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charts/chart39.xml" ContentType="application/vnd.openxmlformats-officedocument.drawingml.chart+xml"/>
  <Override PartName="/word/theme/themeOverride31.xml" ContentType="application/vnd.openxmlformats-officedocument.themeOverride+xml"/>
  <Override PartName="/word/charts/chart40.xml" ContentType="application/vnd.openxmlformats-officedocument.drawingml.chart+xml"/>
  <Override PartName="/word/theme/themeOverride32.xml" ContentType="application/vnd.openxmlformats-officedocument.themeOverride+xml"/>
  <Override PartName="/word/charts/chart41.xml" ContentType="application/vnd.openxmlformats-officedocument.drawingml.chart+xml"/>
  <Override PartName="/word/theme/themeOverride33.xml" ContentType="application/vnd.openxmlformats-officedocument.themeOverride+xml"/>
  <Override PartName="/word/charts/chart42.xml" ContentType="application/vnd.openxmlformats-officedocument.drawingml.chart+xml"/>
  <Override PartName="/word/theme/themeOverride34.xml" ContentType="application/vnd.openxmlformats-officedocument.themeOverride+xml"/>
  <Override PartName="/word/charts/chart43.xml" ContentType="application/vnd.openxmlformats-officedocument.drawingml.chart+xml"/>
  <Override PartName="/word/theme/themeOverride35.xml" ContentType="application/vnd.openxmlformats-officedocument.themeOverride+xml"/>
  <Override PartName="/word/charts/chart44.xml" ContentType="application/vnd.openxmlformats-officedocument.drawingml.chart+xml"/>
  <Override PartName="/word/theme/themeOverride36.xml" ContentType="application/vnd.openxmlformats-officedocument.themeOverride+xml"/>
  <Override PartName="/word/charts/chart45.xml" ContentType="application/vnd.openxmlformats-officedocument.drawingml.chart+xml"/>
  <Override PartName="/word/theme/themeOverride37.xml" ContentType="application/vnd.openxmlformats-officedocument.themeOverride+xml"/>
  <Override PartName="/word/charts/chart46.xml" ContentType="application/vnd.openxmlformats-officedocument.drawingml.chart+xml"/>
  <Override PartName="/word/theme/themeOverride38.xml" ContentType="application/vnd.openxmlformats-officedocument.themeOverride+xml"/>
  <Override PartName="/word/charts/chart47.xml" ContentType="application/vnd.openxmlformats-officedocument.drawingml.chart+xml"/>
  <Override PartName="/word/theme/themeOverride39.xml" ContentType="application/vnd.openxmlformats-officedocument.themeOverride+xml"/>
  <Override PartName="/word/charts/chart48.xml" ContentType="application/vnd.openxmlformats-officedocument.drawingml.chart+xml"/>
  <Override PartName="/word/theme/themeOverride40.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4B3E" w:rsidRDefault="005336FE" w:rsidP="00E01C06">
      <w:pPr>
        <w:pStyle w:val="10"/>
        <w:rPr>
          <w:b/>
        </w:rPr>
      </w:pPr>
      <w:r>
        <w:rPr>
          <w:noProof/>
        </w:rPr>
        <mc:AlternateContent>
          <mc:Choice Requires="wps">
            <w:drawing>
              <wp:anchor distT="0" distB="0" distL="114300" distR="114300" simplePos="0" relativeHeight="251663360" behindDoc="0" locked="0" layoutInCell="1" allowOverlap="1">
                <wp:simplePos x="0" y="0"/>
                <wp:positionH relativeFrom="column">
                  <wp:posOffset>156210</wp:posOffset>
                </wp:positionH>
                <wp:positionV relativeFrom="paragraph">
                  <wp:posOffset>-922020</wp:posOffset>
                </wp:positionV>
                <wp:extent cx="106045" cy="10802620"/>
                <wp:effectExtent l="0" t="0" r="27305" b="17780"/>
                <wp:wrapNone/>
                <wp:docPr id="3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802620"/>
                        </a:xfrm>
                        <a:prstGeom prst="rect">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12.3pt;margin-top:-72.6pt;width:8.35pt;height:85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" fillcolor="#002060" strokecolor="#00206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-375920</wp:posOffset>
                </wp:positionH>
                <wp:positionV relativeFrom="paragraph">
                  <wp:posOffset>-921385</wp:posOffset>
                </wp:positionV>
                <wp:extent cx="400685" cy="10802620"/>
                <wp:effectExtent l="0" t="0" r="18415" b="17780"/>
                <wp:wrapNone/>
                <wp:docPr id="2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10802620"/>
                        </a:xfrm>
                        <a:prstGeom prst="rect">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9.6pt;margin-top:-72.55pt;width:31.55pt;height:85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" fillcolor="#002060" strokecolor="#002060"/>
            </w:pict>
          </mc:Fallback>
        </mc:AlternateContent>
      </w:r>
      <w:r w:rsidR="00DC50BC">
        <w:rPr>
          <w:noProof/>
        </w:rPr>
        <w:drawing>
          <wp:anchor distT="0" distB="0" distL="114300" distR="114300" simplePos="0" relativeHeight="251658240" behindDoc="0" locked="0" layoutInCell="1" allowOverlap="1">
            <wp:simplePos x="0" y="0"/>
            <wp:positionH relativeFrom="column">
              <wp:posOffset>3068320</wp:posOffset>
            </wp:positionH>
            <wp:positionV relativeFrom="paragraph">
              <wp:posOffset>9525</wp:posOffset>
            </wp:positionV>
            <wp:extent cx="2714625" cy="781050"/>
            <wp:effectExtent l="0" t="0" r="9525" b="0"/>
            <wp:wrapNone/>
            <wp:docPr id="12" name="图片 12" descr="C:\Users\chris\Desktop\上海商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esktop\上海商学院.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781050"/>
                    </a:xfrm>
                    <a:prstGeom prst="rect">
                      <a:avLst/>
                    </a:prstGeom>
                    <a:noFill/>
                    <a:ln>
                      <a:noFill/>
                    </a:ln>
                  </pic:spPr>
                </pic:pic>
              </a:graphicData>
            </a:graphic>
          </wp:anchor>
        </w:drawing>
      </w:r>
    </w:p>
    <w:p w:rsidR="00004B3E" w:rsidRDefault="00004B3E" w:rsidP="00E01C06">
      <w:pPr>
        <w:pStyle w:val="10"/>
        <w:rPr>
          <w:b/>
        </w:rPr>
      </w:pPr>
    </w:p>
    <w:p w:rsidR="00004B3E" w:rsidRDefault="00004B3E" w:rsidP="00E01C06">
      <w:pPr>
        <w:pStyle w:val="10"/>
        <w:rPr>
          <w:b/>
        </w:rPr>
      </w:pPr>
    </w:p>
    <w:p w:rsidR="00004B3E" w:rsidRDefault="00F52F47" w:rsidP="00004B3E">
      <w:pPr>
        <w:pStyle w:val="10"/>
        <w:jc w:val="both"/>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30.7pt;margin-top:7.05pt;width:225.75pt;height:36pt;z-index:251662336" fillcolor="#002060">
            <v:stroke r:id="rId10" o:title=""/>
            <v:shadow color="#868686"/>
            <v:textpath style="font-family:&quot;汉仪立黑简&quot;;v-text-kern:t" trim="t" fitpath="t" string="2014届毕业生"/>
          </v:shape>
        </w:pict>
      </w:r>
    </w:p>
    <w:p w:rsidR="00004B3E" w:rsidRPr="00004B3E" w:rsidRDefault="00F52F47" w:rsidP="003A58F9">
      <w:pPr>
        <w:pStyle w:val="10"/>
        <w:tabs>
          <w:tab w:val="center" w:pos="4153"/>
          <w:tab w:val="left" w:pos="7300"/>
        </w:tabs>
        <w:jc w:val="left"/>
        <w:rPr>
          <w:b/>
          <w:sz w:val="72"/>
          <w:szCs w:val="72"/>
        </w:rPr>
      </w:pPr>
      <w:r>
        <w:rPr>
          <w:noProof/>
        </w:rPr>
        <w:pict>
          <v:shape id="_x0000_s1030" type="#_x0000_t136" style="position:absolute;margin-left:76.65pt;margin-top:31.8pt;width:342.4pt;height:47.75pt;z-index:251661312" fillcolor="#002060" strokecolor="black [3213]">
            <v:shadow color="#868686"/>
            <v:textpath style="font-family:&quot;汉仪立黑简&quot;;v-text-kern:t;v-same-letter-heights:t" trim="t" fitpath="t" string="就业质量年度报告"/>
          </v:shape>
        </w:pict>
      </w:r>
      <w:r w:rsidR="003A58F9">
        <w:rPr>
          <w:b/>
          <w:sz w:val="72"/>
          <w:szCs w:val="72"/>
        </w:rPr>
        <w:tab/>
      </w:r>
      <w:r w:rsidR="003A58F9">
        <w:rPr>
          <w:b/>
          <w:sz w:val="72"/>
          <w:szCs w:val="72"/>
        </w:rPr>
        <w:tab/>
      </w:r>
    </w:p>
    <w:p w:rsidR="00004B3E" w:rsidRPr="00004B3E" w:rsidRDefault="00004B3E" w:rsidP="00E01C06">
      <w:pPr>
        <w:pStyle w:val="10"/>
        <w:rPr>
          <w:b/>
          <w:sz w:val="36"/>
          <w:szCs w:val="36"/>
        </w:rPr>
      </w:pPr>
    </w:p>
    <w:p w:rsidR="00004B3E" w:rsidRDefault="00004B3E" w:rsidP="00E01C06">
      <w:pPr>
        <w:pStyle w:val="10"/>
        <w:rPr>
          <w:b/>
        </w:rPr>
      </w:pPr>
    </w:p>
    <w:p w:rsidR="00004B3E" w:rsidRDefault="00303F1E" w:rsidP="00E01C06">
      <w:pPr>
        <w:pStyle w:val="10"/>
        <w:rPr>
          <w:b/>
        </w:rPr>
      </w:pPr>
      <w:r>
        <w:rPr>
          <w:b/>
          <w:noProof/>
        </w:rPr>
        <w:drawing>
          <wp:anchor distT="0" distB="0" distL="114300" distR="114300" simplePos="0" relativeHeight="251659264" behindDoc="0" locked="0" layoutInCell="1" allowOverlap="1">
            <wp:simplePos x="0" y="0"/>
            <wp:positionH relativeFrom="column">
              <wp:posOffset>803910</wp:posOffset>
            </wp:positionH>
            <wp:positionV relativeFrom="paragraph">
              <wp:posOffset>199390</wp:posOffset>
            </wp:positionV>
            <wp:extent cx="4592955" cy="3064510"/>
            <wp:effectExtent l="19050" t="0" r="17145" b="1164590"/>
            <wp:wrapSquare wrapText="bothSides"/>
            <wp:docPr id="13" name="图片 13" descr="E:\02就业照片资料\校园照片\IMG_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就业照片资料\校园照片\IMG_3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955" cy="3064510"/>
                    </a:xfrm>
                    <a:prstGeom prst="rect">
                      <a:avLst/>
                    </a:prstGeom>
                    <a:noFill/>
                    <a:ln>
                      <a:noFill/>
                    </a:ln>
                    <a:effectLst>
                      <a:outerShdw blurRad="50800" dist="50800" sx="1000" sy="1000" algn="ctr" rotWithShape="0">
                        <a:srgbClr val="000000"/>
                      </a:outerShdw>
                      <a:reflection blurRad="6350" stA="52000" endA="300" endPos="35000" dir="5400000" sy="-100000" algn="bl" rotWithShape="0"/>
                    </a:effectLst>
                  </pic:spPr>
                </pic:pic>
              </a:graphicData>
            </a:graphic>
          </wp:anchor>
        </w:drawing>
      </w:r>
    </w:p>
    <w:p w:rsidR="00004B3E" w:rsidRDefault="00004B3E" w:rsidP="00E01C06">
      <w:pPr>
        <w:pStyle w:val="10"/>
        <w:rPr>
          <w:b/>
        </w:rPr>
      </w:pPr>
    </w:p>
    <w:p w:rsidR="00004B3E" w:rsidRDefault="00004B3E" w:rsidP="00004B3E">
      <w:pPr>
        <w:pStyle w:val="10"/>
        <w:jc w:val="both"/>
        <w:rPr>
          <w:b/>
        </w:rPr>
      </w:pPr>
    </w:p>
    <w:p w:rsidR="00004B3E" w:rsidRDefault="00004B3E" w:rsidP="00E01C06">
      <w:pPr>
        <w:pStyle w:val="10"/>
        <w:rPr>
          <w:b/>
        </w:rPr>
      </w:pPr>
    </w:p>
    <w:p w:rsidR="00C74232" w:rsidRDefault="00C74232" w:rsidP="00C74232"/>
    <w:p w:rsidR="00C74232" w:rsidRDefault="00C74232" w:rsidP="00C74232"/>
    <w:p w:rsidR="00C74232" w:rsidRDefault="00C74232" w:rsidP="00C74232"/>
    <w:p w:rsidR="00C74232" w:rsidRPr="00C74232" w:rsidRDefault="00C74232" w:rsidP="00C74232"/>
    <w:p w:rsidR="00004B3E" w:rsidRPr="00134C98" w:rsidRDefault="005336FE" w:rsidP="00134C98">
      <w:pPr>
        <w:rPr>
          <w:rFonts w:ascii="微软雅黑" w:eastAsia="微软雅黑" w:hAnsi="微软雅黑"/>
          <w:kern w:val="0"/>
        </w:rPr>
        <w:sectPr w:rsidR="00004B3E" w:rsidRPr="00134C98" w:rsidSect="001103F3">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linePitch="312"/>
        </w:sectPr>
      </w:pPr>
      <w:r>
        <w:rPr>
          <w:noProof/>
        </w:rPr>
        <mc:AlternateContent>
          <mc:Choice Requires="wps">
            <w:drawing>
              <wp:anchor distT="0" distB="0" distL="114300" distR="114300" simplePos="0" relativeHeight="251672576" behindDoc="0" locked="0" layoutInCell="1" allowOverlap="1">
                <wp:simplePos x="0" y="0"/>
                <wp:positionH relativeFrom="column">
                  <wp:posOffset>4879340</wp:posOffset>
                </wp:positionH>
                <wp:positionV relativeFrom="paragraph">
                  <wp:posOffset>2383790</wp:posOffset>
                </wp:positionV>
                <wp:extent cx="645795" cy="400050"/>
                <wp:effectExtent l="19050" t="0" r="20955" b="19050"/>
                <wp:wrapNone/>
                <wp:docPr id="29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00050"/>
                        </a:xfrm>
                        <a:prstGeom prst="chevron">
                          <a:avLst>
                            <a:gd name="adj" fmla="val 40357"/>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8" o:spid="_x0000_s1026" type="#_x0000_t55" style="position:absolute;left:0;text-align:left;margin-left:384.2pt;margin-top:187.7pt;width:50.8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" fillcolor="#002060" strokecolor="#002060"/>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3587750</wp:posOffset>
                </wp:positionH>
                <wp:positionV relativeFrom="paragraph">
                  <wp:posOffset>2383790</wp:posOffset>
                </wp:positionV>
                <wp:extent cx="645795" cy="400050"/>
                <wp:effectExtent l="19050" t="0" r="20955" b="19050"/>
                <wp:wrapNone/>
                <wp:docPr id="2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00050"/>
                        </a:xfrm>
                        <a:prstGeom prst="chevron">
                          <a:avLst>
                            <a:gd name="adj" fmla="val 40357"/>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5" style="position:absolute;left:0;text-align:left;margin-left:282.5pt;margin-top:187.7pt;width:50.8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" fillcolor="#002060" strokecolor="#00206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2941955</wp:posOffset>
                </wp:positionH>
                <wp:positionV relativeFrom="paragraph">
                  <wp:posOffset>2383790</wp:posOffset>
                </wp:positionV>
                <wp:extent cx="645795" cy="400050"/>
                <wp:effectExtent l="19050" t="0" r="20955" b="19050"/>
                <wp:wrapNone/>
                <wp:docPr id="2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00050"/>
                        </a:xfrm>
                        <a:prstGeom prst="chevron">
                          <a:avLst>
                            <a:gd name="adj" fmla="val 40357"/>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55" style="position:absolute;left:0;text-align:left;margin-left:231.65pt;margin-top:187.7pt;width:50.8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" fillcolor="#002060" strokecolor="#00206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4233545</wp:posOffset>
                </wp:positionH>
                <wp:positionV relativeFrom="paragraph">
                  <wp:posOffset>2383790</wp:posOffset>
                </wp:positionV>
                <wp:extent cx="645795" cy="400050"/>
                <wp:effectExtent l="19050" t="0" r="20955" b="19050"/>
                <wp:wrapNone/>
                <wp:docPr id="29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00050"/>
                        </a:xfrm>
                        <a:prstGeom prst="chevron">
                          <a:avLst>
                            <a:gd name="adj" fmla="val 40357"/>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5" style="position:absolute;left:0;text-align:left;margin-left:333.35pt;margin-top:187.7pt;width:50.8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" fillcolor="#002060" strokecolor="#00206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-1489710</wp:posOffset>
                </wp:positionH>
                <wp:positionV relativeFrom="paragraph">
                  <wp:posOffset>2383790</wp:posOffset>
                </wp:positionV>
                <wp:extent cx="4432300" cy="400050"/>
                <wp:effectExtent l="0" t="0" r="44450" b="19050"/>
                <wp:wrapNone/>
                <wp:docPr id="29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00050"/>
                        </a:xfrm>
                        <a:prstGeom prst="homePlate">
                          <a:avLst>
                            <a:gd name="adj" fmla="val 40368"/>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 o:spid="_x0000_s1026" type="#_x0000_t15" style="position:absolute;left:0;text-align:left;margin-left:-117.3pt;margin-top:187.7pt;width:349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" adj="20813" fillcolor="#002060" strokecolor="#00206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-2059940</wp:posOffset>
                </wp:positionH>
                <wp:positionV relativeFrom="paragraph">
                  <wp:posOffset>1755140</wp:posOffset>
                </wp:positionV>
                <wp:extent cx="645795" cy="400050"/>
                <wp:effectExtent l="19050" t="0" r="20955" b="19050"/>
                <wp:wrapNone/>
                <wp:docPr id="29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00050"/>
                        </a:xfrm>
                        <a:prstGeom prst="chevron">
                          <a:avLst>
                            <a:gd name="adj" fmla="val 40357"/>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55" style="position:absolute;left:0;text-align:left;margin-left:-162.2pt;margin-top:138.2pt;width:50.8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" fillcolor="#002060" strokecolor="#002060"/>
            </w:pict>
          </mc:Fallback>
        </mc:AlternateContent>
      </w:r>
    </w:p>
    <w:p w:rsidR="00C8434B" w:rsidRPr="00134C98" w:rsidRDefault="00E01C06" w:rsidP="00E01C06">
      <w:pPr>
        <w:pStyle w:val="10"/>
        <w:rPr>
          <w:b/>
          <w:sz w:val="32"/>
          <w:szCs w:val="32"/>
        </w:rPr>
      </w:pPr>
      <w:r w:rsidRPr="00134C98">
        <w:rPr>
          <w:rFonts w:hint="eastAsia"/>
          <w:b/>
          <w:sz w:val="32"/>
          <w:szCs w:val="32"/>
        </w:rPr>
        <w:lastRenderedPageBreak/>
        <w:t>目</w:t>
      </w:r>
      <w:r w:rsidR="00AF28F2">
        <w:rPr>
          <w:rFonts w:hint="eastAsia"/>
          <w:b/>
          <w:sz w:val="32"/>
          <w:szCs w:val="32"/>
        </w:rPr>
        <w:t xml:space="preserve">  </w:t>
      </w:r>
      <w:r w:rsidRPr="00134C98">
        <w:rPr>
          <w:rFonts w:hint="eastAsia"/>
          <w:b/>
          <w:sz w:val="32"/>
          <w:szCs w:val="32"/>
        </w:rPr>
        <w:t>录</w:t>
      </w:r>
    </w:p>
    <w:p w:rsidR="00F970A3" w:rsidRPr="00F970A3" w:rsidRDefault="00753D24">
      <w:pPr>
        <w:pStyle w:val="10"/>
        <w:rPr>
          <w:rFonts w:ascii="华文细黑" w:eastAsia="华文细黑" w:hAnsi="华文细黑" w:cstheme="minorBidi"/>
          <w:noProof/>
          <w:kern w:val="2"/>
          <w:sz w:val="21"/>
        </w:rPr>
      </w:pPr>
      <w:r w:rsidRPr="007C7DBD">
        <w:rPr>
          <w:rFonts w:ascii="华文细黑" w:eastAsia="华文细黑" w:hAnsi="华文细黑"/>
          <w:sz w:val="36"/>
          <w:szCs w:val="36"/>
        </w:rPr>
        <w:fldChar w:fldCharType="begin"/>
      </w:r>
      <w:r w:rsidR="00C8434B" w:rsidRPr="007C7DBD">
        <w:rPr>
          <w:rFonts w:ascii="华文细黑" w:eastAsia="华文细黑" w:hAnsi="华文细黑" w:hint="eastAsia"/>
          <w:sz w:val="36"/>
          <w:szCs w:val="36"/>
        </w:rPr>
        <w:instrText>TOC \o "1-3" \h \z \u</w:instrText>
      </w:r>
      <w:r w:rsidRPr="007C7DBD">
        <w:rPr>
          <w:rFonts w:ascii="华文细黑" w:eastAsia="华文细黑" w:hAnsi="华文细黑"/>
          <w:sz w:val="36"/>
          <w:szCs w:val="36"/>
        </w:rPr>
        <w:fldChar w:fldCharType="separate"/>
      </w:r>
      <w:hyperlink w:anchor="_Toc409643151" w:history="1">
        <w:r w:rsidR="00F970A3" w:rsidRPr="00F970A3">
          <w:rPr>
            <w:rStyle w:val="aa"/>
            <w:rFonts w:ascii="华文细黑" w:eastAsia="华文细黑" w:hAnsi="华文细黑" w:hint="eastAsia"/>
            <w:noProof/>
          </w:rPr>
          <w:t>序</w:t>
        </w:r>
        <w:r w:rsidR="00F970A3" w:rsidRPr="00F970A3">
          <w:rPr>
            <w:rStyle w:val="aa"/>
            <w:rFonts w:ascii="华文细黑" w:eastAsia="华文细黑" w:hAnsi="华文细黑"/>
            <w:noProof/>
          </w:rPr>
          <w:t xml:space="preserve">    </w:t>
        </w:r>
        <w:r w:rsidR="00F970A3" w:rsidRPr="00F970A3">
          <w:rPr>
            <w:rStyle w:val="aa"/>
            <w:rFonts w:ascii="华文细黑" w:eastAsia="华文细黑" w:hAnsi="华文细黑" w:hint="eastAsia"/>
            <w:noProof/>
          </w:rPr>
          <w:t>言</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152" w:history="1">
        <w:r w:rsidR="00F970A3" w:rsidRPr="00F970A3">
          <w:rPr>
            <w:rStyle w:val="aa"/>
            <w:rFonts w:ascii="华文细黑" w:eastAsia="华文细黑" w:hAnsi="华文细黑" w:hint="eastAsia"/>
            <w:noProof/>
          </w:rPr>
          <w:t>第一部分：毕业生就业基本情况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53" w:history="1">
        <w:r w:rsidR="00F970A3" w:rsidRPr="00F970A3">
          <w:rPr>
            <w:rStyle w:val="aa"/>
            <w:rFonts w:ascii="华文细黑" w:eastAsia="华文细黑" w:hAnsi="华文细黑" w:hint="eastAsia"/>
            <w:noProof/>
          </w:rPr>
          <w:t>一、毕业生就业工作概况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54" w:history="1">
        <w:r w:rsidR="00F970A3" w:rsidRPr="00F970A3">
          <w:rPr>
            <w:rStyle w:val="aa"/>
            <w:rFonts w:ascii="华文细黑" w:eastAsia="华文细黑" w:hAnsi="华文细黑" w:hint="eastAsia"/>
            <w:noProof/>
          </w:rPr>
          <w:t>二、毕业生规模</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55" w:history="1">
        <w:r w:rsidR="00F970A3" w:rsidRPr="00F970A3">
          <w:rPr>
            <w:rStyle w:val="aa"/>
            <w:rFonts w:ascii="华文细黑" w:eastAsia="华文细黑" w:hAnsi="华文细黑" w:hint="eastAsia"/>
            <w:noProof/>
          </w:rPr>
          <w:t>（一）毕业生总人数</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56" w:history="1">
        <w:r w:rsidR="00F970A3" w:rsidRPr="00F970A3">
          <w:rPr>
            <w:rStyle w:val="aa"/>
            <w:rFonts w:ascii="华文细黑" w:eastAsia="华文细黑" w:hAnsi="华文细黑" w:hint="eastAsia"/>
            <w:noProof/>
          </w:rPr>
          <w:t>（二）毕业生的专业分布</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57" w:history="1">
        <w:r w:rsidR="00F970A3" w:rsidRPr="00F970A3">
          <w:rPr>
            <w:rStyle w:val="aa"/>
            <w:rFonts w:ascii="华文细黑" w:eastAsia="华文细黑" w:hAnsi="华文细黑" w:hint="eastAsia"/>
            <w:noProof/>
          </w:rPr>
          <w:t>三、毕业生结构</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4</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58" w:history="1">
        <w:r w:rsidR="00F970A3" w:rsidRPr="00F970A3">
          <w:rPr>
            <w:rStyle w:val="aa"/>
            <w:rFonts w:ascii="华文细黑" w:eastAsia="华文细黑" w:hAnsi="华文细黑" w:hint="eastAsia"/>
            <w:noProof/>
          </w:rPr>
          <w:t>（一）毕业生生源地结构分布</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_Toc409643158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4</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59" w:history="1">
        <w:r w:rsidR="00F970A3" w:rsidRPr="00F970A3">
          <w:rPr>
            <w:rStyle w:val="aa"/>
            <w:rFonts w:ascii="华文细黑" w:eastAsia="华文细黑" w:hAnsi="华文细黑" w:hint="eastAsia"/>
            <w:noProof/>
          </w:rPr>
          <w:t>（二）毕业生性别结构分布</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_Toc409643159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4</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60" w:history="1">
        <w:r w:rsidR="00F970A3" w:rsidRPr="00F970A3">
          <w:rPr>
            <w:rStyle w:val="aa"/>
            <w:rFonts w:ascii="华文细黑" w:eastAsia="华文细黑" w:hAnsi="华文细黑" w:hint="eastAsia"/>
            <w:noProof/>
          </w:rPr>
          <w:t>四、就业情况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_Toc409643160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4</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1" w:history="1">
        <w:r w:rsidR="00F970A3" w:rsidRPr="00F970A3">
          <w:rPr>
            <w:rStyle w:val="aa"/>
            <w:rFonts w:ascii="华文细黑" w:eastAsia="华文细黑" w:hAnsi="华文细黑" w:hint="eastAsia"/>
            <w:noProof/>
          </w:rPr>
          <w:t>（一）就业总体情况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4</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2" w:history="1">
        <w:r w:rsidR="00F970A3" w:rsidRPr="00F970A3">
          <w:rPr>
            <w:rStyle w:val="aa"/>
            <w:rFonts w:ascii="华文细黑" w:eastAsia="华文细黑" w:hAnsi="华文细黑" w:hint="eastAsia"/>
            <w:noProof/>
          </w:rPr>
          <w:t>（二）未就业学生情况及跟踪</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6</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3" w:history="1">
        <w:r w:rsidR="00F970A3" w:rsidRPr="00F970A3">
          <w:rPr>
            <w:rStyle w:val="aa"/>
            <w:rFonts w:ascii="华文细黑" w:eastAsia="华文细黑" w:hAnsi="华文细黑" w:hint="eastAsia"/>
            <w:noProof/>
          </w:rPr>
          <w:t>（三）困难学生就业情况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7</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4" w:history="1">
        <w:r w:rsidR="00F970A3" w:rsidRPr="00F970A3">
          <w:rPr>
            <w:rStyle w:val="aa"/>
            <w:rFonts w:ascii="华文细黑" w:eastAsia="华文细黑" w:hAnsi="华文细黑" w:hint="eastAsia"/>
            <w:noProof/>
          </w:rPr>
          <w:t>（四）毕业流向</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8</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5" w:history="1">
        <w:r w:rsidR="00F970A3" w:rsidRPr="00F970A3">
          <w:rPr>
            <w:rStyle w:val="aa"/>
            <w:rFonts w:ascii="华文细黑" w:eastAsia="华文细黑" w:hAnsi="华文细黑" w:hint="eastAsia"/>
            <w:noProof/>
          </w:rPr>
          <w:t>（五）学校就业指导服务情况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10</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166" w:history="1">
        <w:r w:rsidR="00F970A3" w:rsidRPr="00F970A3">
          <w:rPr>
            <w:rStyle w:val="aa"/>
            <w:rFonts w:ascii="华文细黑" w:eastAsia="华文细黑" w:hAnsi="华文细黑" w:hint="eastAsia"/>
            <w:noProof/>
          </w:rPr>
          <w:t>第二部分：就业情况分析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10</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67" w:history="1">
        <w:r w:rsidR="00F970A3" w:rsidRPr="00F970A3">
          <w:rPr>
            <w:rStyle w:val="aa"/>
            <w:rFonts w:ascii="华文细黑" w:eastAsia="华文细黑" w:hAnsi="华文细黑" w:hint="eastAsia"/>
            <w:noProof/>
          </w:rPr>
          <w:t>一、就业市场分析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10</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8" w:history="1">
        <w:r w:rsidR="00F970A3" w:rsidRPr="00F970A3">
          <w:rPr>
            <w:rStyle w:val="aa"/>
            <w:rFonts w:ascii="华文细黑" w:eastAsia="华文细黑" w:hAnsi="华文细黑" w:hint="eastAsia"/>
            <w:noProof/>
          </w:rPr>
          <w:t>（一）就业地区分析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_Toc409643168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10</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69" w:history="1">
        <w:r w:rsidR="00F970A3" w:rsidRPr="00F970A3">
          <w:rPr>
            <w:rStyle w:val="aa"/>
            <w:rFonts w:ascii="华文细黑" w:eastAsia="华文细黑" w:hAnsi="华文细黑" w:hint="eastAsia"/>
            <w:noProof/>
          </w:rPr>
          <w:t>（二）就业单位分析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_Toc409643169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11</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0" w:history="1">
        <w:r w:rsidR="00F970A3" w:rsidRPr="00F970A3">
          <w:rPr>
            <w:rStyle w:val="aa"/>
            <w:rFonts w:ascii="华文细黑" w:eastAsia="华文细黑" w:hAnsi="华文细黑" w:hint="eastAsia"/>
            <w:noProof/>
          </w:rPr>
          <w:t>（三）就业行业分析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_Toc409643170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12</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1" w:history="1">
        <w:r w:rsidR="00F970A3" w:rsidRPr="00F970A3">
          <w:rPr>
            <w:rStyle w:val="aa"/>
            <w:rFonts w:ascii="华文细黑" w:eastAsia="华文细黑" w:hAnsi="华文细黑" w:hint="eastAsia"/>
            <w:noProof/>
          </w:rPr>
          <w:t>（四）近三年录用毕业生较多的单位</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12</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2" w:history="1">
        <w:r w:rsidR="00F970A3" w:rsidRPr="00F970A3">
          <w:rPr>
            <w:rStyle w:val="aa"/>
            <w:rFonts w:ascii="华文细黑" w:eastAsia="华文细黑" w:hAnsi="华文细黑" w:hint="eastAsia"/>
            <w:noProof/>
          </w:rPr>
          <w:t>（五）用人单位来校招聘情况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13</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73" w:history="1">
        <w:r w:rsidR="00F970A3" w:rsidRPr="00F970A3">
          <w:rPr>
            <w:rStyle w:val="aa"/>
            <w:rFonts w:ascii="华文细黑" w:eastAsia="华文细黑" w:hAnsi="华文细黑" w:hint="eastAsia"/>
            <w:noProof/>
          </w:rPr>
          <w:t>二、创新创业情况分析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14</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74" w:history="1">
        <w:r w:rsidR="00F970A3" w:rsidRPr="00F970A3">
          <w:rPr>
            <w:rStyle w:val="aa"/>
            <w:rFonts w:ascii="华文细黑" w:eastAsia="华文细黑" w:hAnsi="华文细黑" w:hint="eastAsia"/>
            <w:noProof/>
          </w:rPr>
          <w:t>三、毕业生就业质量分析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15</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5" w:history="1">
        <w:r w:rsidR="00F970A3" w:rsidRPr="00F970A3">
          <w:rPr>
            <w:rStyle w:val="aa"/>
            <w:rFonts w:ascii="华文细黑" w:eastAsia="华文细黑" w:hAnsi="华文细黑" w:hint="eastAsia"/>
            <w:noProof/>
          </w:rPr>
          <w:t>（一）毕业生薪资</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15</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6" w:history="1">
        <w:r w:rsidR="00F970A3" w:rsidRPr="00F970A3">
          <w:rPr>
            <w:rStyle w:val="aa"/>
            <w:rFonts w:ascii="华文细黑" w:eastAsia="华文细黑" w:hAnsi="华文细黑" w:hint="eastAsia"/>
            <w:noProof/>
          </w:rPr>
          <w:t>（二）就业满意度</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16</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7" w:history="1">
        <w:r w:rsidR="00F970A3" w:rsidRPr="00F970A3">
          <w:rPr>
            <w:rStyle w:val="aa"/>
            <w:rFonts w:ascii="华文细黑" w:eastAsia="华文细黑" w:hAnsi="华文细黑" w:hint="eastAsia"/>
            <w:noProof/>
          </w:rPr>
          <w:t>（三）专业对口度</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17</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8" w:history="1">
        <w:r w:rsidR="00F970A3" w:rsidRPr="00F970A3">
          <w:rPr>
            <w:rStyle w:val="aa"/>
            <w:rFonts w:ascii="华文细黑" w:eastAsia="华文细黑" w:hAnsi="华文细黑" w:hint="eastAsia"/>
            <w:noProof/>
          </w:rPr>
          <w:t>（四）工作适应度</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_Toc409643178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17</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79" w:history="1">
        <w:r w:rsidR="00F970A3" w:rsidRPr="00F970A3">
          <w:rPr>
            <w:rStyle w:val="aa"/>
            <w:rFonts w:ascii="华文细黑" w:eastAsia="华文细黑" w:hAnsi="华文细黑" w:hint="eastAsia"/>
            <w:noProof/>
          </w:rPr>
          <w:t>（五）用人单位对毕业生的评价</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_Toc409643179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18</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180" w:history="1">
        <w:r w:rsidR="00F970A3" w:rsidRPr="00F970A3">
          <w:rPr>
            <w:rStyle w:val="aa"/>
            <w:rFonts w:ascii="华文细黑" w:eastAsia="华文细黑" w:hAnsi="华文细黑" w:hint="eastAsia"/>
            <w:noProof/>
          </w:rPr>
          <w:t>第三部分：对教育教学的反馈</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_Toc409643180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20</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81" w:history="1">
        <w:r w:rsidR="00F970A3" w:rsidRPr="00F970A3">
          <w:rPr>
            <w:rStyle w:val="aa"/>
            <w:rFonts w:ascii="华文细黑" w:eastAsia="华文细黑" w:hAnsi="华文细黑" w:hint="eastAsia"/>
            <w:noProof/>
          </w:rPr>
          <w:t>一、毕业生就业能力的反馈</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20</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82" w:history="1">
        <w:r w:rsidR="00F970A3" w:rsidRPr="00F970A3">
          <w:rPr>
            <w:rStyle w:val="aa"/>
            <w:rFonts w:ascii="华文细黑" w:eastAsia="华文细黑" w:hAnsi="华文细黑" w:hint="eastAsia"/>
            <w:noProof/>
          </w:rPr>
          <w:t>二、对母校教育教学的满意度</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20</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183" w:history="1">
        <w:r w:rsidR="00F970A3" w:rsidRPr="00F970A3">
          <w:rPr>
            <w:rStyle w:val="aa"/>
            <w:rFonts w:ascii="华文细黑" w:eastAsia="华文细黑" w:hAnsi="华文细黑" w:hint="eastAsia"/>
            <w:noProof/>
          </w:rPr>
          <w:t>第四部分：毕业生就业工作举措</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21</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84" w:history="1">
        <w:r w:rsidR="00F970A3" w:rsidRPr="00F970A3">
          <w:rPr>
            <w:rStyle w:val="aa"/>
            <w:rFonts w:ascii="华文细黑" w:eastAsia="华文细黑" w:hAnsi="华文细黑" w:hint="eastAsia"/>
            <w:noProof/>
          </w:rPr>
          <w:t>一、促进毕业生就业的政策措施</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21</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85" w:history="1">
        <w:r w:rsidR="00F970A3" w:rsidRPr="00F970A3">
          <w:rPr>
            <w:rStyle w:val="aa"/>
            <w:rFonts w:ascii="华文细黑" w:eastAsia="华文细黑" w:hAnsi="华文细黑" w:hint="eastAsia"/>
            <w:noProof/>
          </w:rPr>
          <w:t>（一）健全工作机制，强化目标考核</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21</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86" w:history="1">
        <w:r w:rsidR="00F970A3" w:rsidRPr="00F970A3">
          <w:rPr>
            <w:rStyle w:val="aa"/>
            <w:rFonts w:ascii="华文细黑" w:eastAsia="华文细黑" w:hAnsi="华文细黑" w:hint="eastAsia"/>
            <w:noProof/>
          </w:rPr>
          <w:t>（二）拓展就业渠道，推动校企合作</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22</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87" w:history="1">
        <w:r w:rsidR="00F970A3" w:rsidRPr="00F970A3">
          <w:rPr>
            <w:rStyle w:val="aa"/>
            <w:rFonts w:ascii="华文细黑" w:eastAsia="华文细黑" w:hAnsi="华文细黑" w:hint="eastAsia"/>
            <w:noProof/>
          </w:rPr>
          <w:t>（三）深化校地合作，鼓励服务基层</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22</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88" w:history="1">
        <w:r w:rsidR="00F970A3" w:rsidRPr="00F970A3">
          <w:rPr>
            <w:rStyle w:val="aa"/>
            <w:rFonts w:ascii="华文细黑" w:eastAsia="华文细黑" w:hAnsi="华文细黑" w:hint="eastAsia"/>
            <w:noProof/>
          </w:rPr>
          <w:t>（四）加强创新创业教育，大力扶持创业项目</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_Toc409643188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22</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89" w:history="1">
        <w:r w:rsidR="00F970A3" w:rsidRPr="00F970A3">
          <w:rPr>
            <w:rStyle w:val="aa"/>
            <w:rFonts w:ascii="华文细黑" w:eastAsia="华文细黑" w:hAnsi="华文细黑" w:hint="eastAsia"/>
            <w:noProof/>
          </w:rPr>
          <w:t>二、就业指导服务情况</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_Toc409643189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23</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0" w:history="1">
        <w:r w:rsidR="00F970A3" w:rsidRPr="00F970A3">
          <w:rPr>
            <w:rStyle w:val="aa"/>
            <w:rFonts w:ascii="华文细黑" w:eastAsia="华文细黑" w:hAnsi="华文细黑" w:hint="eastAsia"/>
            <w:noProof/>
          </w:rPr>
          <w:t>（一）生涯规划全面全程</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_Toc409643190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23</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1" w:history="1">
        <w:r w:rsidR="00F970A3" w:rsidRPr="00F970A3">
          <w:rPr>
            <w:rStyle w:val="aa"/>
            <w:rFonts w:ascii="华文细黑" w:eastAsia="华文细黑" w:hAnsi="华文细黑" w:hint="eastAsia"/>
            <w:noProof/>
          </w:rPr>
          <w:t>（二）校园招聘丰富多彩</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23</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2" w:history="1">
        <w:r w:rsidR="00F970A3" w:rsidRPr="00F970A3">
          <w:rPr>
            <w:rStyle w:val="aa"/>
            <w:rFonts w:ascii="华文细黑" w:eastAsia="华文细黑" w:hAnsi="华文细黑" w:hint="eastAsia"/>
            <w:noProof/>
          </w:rPr>
          <w:t>（三）信息发布智能多元</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23</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3" w:history="1">
        <w:r w:rsidR="00F970A3" w:rsidRPr="00F970A3">
          <w:rPr>
            <w:rStyle w:val="aa"/>
            <w:rFonts w:ascii="华文细黑" w:eastAsia="华文细黑" w:hAnsi="华文细黑" w:hint="eastAsia"/>
            <w:noProof/>
          </w:rPr>
          <w:t>（四）就业帮扶细心周到</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24</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4" w:history="1">
        <w:r w:rsidR="00F970A3" w:rsidRPr="00F970A3">
          <w:rPr>
            <w:rStyle w:val="aa"/>
            <w:rFonts w:ascii="华文细黑" w:eastAsia="华文细黑" w:hAnsi="华文细黑" w:hint="eastAsia"/>
            <w:noProof/>
          </w:rPr>
          <w:t>（五）就业实习对接市场</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24</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195" w:history="1">
        <w:r w:rsidR="00F970A3" w:rsidRPr="00F970A3">
          <w:rPr>
            <w:rStyle w:val="aa"/>
            <w:rFonts w:ascii="华文细黑" w:eastAsia="华文细黑" w:hAnsi="华文细黑" w:hint="eastAsia"/>
            <w:noProof/>
          </w:rPr>
          <w:t>第五部分：就业发展趋势分析</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24</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196" w:history="1">
        <w:r w:rsidR="00F970A3" w:rsidRPr="00F970A3">
          <w:rPr>
            <w:rStyle w:val="aa"/>
            <w:rFonts w:ascii="华文细黑" w:eastAsia="华文细黑" w:hAnsi="华文细黑" w:hint="eastAsia"/>
            <w:noProof/>
          </w:rPr>
          <w:t>一、我校近三年就业趋势</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24</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7" w:history="1">
        <w:r w:rsidR="00F970A3" w:rsidRPr="00F970A3">
          <w:rPr>
            <w:rStyle w:val="aa"/>
            <w:rFonts w:ascii="华文细黑" w:eastAsia="华文细黑" w:hAnsi="华文细黑" w:hint="eastAsia"/>
            <w:noProof/>
          </w:rPr>
          <w:t>（一）近三年毕业生规模</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25</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8" w:history="1">
        <w:r w:rsidR="00F970A3" w:rsidRPr="00F970A3">
          <w:rPr>
            <w:rStyle w:val="aa"/>
            <w:rFonts w:ascii="华文细黑" w:eastAsia="华文细黑" w:hAnsi="华文细黑" w:hint="eastAsia"/>
            <w:noProof/>
          </w:rPr>
          <w:t>（二）近三年毕业生就业率</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_Toc409643198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25</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199" w:history="1">
        <w:r w:rsidR="00F970A3" w:rsidRPr="00F970A3">
          <w:rPr>
            <w:rStyle w:val="aa"/>
            <w:rFonts w:ascii="华文细黑" w:eastAsia="华文细黑" w:hAnsi="华文细黑" w:hint="eastAsia"/>
            <w:noProof/>
          </w:rPr>
          <w:t>（三）近三年毕业生签约率</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_Toc409643199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26</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200" w:history="1">
        <w:r w:rsidR="00F970A3" w:rsidRPr="00F970A3">
          <w:rPr>
            <w:rStyle w:val="aa"/>
            <w:rFonts w:ascii="华文细黑" w:eastAsia="华文细黑" w:hAnsi="华文细黑" w:hint="eastAsia"/>
            <w:noProof/>
          </w:rPr>
          <w:t>二、就业总体趋势的预测</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_Toc409643200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26</w:t>
        </w:r>
        <w:r w:rsidR="00F970A3" w:rsidRPr="00F970A3">
          <w:rPr>
            <w:rFonts w:ascii="华文细黑" w:eastAsia="华文细黑" w:hAnsi="华文细黑"/>
            <w:noProof/>
            <w:webHidden/>
          </w:rPr>
          <w:fldChar w:fldCharType="end"/>
        </w:r>
      </w:hyperlink>
    </w:p>
    <w:p w:rsidR="00F970A3" w:rsidRPr="00F970A3" w:rsidRDefault="00F52F47">
      <w:pPr>
        <w:pStyle w:val="20"/>
        <w:tabs>
          <w:tab w:val="right" w:leader="dot" w:pos="8296"/>
        </w:tabs>
        <w:rPr>
          <w:rFonts w:ascii="华文细黑" w:eastAsia="华文细黑" w:hAnsi="华文细黑" w:cstheme="minorBidi"/>
          <w:noProof/>
          <w:kern w:val="2"/>
          <w:sz w:val="21"/>
        </w:rPr>
      </w:pPr>
      <w:hyperlink w:anchor="_Toc409643201" w:history="1">
        <w:r w:rsidR="00F970A3" w:rsidRPr="00F970A3">
          <w:rPr>
            <w:rStyle w:val="aa"/>
            <w:rFonts w:ascii="华文细黑" w:eastAsia="华文细黑" w:hAnsi="华文细黑" w:hint="eastAsia"/>
            <w:noProof/>
          </w:rPr>
          <w:t>三、将采取的对应措施</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27</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202" w:history="1">
        <w:r w:rsidR="00F970A3" w:rsidRPr="00F970A3">
          <w:rPr>
            <w:rStyle w:val="aa"/>
            <w:rFonts w:ascii="华文细黑" w:eastAsia="华文细黑" w:hAnsi="华文细黑" w:hint="eastAsia"/>
            <w:noProof/>
          </w:rPr>
          <w:t>（一）深度开展校企合作，培养市场欢迎的人才</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27</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203" w:history="1">
        <w:r w:rsidR="00F970A3" w:rsidRPr="00F970A3">
          <w:rPr>
            <w:rStyle w:val="aa"/>
            <w:rFonts w:ascii="华文细黑" w:eastAsia="华文细黑" w:hAnsi="华文细黑" w:hint="eastAsia"/>
            <w:noProof/>
          </w:rPr>
          <w:t>（二）开拓和完善就业市场，为毕业生提供更加优质的服务</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28</w:t>
        </w:r>
        <w:r w:rsidR="00F970A3" w:rsidRPr="00F970A3">
          <w:rPr>
            <w:rFonts w:ascii="华文细黑" w:eastAsia="华文细黑" w:hAnsi="华文细黑"/>
            <w:noProof/>
            <w:webHidden/>
          </w:rPr>
          <w:fldChar w:fldCharType="end"/>
        </w:r>
      </w:hyperlink>
    </w:p>
    <w:p w:rsidR="00F970A3" w:rsidRPr="00F970A3" w:rsidRDefault="00F52F47">
      <w:pPr>
        <w:pStyle w:val="30"/>
        <w:tabs>
          <w:tab w:val="right" w:leader="dot" w:pos="8296"/>
        </w:tabs>
        <w:rPr>
          <w:rFonts w:ascii="华文细黑" w:eastAsia="华文细黑" w:hAnsi="华文细黑" w:cstheme="minorBidi"/>
          <w:noProof/>
          <w:kern w:val="2"/>
          <w:sz w:val="21"/>
        </w:rPr>
      </w:pPr>
      <w:hyperlink w:anchor="_Toc409643204" w:history="1">
        <w:r w:rsidR="00F970A3" w:rsidRPr="00F970A3">
          <w:rPr>
            <w:rStyle w:val="aa"/>
            <w:rFonts w:ascii="华文细黑" w:eastAsia="华文细黑" w:hAnsi="华文细黑" w:hint="eastAsia"/>
            <w:noProof/>
          </w:rPr>
          <w:t>（三）继续加强创新创业教育，重点扶持创意类创业项目</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28</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05" w:history="1">
        <w:r w:rsidR="00F970A3" w:rsidRPr="00F970A3">
          <w:rPr>
            <w:rStyle w:val="aa"/>
            <w:rFonts w:ascii="华文细黑" w:eastAsia="华文细黑" w:hAnsi="华文细黑" w:hint="eastAsia"/>
            <w:noProof/>
          </w:rPr>
          <w:t>附录：</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29</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06" w:history="1">
        <w:r w:rsidR="00F970A3" w:rsidRPr="00F970A3">
          <w:rPr>
            <w:rStyle w:val="aa"/>
            <w:rFonts w:ascii="华文细黑" w:eastAsia="华文细黑" w:hAnsi="华文细黑" w:hint="eastAsia"/>
            <w:noProof/>
          </w:rPr>
          <w:t>上海商学院财经学院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29</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07" w:history="1">
        <w:r w:rsidR="00F970A3" w:rsidRPr="00F970A3">
          <w:rPr>
            <w:rStyle w:val="aa"/>
            <w:rFonts w:ascii="华文细黑" w:eastAsia="华文细黑" w:hAnsi="华文细黑" w:hint="eastAsia"/>
            <w:noProof/>
          </w:rPr>
          <w:t>上海商学院外语学院</w:t>
        </w:r>
        <w:r w:rsidR="00F970A3" w:rsidRPr="00F970A3">
          <w:rPr>
            <w:rStyle w:val="aa"/>
            <w:rFonts w:ascii="华文细黑" w:eastAsia="华文细黑" w:hAnsi="华文细黑"/>
            <w:noProof/>
          </w:rPr>
          <w:t>2014</w:t>
        </w:r>
        <w:r w:rsidR="00F970A3" w:rsidRPr="00F970A3">
          <w:rPr>
            <w:rStyle w:val="aa"/>
            <w:rFonts w:ascii="华文细黑" w:eastAsia="华文细黑" w:hAnsi="华文细黑" w:hint="eastAsia"/>
            <w:noProof/>
          </w:rPr>
          <w:t>届毕业生就业质量报告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47</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08" w:history="1">
        <w:r w:rsidR="00F970A3" w:rsidRPr="00F970A3">
          <w:rPr>
            <w:rStyle w:val="aa"/>
            <w:rFonts w:ascii="华文细黑" w:eastAsia="华文细黑" w:hAnsi="华文细黑" w:hint="eastAsia"/>
            <w:noProof/>
          </w:rPr>
          <w:t>上海商学院文法学院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_Toc409643208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63</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09" w:history="1">
        <w:r w:rsidR="00F970A3" w:rsidRPr="00F970A3">
          <w:rPr>
            <w:rStyle w:val="aa"/>
            <w:rFonts w:ascii="华文细黑" w:eastAsia="华文细黑" w:hAnsi="华文细黑" w:hint="eastAsia"/>
            <w:noProof/>
          </w:rPr>
          <w:t>上海商学院旅游与食品学院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_Toc409643209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80</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0" w:history="1">
        <w:r w:rsidR="00F970A3" w:rsidRPr="00F970A3">
          <w:rPr>
            <w:rStyle w:val="aa"/>
            <w:rFonts w:ascii="华文细黑" w:eastAsia="华文细黑" w:hAnsi="华文细黑" w:hint="eastAsia"/>
            <w:noProof/>
          </w:rPr>
          <w:t>上海商学院管理学院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_Toc409643210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101</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1" w:history="1">
        <w:r w:rsidR="00F970A3" w:rsidRPr="00F970A3">
          <w:rPr>
            <w:rStyle w:val="aa"/>
            <w:rFonts w:ascii="华文细黑" w:eastAsia="华文细黑" w:hAnsi="华文细黑" w:hint="eastAsia"/>
            <w:noProof/>
          </w:rPr>
          <w:t>上海商学院信息与计算机学院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_Toc409643211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116</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2" w:history="1">
        <w:r w:rsidR="00F970A3" w:rsidRPr="00F970A3">
          <w:rPr>
            <w:rStyle w:val="aa"/>
            <w:rFonts w:ascii="华文细黑" w:eastAsia="华文细黑" w:hAnsi="华文细黑" w:hint="eastAsia"/>
            <w:noProof/>
          </w:rPr>
          <w:t>上海商学院艺术设计学院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_Toc409643212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132</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3" w:history="1">
        <w:r w:rsidR="00F970A3" w:rsidRPr="00F970A3">
          <w:rPr>
            <w:rStyle w:val="aa"/>
            <w:rFonts w:ascii="华文细黑" w:eastAsia="华文细黑" w:hAnsi="华文细黑" w:hint="eastAsia"/>
            <w:noProof/>
          </w:rPr>
          <w:t>上海商学院东方财富传媒与管理学院</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_Toc409643213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147</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4" w:history="1">
        <w:r w:rsidR="00F970A3" w:rsidRPr="00F970A3">
          <w:rPr>
            <w:rStyle w:val="aa"/>
            <w:rFonts w:ascii="华文细黑" w:eastAsia="华文细黑" w:hAnsi="华文细黑" w:hint="eastAsia"/>
            <w:noProof/>
          </w:rPr>
          <w:t>上海商学院交通路院区</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_Toc409643214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162</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5" w:history="1">
        <w:r w:rsidR="00F970A3" w:rsidRPr="00F970A3">
          <w:rPr>
            <w:rStyle w:val="aa"/>
            <w:rFonts w:ascii="华文细黑" w:eastAsia="华文细黑" w:hAnsi="华文细黑" w:hint="eastAsia"/>
            <w:noProof/>
          </w:rPr>
          <w:t>上海商学院共和新路院区</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_Toc409643215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180</w:t>
        </w:r>
        <w:r w:rsidR="00F970A3" w:rsidRPr="00F970A3">
          <w:rPr>
            <w:rFonts w:ascii="华文细黑" w:eastAsia="华文细黑" w:hAnsi="华文细黑"/>
            <w:noProof/>
            <w:webHidden/>
          </w:rPr>
          <w:fldChar w:fldCharType="end"/>
        </w:r>
      </w:hyperlink>
    </w:p>
    <w:p w:rsidR="00F970A3" w:rsidRPr="00F970A3" w:rsidRDefault="00F52F47">
      <w:pPr>
        <w:pStyle w:val="10"/>
        <w:rPr>
          <w:rFonts w:ascii="华文细黑" w:eastAsia="华文细黑" w:hAnsi="华文细黑" w:cstheme="minorBidi"/>
          <w:noProof/>
          <w:kern w:val="2"/>
          <w:sz w:val="21"/>
        </w:rPr>
      </w:pPr>
      <w:hyperlink w:anchor="_Toc409643216" w:history="1">
        <w:r w:rsidR="00F970A3" w:rsidRPr="00F970A3">
          <w:rPr>
            <w:rStyle w:val="aa"/>
            <w:rFonts w:ascii="华文细黑" w:eastAsia="华文细黑" w:hAnsi="华文细黑" w:hint="eastAsia"/>
            <w:noProof/>
          </w:rPr>
          <w:t>上海商学院国权路院区</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_Toc409643216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197</w:t>
        </w:r>
        <w:r w:rsidR="00F970A3" w:rsidRPr="00F970A3">
          <w:rPr>
            <w:rFonts w:ascii="华文细黑" w:eastAsia="华文细黑" w:hAnsi="华文细黑"/>
            <w:noProof/>
            <w:webHidden/>
          </w:rPr>
          <w:fldChar w:fldCharType="end"/>
        </w:r>
      </w:hyperlink>
    </w:p>
    <w:p w:rsidR="00F970A3" w:rsidRDefault="00F52F47">
      <w:pPr>
        <w:pStyle w:val="10"/>
        <w:rPr>
          <w:rFonts w:asciiTheme="minorHAnsi" w:eastAsiaTheme="minorEastAsia" w:hAnsiTheme="minorHAnsi" w:cstheme="minorBidi"/>
          <w:noProof/>
          <w:kern w:val="2"/>
          <w:sz w:val="21"/>
        </w:rPr>
      </w:pPr>
      <w:hyperlink w:anchor="_Toc409643217" w:history="1">
        <w:r w:rsidR="00F970A3" w:rsidRPr="00F970A3">
          <w:rPr>
            <w:rStyle w:val="aa"/>
            <w:rFonts w:ascii="华文细黑" w:eastAsia="华文细黑" w:hAnsi="华文细黑" w:hint="eastAsia"/>
            <w:noProof/>
          </w:rPr>
          <w:t>上海商学院赤峰院区</w:t>
        </w:r>
        <w:r w:rsidR="00F970A3" w:rsidRPr="00F970A3">
          <w:rPr>
            <w:rStyle w:val="aa"/>
            <w:rFonts w:ascii="华文细黑" w:eastAsia="华文细黑" w:hAnsi="华文细黑"/>
            <w:noProof/>
          </w:rPr>
          <w:t xml:space="preserve"> 2014</w:t>
        </w:r>
        <w:r w:rsidR="00F970A3" w:rsidRPr="00F970A3">
          <w:rPr>
            <w:rStyle w:val="aa"/>
            <w:rFonts w:ascii="华文细黑" w:eastAsia="华文细黑" w:hAnsi="华文细黑" w:hint="eastAsia"/>
            <w:noProof/>
          </w:rPr>
          <w:t>届毕业生就业质量年度报告</w:t>
        </w:r>
        <w:r w:rsidR="00F970A3" w:rsidRPr="00F970A3">
          <w:rPr>
            <w:rFonts w:ascii="华文细黑" w:eastAsia="华文细黑" w:hAnsi="华文细黑"/>
            <w:noProof/>
            <w:webHidden/>
          </w:rPr>
          <w:tab/>
        </w:r>
        <w:r w:rsidR="00F970A3" w:rsidRPr="00F970A3">
          <w:rPr>
            <w:rFonts w:ascii="华文细黑" w:eastAsia="华文细黑" w:hAnsi="华文细黑"/>
            <w:noProof/>
            <w:webHidden/>
          </w:rPr>
          <w:fldChar w:fldCharType="begin"/>
        </w:r>
        <w:r w:rsidR="00F970A3" w:rsidRPr="00F970A3">
          <w:rPr>
            <w:rFonts w:ascii="华文细黑" w:eastAsia="华文细黑" w:hAnsi="华文细黑"/>
            <w:noProof/>
            <w:webHidden/>
          </w:rPr>
          <w:instrText xml:space="preserve"> PAGEREF _Toc409643217 \h </w:instrText>
        </w:r>
        <w:r w:rsidR="00F970A3" w:rsidRPr="00F970A3">
          <w:rPr>
            <w:rFonts w:ascii="华文细黑" w:eastAsia="华文细黑" w:hAnsi="华文细黑"/>
            <w:noProof/>
            <w:webHidden/>
          </w:rPr>
        </w:r>
        <w:r w:rsidR="00F970A3" w:rsidRPr="00F970A3">
          <w:rPr>
            <w:rFonts w:ascii="华文细黑" w:eastAsia="华文细黑" w:hAnsi="华文细黑"/>
            <w:noProof/>
            <w:webHidden/>
          </w:rPr>
          <w:fldChar w:fldCharType="separate"/>
        </w:r>
        <w:r w:rsidR="000F6F65">
          <w:rPr>
            <w:rFonts w:ascii="华文细黑" w:eastAsia="华文细黑" w:hAnsi="华文细黑"/>
            <w:noProof/>
            <w:webHidden/>
          </w:rPr>
          <w:t>210</w:t>
        </w:r>
        <w:r w:rsidR="00F970A3" w:rsidRPr="00F970A3">
          <w:rPr>
            <w:rFonts w:ascii="华文细黑" w:eastAsia="华文细黑" w:hAnsi="华文细黑"/>
            <w:noProof/>
            <w:webHidden/>
          </w:rPr>
          <w:fldChar w:fldCharType="end"/>
        </w:r>
      </w:hyperlink>
    </w:p>
    <w:p w:rsidR="00716652" w:rsidRPr="00EB30E3" w:rsidRDefault="00753D24" w:rsidP="00EB30E3">
      <w:pPr>
        <w:jc w:val="center"/>
        <w:rPr>
          <w:rFonts w:ascii="黑体" w:eastAsia="黑体" w:hAnsi="黑体"/>
          <w:sz w:val="36"/>
          <w:szCs w:val="36"/>
        </w:rPr>
        <w:sectPr w:rsidR="00716652" w:rsidRPr="00EB30E3" w:rsidSect="001103F3">
          <w:headerReference w:type="default" r:id="rId18"/>
          <w:footerReference w:type="default" r:id="rId19"/>
          <w:pgSz w:w="11906" w:h="16838"/>
          <w:pgMar w:top="1440" w:right="1800" w:bottom="1440" w:left="1800" w:header="851" w:footer="992" w:gutter="0"/>
          <w:pgNumType w:start="1"/>
          <w:cols w:space="425"/>
          <w:docGrid w:linePitch="312"/>
        </w:sectPr>
      </w:pPr>
      <w:r w:rsidRPr="007C7DBD">
        <w:rPr>
          <w:rFonts w:ascii="华文细黑" w:eastAsia="华文细黑" w:hAnsi="华文细黑"/>
          <w:sz w:val="36"/>
          <w:szCs w:val="36"/>
        </w:rPr>
        <w:fldChar w:fldCharType="end"/>
      </w:r>
    </w:p>
    <w:p w:rsidR="00D9246E" w:rsidRPr="009F39EC" w:rsidRDefault="00134C98" w:rsidP="007A1C19">
      <w:pPr>
        <w:pStyle w:val="1"/>
        <w:spacing w:beforeLines="150" w:before="468" w:afterLines="150" w:after="468" w:line="440" w:lineRule="exact"/>
        <w:jc w:val="center"/>
        <w:rPr>
          <w:rFonts w:ascii="仿宋" w:eastAsia="仿宋" w:hAnsi="仿宋"/>
          <w:sz w:val="36"/>
          <w:szCs w:val="36"/>
        </w:rPr>
      </w:pPr>
      <w:bookmarkStart w:id="1" w:name="_Toc409643151"/>
      <w:r w:rsidRPr="00134C98">
        <w:rPr>
          <w:rFonts w:ascii="仿宋" w:eastAsia="仿宋" w:hAnsi="仿宋" w:hint="eastAsia"/>
          <w:sz w:val="36"/>
          <w:szCs w:val="36"/>
        </w:rPr>
        <w:lastRenderedPageBreak/>
        <w:t>序</w:t>
      </w:r>
      <w:r w:rsidR="00811CC7">
        <w:rPr>
          <w:rFonts w:ascii="仿宋" w:eastAsia="仿宋" w:hAnsi="仿宋" w:hint="eastAsia"/>
          <w:sz w:val="36"/>
          <w:szCs w:val="36"/>
        </w:rPr>
        <w:t xml:space="preserve">    </w:t>
      </w:r>
      <w:r w:rsidRPr="00134C98">
        <w:rPr>
          <w:rFonts w:ascii="仿宋" w:eastAsia="仿宋" w:hAnsi="仿宋" w:hint="eastAsia"/>
          <w:sz w:val="36"/>
          <w:szCs w:val="36"/>
        </w:rPr>
        <w:t>言</w:t>
      </w:r>
      <w:bookmarkEnd w:id="1"/>
    </w:p>
    <w:p w:rsidR="00593172" w:rsidRPr="00593172" w:rsidRDefault="00593172" w:rsidP="00593172">
      <w:pPr>
        <w:spacing w:line="540" w:lineRule="exact"/>
        <w:ind w:firstLineChars="200" w:firstLine="560"/>
        <w:rPr>
          <w:rFonts w:ascii="仿宋" w:eastAsia="仿宋" w:hAnsi="仿宋"/>
          <w:sz w:val="28"/>
          <w:szCs w:val="28"/>
        </w:rPr>
      </w:pPr>
      <w:r w:rsidRPr="00593172">
        <w:rPr>
          <w:rFonts w:ascii="仿宋" w:eastAsia="仿宋" w:hAnsi="仿宋" w:hint="eastAsia"/>
          <w:sz w:val="28"/>
          <w:szCs w:val="28"/>
        </w:rPr>
        <w:t>上海商学院是一所市属公办全日制普通本科高等院校，</w:t>
      </w:r>
      <w:r w:rsidR="00357E03">
        <w:rPr>
          <w:rFonts w:ascii="仿宋" w:eastAsia="仿宋" w:hAnsi="仿宋" w:hint="eastAsia"/>
          <w:sz w:val="28"/>
          <w:szCs w:val="28"/>
        </w:rPr>
        <w:t>拥有</w:t>
      </w:r>
      <w:r w:rsidRPr="00593172">
        <w:rPr>
          <w:rFonts w:ascii="仿宋" w:eastAsia="仿宋" w:hAnsi="仿宋" w:hint="eastAsia"/>
          <w:sz w:val="28"/>
          <w:szCs w:val="28"/>
        </w:rPr>
        <w:t>本专科在校生10100余人，其中本科生7300余人。</w:t>
      </w:r>
      <w:r w:rsidR="00D43D8F">
        <w:rPr>
          <w:rFonts w:ascii="仿宋" w:eastAsia="仿宋" w:hAnsi="仿宋" w:hint="eastAsia"/>
          <w:sz w:val="28"/>
          <w:szCs w:val="28"/>
        </w:rPr>
        <w:t>学校有</w:t>
      </w:r>
      <w:r w:rsidRPr="00593172">
        <w:rPr>
          <w:rFonts w:ascii="仿宋" w:eastAsia="仿宋" w:hAnsi="仿宋" w:hint="eastAsia"/>
          <w:sz w:val="28"/>
          <w:szCs w:val="28"/>
        </w:rPr>
        <w:t>本科专业25</w:t>
      </w:r>
      <w:r w:rsidR="00D13EE7">
        <w:rPr>
          <w:rFonts w:ascii="仿宋" w:eastAsia="仿宋" w:hAnsi="仿宋" w:hint="eastAsia"/>
          <w:sz w:val="28"/>
          <w:szCs w:val="28"/>
        </w:rPr>
        <w:t>个，专科</w:t>
      </w:r>
      <w:r w:rsidRPr="00593172">
        <w:rPr>
          <w:rFonts w:ascii="仿宋" w:eastAsia="仿宋" w:hAnsi="仿宋" w:hint="eastAsia"/>
          <w:sz w:val="28"/>
          <w:szCs w:val="28"/>
        </w:rPr>
        <w:t>专业14个，面向全国28个省（市、自治区）招生。</w:t>
      </w:r>
    </w:p>
    <w:p w:rsidR="00593172" w:rsidRPr="00593172" w:rsidRDefault="00593172" w:rsidP="00593172">
      <w:pPr>
        <w:spacing w:line="540" w:lineRule="exact"/>
        <w:ind w:firstLineChars="200" w:firstLine="560"/>
        <w:rPr>
          <w:rFonts w:ascii="仿宋" w:eastAsia="仿宋" w:hAnsi="仿宋"/>
          <w:sz w:val="28"/>
          <w:szCs w:val="28"/>
        </w:rPr>
      </w:pPr>
      <w:r w:rsidRPr="00593172">
        <w:rPr>
          <w:rFonts w:ascii="仿宋" w:eastAsia="仿宋" w:hAnsi="仿宋" w:hint="eastAsia"/>
          <w:sz w:val="28"/>
          <w:szCs w:val="28"/>
        </w:rPr>
        <w:t>学校确立并坚持“以商立校、应用为本”的办学理念，秉承商科教育的优良传统，坚持走内涵式发展道路，深化产学研合作，积极探索与政府、企业、高校等“多元合作、协同育人”的人才培养模式，顺应国家经济结构战略调整步伐和教育改革形势，把握国内外商贸业发展趋势，适应上海现代服务业发展需要，依托行业，突出应用，打造信息化智慧校园育人环境。学校先后荣获上海市职业教育先进集体、上海市高校就业工作先进集体等荣誉称号。</w:t>
      </w:r>
    </w:p>
    <w:p w:rsidR="00593172" w:rsidRPr="00593172" w:rsidRDefault="00593172" w:rsidP="00593172">
      <w:pPr>
        <w:spacing w:line="540" w:lineRule="exact"/>
        <w:ind w:firstLineChars="200" w:firstLine="560"/>
        <w:rPr>
          <w:rFonts w:ascii="仿宋" w:eastAsia="仿宋" w:hAnsi="仿宋"/>
          <w:sz w:val="28"/>
          <w:szCs w:val="28"/>
        </w:rPr>
      </w:pPr>
      <w:r w:rsidRPr="00593172">
        <w:rPr>
          <w:rFonts w:ascii="仿宋" w:eastAsia="仿宋" w:hAnsi="仿宋" w:hint="eastAsia"/>
          <w:sz w:val="28"/>
          <w:szCs w:val="28"/>
        </w:rPr>
        <w:t>学校坚持以行业需求带动科学研究和学科建设，坚持以行业需求优化人才培养方案，坚持以行业需求提升学生就业竞争能力，毕业生深受用人单位好评。</w:t>
      </w:r>
    </w:p>
    <w:p w:rsidR="009D243A" w:rsidRDefault="00593172" w:rsidP="00593172">
      <w:pPr>
        <w:spacing w:line="540" w:lineRule="exact"/>
        <w:ind w:firstLineChars="200" w:firstLine="560"/>
        <w:rPr>
          <w:rFonts w:ascii="仿宋" w:eastAsia="仿宋" w:hAnsi="仿宋"/>
          <w:sz w:val="28"/>
          <w:szCs w:val="28"/>
        </w:rPr>
      </w:pPr>
      <w:r w:rsidRPr="00593172">
        <w:rPr>
          <w:rFonts w:ascii="仿宋" w:eastAsia="仿宋" w:hAnsi="仿宋" w:hint="eastAsia"/>
          <w:sz w:val="28"/>
          <w:szCs w:val="28"/>
        </w:rPr>
        <w:t>为了更好地体现大学的社会责任和接受社会各界的监督，我们编制了《上海商学院2014届毕业生就业质量年度报告》，以精炼的文字、翔实的数据和直观的图表全方位展示我校2014</w:t>
      </w:r>
      <w:r w:rsidR="00330F56">
        <w:rPr>
          <w:rFonts w:ascii="仿宋" w:eastAsia="仿宋" w:hAnsi="仿宋" w:hint="eastAsia"/>
          <w:sz w:val="28"/>
          <w:szCs w:val="28"/>
        </w:rPr>
        <w:t>届毕业生就业工作，期待得到大家的意见</w:t>
      </w:r>
      <w:r w:rsidRPr="00593172">
        <w:rPr>
          <w:rFonts w:ascii="仿宋" w:eastAsia="仿宋" w:hAnsi="仿宋" w:hint="eastAsia"/>
          <w:sz w:val="28"/>
          <w:szCs w:val="28"/>
        </w:rPr>
        <w:t>与建议。</w:t>
      </w:r>
    </w:p>
    <w:p w:rsidR="00A2534B" w:rsidRDefault="00A2534B" w:rsidP="00593172">
      <w:pPr>
        <w:spacing w:line="540" w:lineRule="exact"/>
        <w:ind w:firstLineChars="200" w:firstLine="560"/>
        <w:rPr>
          <w:rFonts w:ascii="仿宋" w:eastAsia="仿宋" w:hAnsi="仿宋"/>
          <w:sz w:val="28"/>
          <w:szCs w:val="28"/>
        </w:rPr>
      </w:pPr>
    </w:p>
    <w:p w:rsidR="00A2534B" w:rsidRDefault="00A2534B" w:rsidP="00593172">
      <w:pPr>
        <w:spacing w:line="540" w:lineRule="exact"/>
        <w:ind w:firstLineChars="200" w:firstLine="560"/>
        <w:rPr>
          <w:rFonts w:ascii="仿宋" w:eastAsia="仿宋" w:hAnsi="仿宋"/>
          <w:sz w:val="28"/>
          <w:szCs w:val="28"/>
        </w:rPr>
      </w:pPr>
    </w:p>
    <w:p w:rsidR="00A2534B" w:rsidRDefault="00EC54E5" w:rsidP="00593172">
      <w:pPr>
        <w:spacing w:line="540" w:lineRule="exact"/>
        <w:ind w:firstLineChars="200" w:firstLine="560"/>
        <w:rPr>
          <w:rFonts w:ascii="仿宋" w:eastAsia="仿宋" w:hAnsi="仿宋"/>
          <w:sz w:val="28"/>
          <w:szCs w:val="28"/>
        </w:rPr>
      </w:pPr>
      <w:r>
        <w:rPr>
          <w:rFonts w:ascii="仿宋" w:eastAsia="仿宋" w:hAnsi="仿宋" w:hint="eastAsia"/>
          <w:sz w:val="28"/>
          <w:szCs w:val="28"/>
        </w:rPr>
        <w:t xml:space="preserve">                      上海商学院就业指导服务中心</w:t>
      </w:r>
    </w:p>
    <w:p w:rsidR="00EC54E5" w:rsidRDefault="00EC54E5" w:rsidP="00593172">
      <w:pPr>
        <w:spacing w:line="540" w:lineRule="exact"/>
        <w:ind w:firstLineChars="200" w:firstLine="560"/>
        <w:rPr>
          <w:rFonts w:ascii="仿宋" w:eastAsia="仿宋" w:hAnsi="仿宋"/>
          <w:sz w:val="28"/>
          <w:szCs w:val="28"/>
        </w:rPr>
      </w:pPr>
    </w:p>
    <w:p w:rsidR="00D43D8F" w:rsidRDefault="00EC54E5" w:rsidP="00593172">
      <w:pPr>
        <w:spacing w:line="540" w:lineRule="exact"/>
        <w:ind w:firstLineChars="200" w:firstLine="560"/>
        <w:rPr>
          <w:rFonts w:ascii="仿宋" w:eastAsia="仿宋" w:hAnsi="仿宋"/>
          <w:sz w:val="28"/>
          <w:szCs w:val="28"/>
        </w:rPr>
      </w:pPr>
      <w:r>
        <w:rPr>
          <w:rFonts w:ascii="仿宋" w:eastAsia="仿宋" w:hAnsi="仿宋" w:hint="eastAsia"/>
          <w:sz w:val="28"/>
          <w:szCs w:val="28"/>
        </w:rPr>
        <w:t xml:space="preserve">       </w:t>
      </w:r>
      <w:r w:rsidR="000E469D">
        <w:rPr>
          <w:rFonts w:ascii="仿宋" w:eastAsia="仿宋" w:hAnsi="仿宋" w:hint="eastAsia"/>
          <w:sz w:val="28"/>
          <w:szCs w:val="28"/>
        </w:rPr>
        <w:t xml:space="preserve">                        </w:t>
      </w:r>
      <w:r>
        <w:rPr>
          <w:rFonts w:ascii="仿宋" w:eastAsia="仿宋" w:hAnsi="仿宋" w:hint="eastAsia"/>
          <w:sz w:val="28"/>
          <w:szCs w:val="28"/>
        </w:rPr>
        <w:t>2014年12月</w:t>
      </w:r>
    </w:p>
    <w:p w:rsidR="00D43D8F" w:rsidRDefault="00D43D8F">
      <w:pPr>
        <w:widowControl/>
        <w:jc w:val="left"/>
        <w:rPr>
          <w:rFonts w:ascii="仿宋" w:eastAsia="仿宋" w:hAnsi="仿宋"/>
          <w:sz w:val="28"/>
          <w:szCs w:val="28"/>
        </w:rPr>
        <w:sectPr w:rsidR="00D43D8F" w:rsidSect="00757524">
          <w:headerReference w:type="default" r:id="rId20"/>
          <w:footerReference w:type="default" r:id="rId21"/>
          <w:headerReference w:type="first" r:id="rId22"/>
          <w:footerReference w:type="first" r:id="rId23"/>
          <w:pgSz w:w="11906" w:h="16838"/>
          <w:pgMar w:top="1440" w:right="1800" w:bottom="1440" w:left="1800" w:header="851" w:footer="992" w:gutter="0"/>
          <w:pgNumType w:start="1"/>
          <w:cols w:space="425"/>
          <w:docGrid w:type="lines" w:linePitch="312"/>
        </w:sectPr>
      </w:pPr>
    </w:p>
    <w:p w:rsidR="00A957A2" w:rsidRPr="000D610C" w:rsidRDefault="00F87A99" w:rsidP="000D64AF">
      <w:pPr>
        <w:jc w:val="center"/>
        <w:rPr>
          <w:rFonts w:ascii="黑体" w:eastAsia="黑体" w:hAnsi="黑体"/>
          <w:sz w:val="36"/>
          <w:szCs w:val="36"/>
        </w:rPr>
      </w:pPr>
      <w:r w:rsidRPr="000D610C">
        <w:rPr>
          <w:rFonts w:ascii="黑体" w:eastAsia="黑体" w:hAnsi="黑体" w:hint="eastAsia"/>
          <w:sz w:val="36"/>
          <w:szCs w:val="36"/>
        </w:rPr>
        <w:lastRenderedPageBreak/>
        <w:t>上海商学院</w:t>
      </w:r>
      <w:r w:rsidR="0065354D" w:rsidRPr="000D610C">
        <w:rPr>
          <w:rFonts w:ascii="黑体" w:eastAsia="黑体" w:hAnsi="黑体" w:hint="eastAsia"/>
          <w:sz w:val="36"/>
          <w:szCs w:val="36"/>
        </w:rPr>
        <w:t>2014届毕业生</w:t>
      </w:r>
      <w:r w:rsidR="00A957A2" w:rsidRPr="000D610C">
        <w:rPr>
          <w:rFonts w:ascii="黑体" w:eastAsia="黑体" w:hAnsi="黑体" w:hint="eastAsia"/>
          <w:sz w:val="36"/>
          <w:szCs w:val="36"/>
        </w:rPr>
        <w:t>就业质量年度报告</w:t>
      </w:r>
      <w:r w:rsidR="00070503">
        <w:rPr>
          <w:rStyle w:val="a8"/>
          <w:rFonts w:ascii="黑体" w:eastAsia="黑体" w:hAnsi="黑体"/>
          <w:sz w:val="36"/>
          <w:szCs w:val="36"/>
        </w:rPr>
        <w:footnoteReference w:id="1"/>
      </w:r>
    </w:p>
    <w:p w:rsidR="004A1222" w:rsidRPr="000D610C" w:rsidRDefault="00417538" w:rsidP="007A1C19">
      <w:pPr>
        <w:pStyle w:val="1"/>
        <w:spacing w:beforeLines="150" w:before="468" w:afterLines="150" w:after="468" w:line="440" w:lineRule="exact"/>
        <w:jc w:val="center"/>
        <w:rPr>
          <w:rFonts w:ascii="仿宋" w:eastAsia="仿宋" w:hAnsi="仿宋"/>
          <w:sz w:val="36"/>
          <w:szCs w:val="36"/>
        </w:rPr>
      </w:pPr>
      <w:bookmarkStart w:id="2" w:name="_Toc409643152"/>
      <w:r w:rsidRPr="000D610C">
        <w:rPr>
          <w:rFonts w:ascii="仿宋" w:eastAsia="仿宋" w:hAnsi="仿宋" w:hint="eastAsia"/>
          <w:sz w:val="36"/>
          <w:szCs w:val="36"/>
        </w:rPr>
        <w:t>第一部分：毕业生就业基本情况</w:t>
      </w:r>
      <w:bookmarkEnd w:id="2"/>
    </w:p>
    <w:p w:rsidR="00417538" w:rsidRDefault="00462863" w:rsidP="007A1C19">
      <w:pPr>
        <w:pStyle w:val="2"/>
        <w:spacing w:beforeLines="50" w:before="156" w:afterLines="50" w:after="156" w:line="440" w:lineRule="exact"/>
        <w:rPr>
          <w:rFonts w:ascii="黑体" w:eastAsia="黑体" w:hAnsi="黑体"/>
          <w:sz w:val="30"/>
          <w:szCs w:val="30"/>
        </w:rPr>
      </w:pPr>
      <w:bookmarkStart w:id="3" w:name="_Toc409643153"/>
      <w:r>
        <w:rPr>
          <w:rFonts w:ascii="黑体" w:eastAsia="黑体" w:hAnsi="黑体" w:hint="eastAsia"/>
          <w:sz w:val="30"/>
          <w:szCs w:val="30"/>
        </w:rPr>
        <w:t>一、</w:t>
      </w:r>
      <w:r w:rsidR="00134C98">
        <w:rPr>
          <w:rFonts w:ascii="黑体" w:eastAsia="黑体" w:hAnsi="黑体" w:hint="eastAsia"/>
          <w:sz w:val="30"/>
          <w:szCs w:val="30"/>
        </w:rPr>
        <w:t>毕业生</w:t>
      </w:r>
      <w:r w:rsidR="00F714F2">
        <w:rPr>
          <w:rFonts w:ascii="黑体" w:eastAsia="黑体" w:hAnsi="黑体" w:hint="eastAsia"/>
          <w:sz w:val="30"/>
          <w:szCs w:val="30"/>
        </w:rPr>
        <w:t>就业工作概况</w:t>
      </w:r>
      <w:bookmarkEnd w:id="3"/>
    </w:p>
    <w:p w:rsidR="00D92AC1" w:rsidRDefault="00D92AC1" w:rsidP="00CF3990">
      <w:pPr>
        <w:spacing w:line="440" w:lineRule="exact"/>
        <w:ind w:firstLineChars="200" w:firstLine="560"/>
        <w:rPr>
          <w:rFonts w:ascii="仿宋" w:eastAsia="仿宋" w:hAnsi="仿宋"/>
          <w:sz w:val="28"/>
          <w:szCs w:val="28"/>
        </w:rPr>
      </w:pPr>
      <w:r w:rsidRPr="00CF3990">
        <w:rPr>
          <w:rFonts w:ascii="仿宋" w:eastAsia="仿宋" w:hAnsi="仿宋" w:hint="eastAsia"/>
          <w:sz w:val="28"/>
          <w:szCs w:val="28"/>
        </w:rPr>
        <w:t>我校毕业生初次就业率近年来均超过96%，并逐年提升，2014届毕业生总体就业率为98.05%（其中本科就业率为97.60%，</w:t>
      </w:r>
      <w:r w:rsidR="00D13EE7">
        <w:rPr>
          <w:rFonts w:ascii="仿宋" w:eastAsia="仿宋" w:hAnsi="仿宋" w:hint="eastAsia"/>
          <w:sz w:val="28"/>
          <w:szCs w:val="28"/>
        </w:rPr>
        <w:t>专科</w:t>
      </w:r>
      <w:r w:rsidRPr="00CF3990">
        <w:rPr>
          <w:rFonts w:ascii="仿宋" w:eastAsia="仿宋" w:hAnsi="仿宋" w:hint="eastAsia"/>
          <w:sz w:val="28"/>
          <w:szCs w:val="28"/>
        </w:rPr>
        <w:t>就业率为98.72%），总体签约率为89.33%，毕业生就业率和签约率均在全市高校中名列前茅。</w:t>
      </w:r>
    </w:p>
    <w:p w:rsidR="00CF3990" w:rsidRPr="00CF3990" w:rsidRDefault="00CF3990" w:rsidP="00CF3990">
      <w:pPr>
        <w:spacing w:line="440" w:lineRule="exact"/>
        <w:ind w:firstLineChars="200" w:firstLine="560"/>
        <w:rPr>
          <w:rFonts w:ascii="仿宋" w:eastAsia="仿宋" w:hAnsi="仿宋"/>
          <w:sz w:val="28"/>
          <w:szCs w:val="28"/>
        </w:rPr>
      </w:pPr>
      <w:r w:rsidRPr="00DC2F15">
        <w:rPr>
          <w:rFonts w:ascii="仿宋" w:eastAsia="仿宋" w:hAnsi="仿宋" w:hint="eastAsia"/>
          <w:sz w:val="28"/>
          <w:szCs w:val="28"/>
        </w:rPr>
        <w:t>学校</w:t>
      </w:r>
      <w:r w:rsidRPr="00CF3990">
        <w:rPr>
          <w:rFonts w:ascii="仿宋" w:eastAsia="仿宋" w:hAnsi="仿宋" w:hint="eastAsia"/>
          <w:sz w:val="28"/>
          <w:szCs w:val="28"/>
        </w:rPr>
        <w:t>与上海市商务委员会合作共建上海商业发展研究院，打造高端商业智库，与东方财富传媒有限公司、中国建设银行、国美电器集团等企业开展深度校企合作，培养专业知识扎实，具有社会责任、实践能力、创业精神、国际视野的创新性复合型商科人才。</w:t>
      </w:r>
    </w:p>
    <w:p w:rsidR="00CF3990" w:rsidRPr="00CF3990" w:rsidRDefault="00CF3990" w:rsidP="00CF3990">
      <w:pPr>
        <w:spacing w:line="440" w:lineRule="exact"/>
        <w:ind w:firstLineChars="200" w:firstLine="560"/>
        <w:rPr>
          <w:rFonts w:ascii="仿宋" w:eastAsia="仿宋" w:hAnsi="仿宋"/>
          <w:sz w:val="28"/>
          <w:szCs w:val="28"/>
        </w:rPr>
      </w:pPr>
      <w:r w:rsidRPr="00CF3990">
        <w:rPr>
          <w:rFonts w:ascii="仿宋" w:eastAsia="仿宋" w:hAnsi="仿宋" w:hint="eastAsia"/>
          <w:sz w:val="28"/>
          <w:szCs w:val="28"/>
        </w:rPr>
        <w:t>学校积极开展“产学研”合作，与近百家企业合作建立实习实训基地，其中</w:t>
      </w:r>
      <w:r w:rsidR="002453AB" w:rsidRPr="00CF3990">
        <w:rPr>
          <w:rFonts w:ascii="仿宋" w:eastAsia="仿宋" w:hAnsi="仿宋" w:hint="eastAsia"/>
          <w:sz w:val="28"/>
          <w:szCs w:val="28"/>
        </w:rPr>
        <w:t>国家级基地1家</w:t>
      </w:r>
      <w:r w:rsidR="002453AB">
        <w:rPr>
          <w:rFonts w:ascii="仿宋" w:eastAsia="仿宋" w:hAnsi="仿宋" w:hint="eastAsia"/>
          <w:sz w:val="28"/>
          <w:szCs w:val="28"/>
        </w:rPr>
        <w:t>，</w:t>
      </w:r>
      <w:r w:rsidRPr="00CF3990">
        <w:rPr>
          <w:rFonts w:ascii="仿宋" w:eastAsia="仿宋" w:hAnsi="仿宋" w:hint="eastAsia"/>
          <w:sz w:val="28"/>
          <w:szCs w:val="28"/>
        </w:rPr>
        <w:t>上海市级基地</w:t>
      </w:r>
      <w:r w:rsidR="002453AB">
        <w:rPr>
          <w:rFonts w:ascii="仿宋" w:eastAsia="仿宋" w:hAnsi="仿宋" w:hint="eastAsia"/>
          <w:sz w:val="28"/>
          <w:szCs w:val="28"/>
        </w:rPr>
        <w:t>2</w:t>
      </w:r>
      <w:r w:rsidR="00330F56">
        <w:rPr>
          <w:rFonts w:ascii="仿宋" w:eastAsia="仿宋" w:hAnsi="仿宋" w:hint="eastAsia"/>
          <w:sz w:val="28"/>
          <w:szCs w:val="28"/>
        </w:rPr>
        <w:t>家</w:t>
      </w:r>
      <w:r w:rsidRPr="00CF3990">
        <w:rPr>
          <w:rFonts w:ascii="仿宋" w:eastAsia="仿宋" w:hAnsi="仿宋" w:hint="eastAsia"/>
          <w:sz w:val="28"/>
          <w:szCs w:val="28"/>
        </w:rPr>
        <w:t>；加强“校企订单培养”，连锁经营管理专业与国美电器，酒店管理专业与喜达屋集团、洲际集团合作招收订单班，企业从招生（面试）环节即开始全面参与；倡导“双证融通”，组织毕业生参加相关职业资格证书培训与考核，有效提升毕业生的就业竞争力。</w:t>
      </w:r>
    </w:p>
    <w:p w:rsidR="00CF3990" w:rsidRPr="00AE3D78" w:rsidRDefault="00CF3990" w:rsidP="00AE3D78">
      <w:pPr>
        <w:spacing w:line="440" w:lineRule="exact"/>
        <w:ind w:firstLineChars="200" w:firstLine="560"/>
        <w:rPr>
          <w:rFonts w:ascii="仿宋" w:eastAsia="仿宋" w:hAnsi="仿宋"/>
          <w:sz w:val="28"/>
          <w:szCs w:val="28"/>
        </w:rPr>
      </w:pPr>
      <w:r w:rsidRPr="00CF3990">
        <w:rPr>
          <w:rFonts w:ascii="仿宋" w:eastAsia="仿宋" w:hAnsi="仿宋" w:hint="eastAsia"/>
          <w:sz w:val="28"/>
          <w:szCs w:val="28"/>
        </w:rPr>
        <w:t>近年来，学校先后获得与毕业生就业工作相关国家级项目7项、上海市级项目26项，</w:t>
      </w:r>
      <w:r w:rsidR="00B80EC6">
        <w:rPr>
          <w:rFonts w:ascii="仿宋" w:eastAsia="仿宋" w:hAnsi="仿宋" w:hint="eastAsia"/>
          <w:sz w:val="28"/>
          <w:szCs w:val="28"/>
        </w:rPr>
        <w:t>《大学生职业生涯规划》课程被列为</w:t>
      </w:r>
      <w:r w:rsidR="00B80EC6" w:rsidRPr="00CF3990">
        <w:rPr>
          <w:rFonts w:ascii="仿宋" w:eastAsia="仿宋" w:hAnsi="仿宋" w:hint="eastAsia"/>
          <w:sz w:val="28"/>
          <w:szCs w:val="28"/>
        </w:rPr>
        <w:t>国家级精品资源共享课（国家级精品课程）</w:t>
      </w:r>
      <w:r w:rsidR="00B80EC6">
        <w:rPr>
          <w:rFonts w:ascii="仿宋" w:eastAsia="仿宋" w:hAnsi="仿宋" w:hint="eastAsia"/>
          <w:sz w:val="28"/>
          <w:szCs w:val="28"/>
        </w:rPr>
        <w:t>，生涯规划和就业指导成果</w:t>
      </w:r>
      <w:r w:rsidRPr="00CF3990">
        <w:rPr>
          <w:rFonts w:ascii="仿宋" w:eastAsia="仿宋" w:hAnsi="仿宋" w:hint="eastAsia"/>
          <w:sz w:val="28"/>
          <w:szCs w:val="28"/>
        </w:rPr>
        <w:t>获包括上海市高等教育教学成果奖（一等奖2次、二等奖1次）在内的市级奖励21项，出版专著、教材、创新创业系列丛书共13本，发表与就业相关论文约111篇，多次被评为上海市高校就业工作创新基地、市就业工作先进集体、“三支一扶”先进高校和征兵工作先进高校。</w:t>
      </w:r>
    </w:p>
    <w:p w:rsidR="00417538" w:rsidRPr="00E84214" w:rsidRDefault="00351208" w:rsidP="007A1C19">
      <w:pPr>
        <w:pStyle w:val="2"/>
        <w:spacing w:beforeLines="50" w:before="156" w:afterLines="50" w:after="156" w:line="440" w:lineRule="exact"/>
        <w:rPr>
          <w:rFonts w:ascii="黑体" w:eastAsia="黑体" w:hAnsi="黑体"/>
          <w:sz w:val="30"/>
          <w:szCs w:val="30"/>
        </w:rPr>
      </w:pPr>
      <w:bookmarkStart w:id="4" w:name="_Toc409643154"/>
      <w:r>
        <w:rPr>
          <w:rFonts w:ascii="黑体" w:eastAsia="黑体" w:hAnsi="黑体" w:hint="eastAsia"/>
          <w:sz w:val="30"/>
          <w:szCs w:val="30"/>
        </w:rPr>
        <w:t>二</w:t>
      </w:r>
      <w:r w:rsidR="00E84214">
        <w:rPr>
          <w:rFonts w:ascii="黑体" w:eastAsia="黑体" w:hAnsi="黑体" w:hint="eastAsia"/>
          <w:sz w:val="30"/>
          <w:szCs w:val="30"/>
        </w:rPr>
        <w:t>、</w:t>
      </w:r>
      <w:r w:rsidR="00CD4C58">
        <w:rPr>
          <w:rFonts w:ascii="黑体" w:eastAsia="黑体" w:hAnsi="黑体" w:hint="eastAsia"/>
          <w:sz w:val="30"/>
          <w:szCs w:val="30"/>
        </w:rPr>
        <w:t>毕业生</w:t>
      </w:r>
      <w:r w:rsidR="00417538" w:rsidRPr="00E84214">
        <w:rPr>
          <w:rFonts w:ascii="黑体" w:eastAsia="黑体" w:hAnsi="黑体" w:hint="eastAsia"/>
          <w:sz w:val="30"/>
          <w:szCs w:val="30"/>
        </w:rPr>
        <w:t>规模</w:t>
      </w:r>
      <w:bookmarkEnd w:id="4"/>
    </w:p>
    <w:p w:rsidR="003D71DA" w:rsidRPr="00927318" w:rsidRDefault="00070503" w:rsidP="007A1C19">
      <w:pPr>
        <w:pStyle w:val="3"/>
        <w:spacing w:beforeLines="50" w:before="156" w:afterLines="50" w:after="156" w:line="440" w:lineRule="exact"/>
        <w:rPr>
          <w:rFonts w:ascii="仿宋" w:eastAsia="仿宋" w:hAnsi="仿宋"/>
          <w:sz w:val="28"/>
          <w:szCs w:val="28"/>
        </w:rPr>
      </w:pPr>
      <w:bookmarkStart w:id="5" w:name="_Toc409643155"/>
      <w:r>
        <w:rPr>
          <w:rFonts w:ascii="仿宋" w:eastAsia="仿宋" w:hAnsi="仿宋" w:hint="eastAsia"/>
          <w:sz w:val="28"/>
          <w:szCs w:val="28"/>
        </w:rPr>
        <w:t>（一）</w:t>
      </w:r>
      <w:r w:rsidR="003D71DA" w:rsidRPr="00927318">
        <w:rPr>
          <w:rFonts w:ascii="仿宋" w:eastAsia="仿宋" w:hAnsi="仿宋" w:hint="eastAsia"/>
          <w:sz w:val="28"/>
          <w:szCs w:val="28"/>
        </w:rPr>
        <w:t>毕业生总人数</w:t>
      </w:r>
      <w:bookmarkEnd w:id="5"/>
    </w:p>
    <w:p w:rsidR="00B23497" w:rsidRDefault="00832E02" w:rsidP="00070503">
      <w:pPr>
        <w:spacing w:line="440" w:lineRule="exact"/>
        <w:ind w:firstLineChars="200" w:firstLine="560"/>
        <w:rPr>
          <w:rFonts w:ascii="仿宋" w:eastAsia="仿宋" w:hAnsi="仿宋"/>
          <w:sz w:val="28"/>
          <w:szCs w:val="28"/>
        </w:rPr>
      </w:pPr>
      <w:r w:rsidRPr="00927318">
        <w:rPr>
          <w:rFonts w:ascii="仿宋" w:eastAsia="仿宋" w:hAnsi="仿宋" w:hint="eastAsia"/>
          <w:sz w:val="28"/>
          <w:szCs w:val="28"/>
        </w:rPr>
        <w:t>上海商</w:t>
      </w:r>
      <w:r w:rsidR="0065354D" w:rsidRPr="00927318">
        <w:rPr>
          <w:rFonts w:ascii="仿宋" w:eastAsia="仿宋" w:hAnsi="仿宋" w:hint="eastAsia"/>
          <w:sz w:val="28"/>
          <w:szCs w:val="28"/>
        </w:rPr>
        <w:t>学院</w:t>
      </w:r>
      <w:r w:rsidR="00134C98">
        <w:rPr>
          <w:rFonts w:ascii="仿宋" w:eastAsia="仿宋" w:hAnsi="仿宋" w:hint="eastAsia"/>
          <w:sz w:val="28"/>
          <w:szCs w:val="28"/>
        </w:rPr>
        <w:t>2014届</w:t>
      </w:r>
      <w:r w:rsidR="0065354D" w:rsidRPr="00927318">
        <w:rPr>
          <w:rFonts w:ascii="仿宋" w:eastAsia="仿宋" w:hAnsi="仿宋" w:hint="eastAsia"/>
          <w:sz w:val="28"/>
          <w:szCs w:val="28"/>
        </w:rPr>
        <w:t>共有毕业生</w:t>
      </w:r>
      <w:r w:rsidR="00950A8E" w:rsidRPr="00927318">
        <w:rPr>
          <w:rFonts w:ascii="仿宋" w:eastAsia="仿宋" w:hAnsi="仿宋" w:hint="eastAsia"/>
          <w:sz w:val="28"/>
          <w:szCs w:val="28"/>
        </w:rPr>
        <w:t>2925</w:t>
      </w:r>
      <w:r w:rsidR="0065354D" w:rsidRPr="00927318">
        <w:rPr>
          <w:rFonts w:ascii="仿宋" w:eastAsia="仿宋" w:hAnsi="仿宋" w:hint="eastAsia"/>
          <w:sz w:val="28"/>
          <w:szCs w:val="28"/>
        </w:rPr>
        <w:t>人。其中，本科生</w:t>
      </w:r>
      <w:r w:rsidR="00950A8E" w:rsidRPr="00927318">
        <w:rPr>
          <w:rFonts w:ascii="仿宋" w:eastAsia="仿宋" w:hAnsi="仿宋" w:hint="eastAsia"/>
          <w:sz w:val="28"/>
          <w:szCs w:val="28"/>
        </w:rPr>
        <w:t>1753</w:t>
      </w:r>
      <w:r w:rsidR="0065354D" w:rsidRPr="00927318">
        <w:rPr>
          <w:rFonts w:ascii="仿宋" w:eastAsia="仿宋" w:hAnsi="仿宋" w:hint="eastAsia"/>
          <w:sz w:val="28"/>
          <w:szCs w:val="28"/>
        </w:rPr>
        <w:t>人，</w:t>
      </w:r>
      <w:r w:rsidR="00D13EE7">
        <w:rPr>
          <w:rFonts w:ascii="仿宋" w:eastAsia="仿宋" w:hAnsi="仿宋" w:hint="eastAsia"/>
          <w:sz w:val="28"/>
          <w:szCs w:val="28"/>
        </w:rPr>
        <w:t>专科</w:t>
      </w:r>
      <w:r w:rsidR="0065354D" w:rsidRPr="00927318">
        <w:rPr>
          <w:rFonts w:ascii="仿宋" w:eastAsia="仿宋" w:hAnsi="仿宋" w:hint="eastAsia"/>
          <w:sz w:val="28"/>
          <w:szCs w:val="28"/>
        </w:rPr>
        <w:t>生</w:t>
      </w:r>
      <w:r w:rsidRPr="00927318">
        <w:rPr>
          <w:rFonts w:ascii="仿宋" w:eastAsia="仿宋" w:hAnsi="仿宋" w:hint="eastAsia"/>
          <w:sz w:val="28"/>
          <w:szCs w:val="28"/>
        </w:rPr>
        <w:t>117</w:t>
      </w:r>
      <w:r w:rsidR="00950A8E" w:rsidRPr="00927318">
        <w:rPr>
          <w:rFonts w:ascii="仿宋" w:eastAsia="仿宋" w:hAnsi="仿宋" w:hint="eastAsia"/>
          <w:sz w:val="28"/>
          <w:szCs w:val="28"/>
        </w:rPr>
        <w:t>2</w:t>
      </w:r>
      <w:r w:rsidR="0065354D" w:rsidRPr="00927318">
        <w:rPr>
          <w:rFonts w:ascii="仿宋" w:eastAsia="仿宋" w:hAnsi="仿宋" w:hint="eastAsia"/>
          <w:sz w:val="28"/>
          <w:szCs w:val="28"/>
        </w:rPr>
        <w:t>人。</w:t>
      </w:r>
    </w:p>
    <w:p w:rsidR="00795768" w:rsidRPr="00927318" w:rsidRDefault="00070503" w:rsidP="007A1C19">
      <w:pPr>
        <w:pStyle w:val="3"/>
        <w:spacing w:beforeLines="50" w:before="156" w:afterLines="50" w:after="156" w:line="440" w:lineRule="exact"/>
        <w:rPr>
          <w:rFonts w:ascii="仿宋" w:eastAsia="仿宋" w:hAnsi="仿宋"/>
          <w:sz w:val="28"/>
          <w:szCs w:val="28"/>
        </w:rPr>
      </w:pPr>
      <w:bookmarkStart w:id="6" w:name="_Toc409643156"/>
      <w:r>
        <w:rPr>
          <w:rFonts w:ascii="仿宋" w:eastAsia="仿宋" w:hAnsi="仿宋" w:hint="eastAsia"/>
          <w:sz w:val="28"/>
          <w:szCs w:val="28"/>
        </w:rPr>
        <w:t>（二）</w:t>
      </w:r>
      <w:r w:rsidR="00417538" w:rsidRPr="00927318">
        <w:rPr>
          <w:rFonts w:ascii="仿宋" w:eastAsia="仿宋" w:hAnsi="仿宋" w:hint="eastAsia"/>
          <w:sz w:val="28"/>
          <w:szCs w:val="28"/>
        </w:rPr>
        <w:t>毕业生的专业分布</w:t>
      </w:r>
      <w:bookmarkEnd w:id="6"/>
    </w:p>
    <w:p w:rsidR="00F6144D" w:rsidRPr="00795768" w:rsidRDefault="00E11B36" w:rsidP="00070503">
      <w:pPr>
        <w:spacing w:line="440" w:lineRule="exact"/>
        <w:ind w:firstLineChars="200" w:firstLine="560"/>
        <w:rPr>
          <w:rFonts w:ascii="仿宋" w:eastAsia="仿宋" w:hAnsi="仿宋"/>
          <w:sz w:val="24"/>
          <w:szCs w:val="24"/>
        </w:rPr>
      </w:pPr>
      <w:r w:rsidRPr="00927318">
        <w:rPr>
          <w:rFonts w:ascii="仿宋" w:eastAsia="仿宋" w:hAnsi="仿宋" w:hint="eastAsia"/>
          <w:sz w:val="28"/>
          <w:szCs w:val="28"/>
        </w:rPr>
        <w:t>2014届毕业生本科、</w:t>
      </w:r>
      <w:r w:rsidR="00D13EE7">
        <w:rPr>
          <w:rFonts w:ascii="仿宋" w:eastAsia="仿宋" w:hAnsi="仿宋" w:hint="eastAsia"/>
          <w:sz w:val="28"/>
          <w:szCs w:val="28"/>
        </w:rPr>
        <w:t>专科</w:t>
      </w:r>
      <w:r w:rsidRPr="00927318">
        <w:rPr>
          <w:rFonts w:ascii="仿宋" w:eastAsia="仿宋" w:hAnsi="仿宋" w:hint="eastAsia"/>
          <w:sz w:val="28"/>
          <w:szCs w:val="28"/>
        </w:rPr>
        <w:t>专业一览如表</w:t>
      </w:r>
      <w:r w:rsidR="00280F44">
        <w:rPr>
          <w:rFonts w:ascii="仿宋" w:eastAsia="仿宋" w:hAnsi="仿宋" w:hint="eastAsia"/>
          <w:sz w:val="28"/>
          <w:szCs w:val="28"/>
        </w:rPr>
        <w:t>1-</w:t>
      </w:r>
      <w:r w:rsidR="00070503">
        <w:rPr>
          <w:rFonts w:ascii="仿宋" w:eastAsia="仿宋" w:hAnsi="仿宋" w:hint="eastAsia"/>
          <w:sz w:val="28"/>
          <w:szCs w:val="28"/>
        </w:rPr>
        <w:t>1</w:t>
      </w:r>
      <w:r w:rsidRPr="00927318">
        <w:rPr>
          <w:rFonts w:ascii="仿宋" w:eastAsia="仿宋" w:hAnsi="仿宋" w:hint="eastAsia"/>
          <w:sz w:val="28"/>
          <w:szCs w:val="28"/>
        </w:rPr>
        <w:t>所示。</w:t>
      </w:r>
    </w:p>
    <w:p w:rsidR="00117A4E" w:rsidRDefault="00117A4E"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Pr="00927318">
        <w:rPr>
          <w:rFonts w:ascii="仿宋" w:eastAsia="仿宋" w:hAnsi="仿宋" w:hint="eastAsia"/>
          <w:b/>
          <w:sz w:val="24"/>
          <w:szCs w:val="24"/>
        </w:rPr>
        <w:t>-</w:t>
      </w:r>
      <w:r w:rsidR="00070503">
        <w:rPr>
          <w:rFonts w:ascii="仿宋" w:eastAsia="仿宋" w:hAnsi="仿宋" w:hint="eastAsia"/>
          <w:b/>
          <w:sz w:val="24"/>
          <w:szCs w:val="24"/>
        </w:rPr>
        <w:t>1</w:t>
      </w:r>
      <w:r w:rsidRPr="00927318">
        <w:rPr>
          <w:rFonts w:ascii="仿宋" w:eastAsia="仿宋" w:hAnsi="仿宋" w:hint="eastAsia"/>
          <w:b/>
          <w:sz w:val="24"/>
          <w:szCs w:val="24"/>
        </w:rPr>
        <w:t>毕业生专业分布</w:t>
      </w:r>
      <w:r w:rsidR="00E11B36" w:rsidRPr="00927318">
        <w:rPr>
          <w:rFonts w:ascii="仿宋" w:eastAsia="仿宋" w:hAnsi="仿宋" w:hint="eastAsia"/>
          <w:b/>
          <w:sz w:val="24"/>
          <w:szCs w:val="24"/>
        </w:rPr>
        <w:t>一览表</w:t>
      </w:r>
    </w:p>
    <w:tbl>
      <w:tblPr>
        <w:tblW w:w="5968" w:type="dxa"/>
        <w:jc w:val="center"/>
        <w:tblLook w:val="04A0" w:firstRow="1" w:lastRow="0" w:firstColumn="1" w:lastColumn="0" w:noHBand="0" w:noVBand="1"/>
      </w:tblPr>
      <w:tblGrid>
        <w:gridCol w:w="1080"/>
        <w:gridCol w:w="3563"/>
        <w:gridCol w:w="1325"/>
      </w:tblGrid>
      <w:tr w:rsidR="00320639" w:rsidRPr="00320639" w:rsidTr="00070503">
        <w:trPr>
          <w:trHeight w:val="227"/>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学历</w:t>
            </w:r>
          </w:p>
        </w:tc>
        <w:tc>
          <w:tcPr>
            <w:tcW w:w="3563" w:type="dxa"/>
            <w:tcBorders>
              <w:top w:val="single" w:sz="4" w:space="0" w:color="auto"/>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专业（专业方向）</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人数</w:t>
            </w:r>
          </w:p>
        </w:tc>
      </w:tr>
      <w:tr w:rsidR="00320639" w:rsidRPr="00320639" w:rsidTr="00070503">
        <w:trPr>
          <w:trHeight w:val="227"/>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本科</w:t>
            </w: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财务管理</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106</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电子商务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75</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color w:val="000000"/>
                <w:kern w:val="0"/>
                <w:sz w:val="24"/>
                <w:szCs w:val="24"/>
              </w:rPr>
              <w:t>电子信息工程</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59</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法学</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71</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广告学</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38</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广告学(商务新闻传播)</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40</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国际经济与贸易(本科)</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114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会计学（ACCA班）</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23</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会计学</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98</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计算机科学与技术</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59</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金融学</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72</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酒店管理</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78</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连锁经营管理</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68</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旅游管理</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日语</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70</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社会工作</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54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食品质量与安全</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66</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市场营销</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税务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37</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物流管理</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75</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信息管理与信息系统</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73</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艺术设计(环境艺术设计)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23</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艺术设计(商业策划设计)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21</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艺术设计(时尚设计)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26</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艺术设计(视觉传达设计)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艺术设计(新媒体艺术)</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21</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艺术设计(展示设计)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25</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英语</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126</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kern w:val="0"/>
                <w:sz w:val="24"/>
                <w:szCs w:val="24"/>
              </w:rPr>
            </w:pPr>
            <w:r w:rsidRPr="00320639">
              <w:rPr>
                <w:rFonts w:ascii="仿宋" w:eastAsia="仿宋" w:hAnsi="仿宋" w:cs="宋体" w:hint="eastAsia"/>
                <w:kern w:val="0"/>
                <w:sz w:val="24"/>
                <w:szCs w:val="24"/>
              </w:rPr>
              <w:t>园林</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63</w:t>
            </w:r>
          </w:p>
        </w:tc>
      </w:tr>
      <w:tr w:rsidR="00320639" w:rsidRPr="00320639" w:rsidTr="00070503">
        <w:trPr>
          <w:trHeight w:val="227"/>
          <w:jc w:val="center"/>
        </w:trPr>
        <w:tc>
          <w:tcPr>
            <w:tcW w:w="4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639" w:rsidRPr="00320639" w:rsidRDefault="00CD2BA7" w:rsidP="00320639">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小</w:t>
            </w:r>
            <w:r w:rsidR="00320639" w:rsidRPr="00320639">
              <w:rPr>
                <w:rFonts w:ascii="仿宋" w:eastAsia="仿宋" w:hAnsi="仿宋" w:cs="宋体" w:hint="eastAsia"/>
                <w:color w:val="000000"/>
                <w:kern w:val="0"/>
                <w:sz w:val="24"/>
                <w:szCs w:val="24"/>
              </w:rPr>
              <w:t>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1753</w:t>
            </w:r>
          </w:p>
        </w:tc>
      </w:tr>
      <w:tr w:rsidR="00320639" w:rsidRPr="00320639" w:rsidTr="00070503">
        <w:trPr>
          <w:trHeight w:val="227"/>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0639" w:rsidRPr="00320639" w:rsidRDefault="00D13EE7" w:rsidP="00320639">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专科</w:t>
            </w: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报关与国际货运</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86</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电子商务(网络营销)</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47</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电子商务(物联网技术)</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43</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国际商务(进出口业务单证)</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134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国际商务（中澳合作—管理）</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37</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会计(连锁企业财会审)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125</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会计(中澳合作高级会计)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50</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会计(注册会计师)</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131</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金融管理与实务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83</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酒店管理</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37</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酒店管理（喜达屋委托班）</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27</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连锁经营管理</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44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人物形象设计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23</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商务管理（英国BTEC HND课程）</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31</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商务英语</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119</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食品工艺与检测</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36</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食品工艺与检测（营养师）</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物流管理</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44</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应用韩语</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25</w:t>
            </w:r>
          </w:p>
        </w:tc>
      </w:tr>
      <w:tr w:rsidR="00320639" w:rsidRPr="00320639" w:rsidTr="00070503">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rsidR="00320639" w:rsidRPr="00320639" w:rsidRDefault="00320639" w:rsidP="00320639">
            <w:pPr>
              <w:widowControl/>
              <w:jc w:val="left"/>
              <w:rPr>
                <w:rFonts w:ascii="仿宋" w:eastAsia="仿宋" w:hAnsi="仿宋" w:cs="宋体"/>
                <w:color w:val="000000"/>
                <w:kern w:val="0"/>
                <w:sz w:val="24"/>
                <w:szCs w:val="24"/>
              </w:rPr>
            </w:pPr>
          </w:p>
        </w:tc>
        <w:tc>
          <w:tcPr>
            <w:tcW w:w="3563"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应用艺术设计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26</w:t>
            </w:r>
          </w:p>
        </w:tc>
      </w:tr>
      <w:tr w:rsidR="00320639" w:rsidRPr="00320639" w:rsidTr="00070503">
        <w:trPr>
          <w:trHeight w:val="227"/>
          <w:jc w:val="center"/>
        </w:trPr>
        <w:tc>
          <w:tcPr>
            <w:tcW w:w="4643"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20639" w:rsidRPr="00320639" w:rsidRDefault="00CD2BA7" w:rsidP="00320639">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小</w:t>
            </w:r>
            <w:r w:rsidR="00320639" w:rsidRPr="00320639">
              <w:rPr>
                <w:rFonts w:ascii="仿宋" w:eastAsia="仿宋" w:hAnsi="仿宋" w:cs="宋体" w:hint="eastAsia"/>
                <w:color w:val="000000"/>
                <w:kern w:val="0"/>
                <w:sz w:val="24"/>
                <w:szCs w:val="24"/>
              </w:rPr>
              <w:t>计</w:t>
            </w:r>
          </w:p>
        </w:tc>
        <w:tc>
          <w:tcPr>
            <w:tcW w:w="1325" w:type="dxa"/>
            <w:tcBorders>
              <w:top w:val="nil"/>
              <w:left w:val="nil"/>
              <w:bottom w:val="single" w:sz="4" w:space="0" w:color="auto"/>
              <w:right w:val="single" w:sz="4" w:space="0" w:color="auto"/>
            </w:tcBorders>
            <w:shd w:val="clear" w:color="000000" w:fill="8DB4E2"/>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1172</w:t>
            </w:r>
          </w:p>
        </w:tc>
      </w:tr>
      <w:tr w:rsidR="00320639" w:rsidRPr="00320639" w:rsidTr="00070503">
        <w:trPr>
          <w:trHeight w:val="227"/>
          <w:jc w:val="center"/>
        </w:trPr>
        <w:tc>
          <w:tcPr>
            <w:tcW w:w="4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全院总计</w:t>
            </w:r>
          </w:p>
        </w:tc>
        <w:tc>
          <w:tcPr>
            <w:tcW w:w="1325" w:type="dxa"/>
            <w:tcBorders>
              <w:top w:val="nil"/>
              <w:left w:val="nil"/>
              <w:bottom w:val="single" w:sz="4" w:space="0" w:color="auto"/>
              <w:right w:val="single" w:sz="4" w:space="0" w:color="auto"/>
            </w:tcBorders>
            <w:shd w:val="clear" w:color="auto" w:fill="auto"/>
            <w:noWrap/>
            <w:vAlign w:val="center"/>
            <w:hideMark/>
          </w:tcPr>
          <w:p w:rsidR="00320639" w:rsidRPr="00320639" w:rsidRDefault="00320639" w:rsidP="00320639">
            <w:pPr>
              <w:widowControl/>
              <w:jc w:val="center"/>
              <w:rPr>
                <w:rFonts w:ascii="仿宋" w:eastAsia="仿宋" w:hAnsi="仿宋" w:cs="宋体"/>
                <w:color w:val="000000"/>
                <w:kern w:val="0"/>
                <w:sz w:val="24"/>
                <w:szCs w:val="24"/>
              </w:rPr>
            </w:pPr>
            <w:r w:rsidRPr="00320639">
              <w:rPr>
                <w:rFonts w:ascii="仿宋" w:eastAsia="仿宋" w:hAnsi="仿宋" w:cs="宋体" w:hint="eastAsia"/>
                <w:color w:val="000000"/>
                <w:kern w:val="0"/>
                <w:sz w:val="24"/>
                <w:szCs w:val="24"/>
              </w:rPr>
              <w:t>2925</w:t>
            </w:r>
          </w:p>
        </w:tc>
      </w:tr>
    </w:tbl>
    <w:p w:rsidR="00927318" w:rsidRPr="00E84214" w:rsidRDefault="00351208" w:rsidP="007A1C19">
      <w:pPr>
        <w:pStyle w:val="2"/>
        <w:spacing w:beforeLines="50" w:before="156" w:afterLines="50" w:after="156" w:line="440" w:lineRule="exact"/>
        <w:rPr>
          <w:rFonts w:ascii="黑体" w:eastAsia="黑体" w:hAnsi="黑体"/>
          <w:sz w:val="30"/>
          <w:szCs w:val="30"/>
        </w:rPr>
      </w:pPr>
      <w:bookmarkStart w:id="7" w:name="_Toc409643157"/>
      <w:r>
        <w:rPr>
          <w:rFonts w:ascii="黑体" w:eastAsia="黑体" w:hAnsi="黑体" w:hint="eastAsia"/>
          <w:sz w:val="30"/>
          <w:szCs w:val="30"/>
        </w:rPr>
        <w:t>三</w:t>
      </w:r>
      <w:r w:rsidR="00E84214">
        <w:rPr>
          <w:rFonts w:ascii="黑体" w:eastAsia="黑体" w:hAnsi="黑体" w:hint="eastAsia"/>
          <w:sz w:val="30"/>
          <w:szCs w:val="30"/>
        </w:rPr>
        <w:t>、</w:t>
      </w:r>
      <w:r w:rsidR="00927318" w:rsidRPr="00E84214">
        <w:rPr>
          <w:rFonts w:ascii="黑体" w:eastAsia="黑体" w:hAnsi="黑体" w:hint="eastAsia"/>
          <w:sz w:val="30"/>
          <w:szCs w:val="30"/>
        </w:rPr>
        <w:t>毕业生结构</w:t>
      </w:r>
      <w:bookmarkEnd w:id="7"/>
    </w:p>
    <w:p w:rsidR="008F73E0" w:rsidRPr="00225088" w:rsidRDefault="00225088" w:rsidP="007A1C19">
      <w:pPr>
        <w:pStyle w:val="3"/>
        <w:spacing w:beforeLines="50" w:before="156" w:afterLines="50" w:after="156" w:line="440" w:lineRule="exact"/>
        <w:rPr>
          <w:rFonts w:ascii="仿宋" w:eastAsia="仿宋" w:hAnsi="仿宋"/>
          <w:sz w:val="28"/>
          <w:szCs w:val="28"/>
        </w:rPr>
      </w:pPr>
      <w:bookmarkStart w:id="8" w:name="_Toc409643158"/>
      <w:r w:rsidRPr="00225088">
        <w:rPr>
          <w:rFonts w:ascii="仿宋" w:eastAsia="仿宋" w:hAnsi="仿宋" w:hint="eastAsia"/>
          <w:sz w:val="28"/>
          <w:szCs w:val="28"/>
        </w:rPr>
        <w:t>（一）</w:t>
      </w:r>
      <w:r w:rsidR="003D71DA" w:rsidRPr="00225088">
        <w:rPr>
          <w:rFonts w:ascii="仿宋" w:eastAsia="仿宋" w:hAnsi="仿宋" w:hint="eastAsia"/>
          <w:sz w:val="28"/>
          <w:szCs w:val="28"/>
        </w:rPr>
        <w:t>毕业生生源地结构分布</w:t>
      </w:r>
      <w:r w:rsidR="00910D7C">
        <w:rPr>
          <w:rStyle w:val="a8"/>
          <w:rFonts w:ascii="仿宋" w:eastAsia="仿宋" w:hAnsi="仿宋"/>
          <w:sz w:val="28"/>
          <w:szCs w:val="28"/>
        </w:rPr>
        <w:footnoteReference w:id="2"/>
      </w:r>
      <w:bookmarkEnd w:id="8"/>
    </w:p>
    <w:p w:rsidR="00795768" w:rsidRPr="003C4A9C" w:rsidRDefault="00E11B36" w:rsidP="003C4A9C">
      <w:pPr>
        <w:spacing w:line="440" w:lineRule="exact"/>
        <w:ind w:firstLineChars="200" w:firstLine="560"/>
        <w:rPr>
          <w:rFonts w:ascii="仿宋" w:eastAsia="仿宋" w:hAnsi="仿宋"/>
          <w:sz w:val="28"/>
          <w:szCs w:val="28"/>
        </w:rPr>
      </w:pPr>
      <w:r w:rsidRPr="00927318">
        <w:rPr>
          <w:rFonts w:ascii="仿宋" w:eastAsia="仿宋" w:hAnsi="仿宋" w:hint="eastAsia"/>
          <w:sz w:val="28"/>
          <w:szCs w:val="28"/>
        </w:rPr>
        <w:t>2014届毕业生生源</w:t>
      </w:r>
      <w:r w:rsidR="00280F44">
        <w:rPr>
          <w:rFonts w:ascii="仿宋" w:eastAsia="仿宋" w:hAnsi="仿宋" w:hint="eastAsia"/>
          <w:sz w:val="28"/>
          <w:szCs w:val="28"/>
        </w:rPr>
        <w:t>来自全国28个省、市、自治区，其中</w:t>
      </w:r>
      <w:r w:rsidRPr="00927318">
        <w:rPr>
          <w:rFonts w:ascii="仿宋" w:eastAsia="仿宋" w:hAnsi="仿宋" w:hint="eastAsia"/>
          <w:sz w:val="28"/>
          <w:szCs w:val="28"/>
        </w:rPr>
        <w:t>华东地区</w:t>
      </w:r>
      <w:r w:rsidR="00280F44">
        <w:rPr>
          <w:rFonts w:ascii="仿宋" w:eastAsia="仿宋" w:hAnsi="仿宋" w:hint="eastAsia"/>
          <w:sz w:val="28"/>
          <w:szCs w:val="28"/>
        </w:rPr>
        <w:t>生源</w:t>
      </w:r>
      <w:r w:rsidRPr="00927318">
        <w:rPr>
          <w:rFonts w:ascii="仿宋" w:eastAsia="仿宋" w:hAnsi="仿宋" w:hint="eastAsia"/>
          <w:sz w:val="28"/>
          <w:szCs w:val="28"/>
        </w:rPr>
        <w:t>占毕业生总数的74.50%</w:t>
      </w:r>
      <w:r w:rsidR="0079662C">
        <w:rPr>
          <w:rFonts w:ascii="仿宋" w:eastAsia="仿宋" w:hAnsi="仿宋" w:hint="eastAsia"/>
          <w:sz w:val="28"/>
          <w:szCs w:val="28"/>
        </w:rPr>
        <w:t>，</w:t>
      </w:r>
      <w:r w:rsidR="00E852DD">
        <w:rPr>
          <w:rFonts w:ascii="仿宋" w:eastAsia="仿宋" w:hAnsi="仿宋" w:hint="eastAsia"/>
          <w:sz w:val="28"/>
          <w:szCs w:val="28"/>
        </w:rPr>
        <w:t>上海地区生源1492人，占</w:t>
      </w:r>
      <w:r w:rsidR="00236404">
        <w:rPr>
          <w:rFonts w:ascii="仿宋" w:eastAsia="仿宋" w:hAnsi="仿宋" w:hint="eastAsia"/>
          <w:sz w:val="28"/>
          <w:szCs w:val="28"/>
        </w:rPr>
        <w:t>51.01%。</w:t>
      </w:r>
    </w:p>
    <w:p w:rsidR="00CF3990" w:rsidRDefault="00CF3990" w:rsidP="007A1C19">
      <w:pPr>
        <w:spacing w:beforeLines="50" w:before="156" w:afterLines="50" w:after="156"/>
        <w:jc w:val="center"/>
        <w:rPr>
          <w:rFonts w:ascii="仿宋" w:eastAsia="仿宋" w:hAnsi="仿宋"/>
          <w:b/>
          <w:sz w:val="24"/>
          <w:szCs w:val="24"/>
        </w:rPr>
      </w:pPr>
    </w:p>
    <w:p w:rsidR="003D71DA" w:rsidRPr="00927318" w:rsidRDefault="003D71DA"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00225088">
        <w:rPr>
          <w:rFonts w:ascii="仿宋" w:eastAsia="仿宋" w:hAnsi="仿宋" w:hint="eastAsia"/>
          <w:b/>
          <w:sz w:val="24"/>
          <w:szCs w:val="24"/>
        </w:rPr>
        <w:t>2</w:t>
      </w:r>
      <w:r w:rsidRPr="00927318">
        <w:rPr>
          <w:rFonts w:ascii="仿宋" w:eastAsia="仿宋" w:hAnsi="仿宋" w:hint="eastAsia"/>
          <w:b/>
          <w:sz w:val="24"/>
          <w:szCs w:val="24"/>
        </w:rPr>
        <w:t>毕业生分学历生源地域分布统计</w:t>
      </w:r>
    </w:p>
    <w:tbl>
      <w:tblPr>
        <w:tblW w:w="8122" w:type="dxa"/>
        <w:jc w:val="center"/>
        <w:tblInd w:w="682" w:type="dxa"/>
        <w:tblLook w:val="04A0" w:firstRow="1" w:lastRow="0" w:firstColumn="1" w:lastColumn="0" w:noHBand="0" w:noVBand="1"/>
      </w:tblPr>
      <w:tblGrid>
        <w:gridCol w:w="1418"/>
        <w:gridCol w:w="850"/>
        <w:gridCol w:w="851"/>
        <w:gridCol w:w="850"/>
        <w:gridCol w:w="836"/>
        <w:gridCol w:w="851"/>
        <w:gridCol w:w="850"/>
        <w:gridCol w:w="765"/>
        <w:gridCol w:w="851"/>
      </w:tblGrid>
      <w:tr w:rsidR="00002658" w:rsidRPr="00927318" w:rsidTr="00002658">
        <w:trPr>
          <w:trHeight w:val="285"/>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学历/区域</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华北</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东北</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华东</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华中</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华南</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西南</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西北</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合计</w:t>
            </w:r>
          </w:p>
        </w:tc>
      </w:tr>
      <w:tr w:rsidR="00002658" w:rsidRPr="00927318" w:rsidTr="00002658">
        <w:trPr>
          <w:trHeight w:val="285"/>
          <w:jc w:val="center"/>
        </w:trPr>
        <w:tc>
          <w:tcPr>
            <w:tcW w:w="1418" w:type="dxa"/>
            <w:tcBorders>
              <w:top w:val="nil"/>
              <w:left w:val="single" w:sz="4" w:space="0" w:color="auto"/>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本科生</w:t>
            </w:r>
          </w:p>
        </w:tc>
        <w:tc>
          <w:tcPr>
            <w:tcW w:w="850"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61</w:t>
            </w:r>
          </w:p>
        </w:tc>
        <w:tc>
          <w:tcPr>
            <w:tcW w:w="851"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47</w:t>
            </w:r>
          </w:p>
        </w:tc>
        <w:tc>
          <w:tcPr>
            <w:tcW w:w="850"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1290</w:t>
            </w:r>
          </w:p>
        </w:tc>
        <w:tc>
          <w:tcPr>
            <w:tcW w:w="836"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81</w:t>
            </w:r>
          </w:p>
        </w:tc>
        <w:tc>
          <w:tcPr>
            <w:tcW w:w="851"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30</w:t>
            </w:r>
          </w:p>
        </w:tc>
        <w:tc>
          <w:tcPr>
            <w:tcW w:w="850"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132</w:t>
            </w:r>
          </w:p>
        </w:tc>
        <w:tc>
          <w:tcPr>
            <w:tcW w:w="765"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112</w:t>
            </w:r>
          </w:p>
        </w:tc>
        <w:tc>
          <w:tcPr>
            <w:tcW w:w="851"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1753</w:t>
            </w:r>
          </w:p>
        </w:tc>
      </w:tr>
      <w:tr w:rsidR="00002658" w:rsidRPr="00927318" w:rsidTr="00002658">
        <w:trPr>
          <w:trHeight w:val="285"/>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AE6251" w:rsidRPr="00927318" w:rsidRDefault="00D13EE7" w:rsidP="00AE6251">
            <w:pPr>
              <w:widowControl/>
              <w:jc w:val="center"/>
              <w:rPr>
                <w:rFonts w:ascii="仿宋" w:eastAsia="仿宋" w:hAnsi="仿宋" w:cs="宋体"/>
                <w:kern w:val="0"/>
                <w:sz w:val="24"/>
                <w:szCs w:val="24"/>
              </w:rPr>
            </w:pPr>
            <w:r>
              <w:rPr>
                <w:rFonts w:ascii="仿宋" w:eastAsia="仿宋" w:hAnsi="仿宋" w:cs="宋体" w:hint="eastAsia"/>
                <w:kern w:val="0"/>
                <w:sz w:val="24"/>
                <w:szCs w:val="24"/>
              </w:rPr>
              <w:t>专科</w:t>
            </w:r>
            <w:r w:rsidR="00AE6251" w:rsidRPr="00927318">
              <w:rPr>
                <w:rFonts w:ascii="仿宋" w:eastAsia="仿宋" w:hAnsi="仿宋" w:cs="宋体" w:hint="eastAsia"/>
                <w:kern w:val="0"/>
                <w:sz w:val="24"/>
                <w:szCs w:val="24"/>
              </w:rPr>
              <w:t>生</w:t>
            </w:r>
          </w:p>
        </w:tc>
        <w:tc>
          <w:tcPr>
            <w:tcW w:w="850"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47</w:t>
            </w:r>
          </w:p>
        </w:tc>
        <w:tc>
          <w:tcPr>
            <w:tcW w:w="851"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31</w:t>
            </w:r>
          </w:p>
        </w:tc>
        <w:tc>
          <w:tcPr>
            <w:tcW w:w="850"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889</w:t>
            </w:r>
          </w:p>
        </w:tc>
        <w:tc>
          <w:tcPr>
            <w:tcW w:w="836"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53</w:t>
            </w:r>
          </w:p>
        </w:tc>
        <w:tc>
          <w:tcPr>
            <w:tcW w:w="851"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49</w:t>
            </w:r>
          </w:p>
        </w:tc>
        <w:tc>
          <w:tcPr>
            <w:tcW w:w="850"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46</w:t>
            </w:r>
          </w:p>
        </w:tc>
        <w:tc>
          <w:tcPr>
            <w:tcW w:w="765"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57</w:t>
            </w:r>
          </w:p>
        </w:tc>
        <w:tc>
          <w:tcPr>
            <w:tcW w:w="851" w:type="dxa"/>
            <w:tcBorders>
              <w:top w:val="nil"/>
              <w:left w:val="nil"/>
              <w:bottom w:val="single" w:sz="4" w:space="0" w:color="auto"/>
              <w:right w:val="single" w:sz="4" w:space="0" w:color="auto"/>
            </w:tcBorders>
            <w:shd w:val="clear" w:color="auto" w:fill="auto"/>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1172</w:t>
            </w:r>
          </w:p>
        </w:tc>
      </w:tr>
      <w:tr w:rsidR="00002658" w:rsidRPr="00927318" w:rsidTr="00002658">
        <w:trPr>
          <w:trHeight w:val="285"/>
          <w:jc w:val="center"/>
        </w:trPr>
        <w:tc>
          <w:tcPr>
            <w:tcW w:w="1418" w:type="dxa"/>
            <w:tcBorders>
              <w:top w:val="nil"/>
              <w:left w:val="single" w:sz="4" w:space="0" w:color="auto"/>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仿宋" w:eastAsia="仿宋" w:hAnsi="仿宋" w:cs="宋体"/>
                <w:kern w:val="0"/>
                <w:sz w:val="24"/>
                <w:szCs w:val="24"/>
              </w:rPr>
            </w:pPr>
            <w:r w:rsidRPr="00927318">
              <w:rPr>
                <w:rFonts w:ascii="仿宋" w:eastAsia="仿宋" w:hAnsi="仿宋" w:cs="宋体" w:hint="eastAsia"/>
                <w:kern w:val="0"/>
                <w:sz w:val="24"/>
                <w:szCs w:val="24"/>
              </w:rPr>
              <w:t>合计</w:t>
            </w:r>
          </w:p>
        </w:tc>
        <w:tc>
          <w:tcPr>
            <w:tcW w:w="850"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108</w:t>
            </w:r>
          </w:p>
        </w:tc>
        <w:tc>
          <w:tcPr>
            <w:tcW w:w="851"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78</w:t>
            </w:r>
          </w:p>
        </w:tc>
        <w:tc>
          <w:tcPr>
            <w:tcW w:w="850"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2179</w:t>
            </w:r>
          </w:p>
        </w:tc>
        <w:tc>
          <w:tcPr>
            <w:tcW w:w="836"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134</w:t>
            </w:r>
          </w:p>
        </w:tc>
        <w:tc>
          <w:tcPr>
            <w:tcW w:w="851"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79</w:t>
            </w:r>
          </w:p>
        </w:tc>
        <w:tc>
          <w:tcPr>
            <w:tcW w:w="850"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178</w:t>
            </w:r>
          </w:p>
        </w:tc>
        <w:tc>
          <w:tcPr>
            <w:tcW w:w="765"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169</w:t>
            </w:r>
          </w:p>
        </w:tc>
        <w:tc>
          <w:tcPr>
            <w:tcW w:w="851" w:type="dxa"/>
            <w:tcBorders>
              <w:top w:val="nil"/>
              <w:left w:val="nil"/>
              <w:bottom w:val="single" w:sz="4" w:space="0" w:color="auto"/>
              <w:right w:val="single" w:sz="4" w:space="0" w:color="auto"/>
            </w:tcBorders>
            <w:shd w:val="clear" w:color="000000" w:fill="8DB4E2"/>
            <w:noWrap/>
            <w:vAlign w:val="center"/>
            <w:hideMark/>
          </w:tcPr>
          <w:p w:rsidR="00AE6251" w:rsidRPr="00927318" w:rsidRDefault="00AE6251" w:rsidP="00AE6251">
            <w:pPr>
              <w:widowControl/>
              <w:jc w:val="center"/>
              <w:rPr>
                <w:rFonts w:ascii="Arial" w:eastAsia="仿宋" w:hAnsi="Arial" w:cs="Arial"/>
                <w:kern w:val="0"/>
                <w:sz w:val="24"/>
                <w:szCs w:val="24"/>
              </w:rPr>
            </w:pPr>
            <w:r w:rsidRPr="00927318">
              <w:rPr>
                <w:rFonts w:ascii="Arial" w:eastAsia="仿宋" w:hAnsi="Arial" w:cs="Arial"/>
                <w:kern w:val="0"/>
                <w:sz w:val="24"/>
                <w:szCs w:val="24"/>
              </w:rPr>
              <w:t>2925</w:t>
            </w:r>
          </w:p>
        </w:tc>
      </w:tr>
    </w:tbl>
    <w:p w:rsidR="00795768" w:rsidRDefault="00225088" w:rsidP="007A1C19">
      <w:pPr>
        <w:pStyle w:val="3"/>
        <w:spacing w:beforeLines="50" w:before="156" w:afterLines="50" w:after="156" w:line="440" w:lineRule="exact"/>
        <w:rPr>
          <w:rFonts w:ascii="仿宋" w:eastAsia="仿宋" w:hAnsi="仿宋"/>
          <w:sz w:val="28"/>
          <w:szCs w:val="28"/>
        </w:rPr>
      </w:pPr>
      <w:bookmarkStart w:id="9" w:name="_Toc409643159"/>
      <w:r>
        <w:rPr>
          <w:rFonts w:ascii="仿宋" w:eastAsia="仿宋" w:hAnsi="仿宋" w:hint="eastAsia"/>
          <w:sz w:val="28"/>
          <w:szCs w:val="28"/>
        </w:rPr>
        <w:t>（二）</w:t>
      </w:r>
      <w:r w:rsidR="003D71DA" w:rsidRPr="00927318">
        <w:rPr>
          <w:rFonts w:ascii="仿宋" w:eastAsia="仿宋" w:hAnsi="仿宋" w:hint="eastAsia"/>
          <w:sz w:val="28"/>
          <w:szCs w:val="28"/>
        </w:rPr>
        <w:t>毕业生性别结构分布</w:t>
      </w:r>
      <w:bookmarkEnd w:id="9"/>
    </w:p>
    <w:p w:rsidR="00236404" w:rsidRPr="00927318" w:rsidRDefault="00236404" w:rsidP="00C91648">
      <w:pPr>
        <w:spacing w:line="440" w:lineRule="exact"/>
        <w:ind w:firstLineChars="200" w:firstLine="560"/>
        <w:rPr>
          <w:rFonts w:ascii="仿宋" w:eastAsia="仿宋" w:hAnsi="仿宋"/>
          <w:sz w:val="28"/>
          <w:szCs w:val="28"/>
        </w:rPr>
      </w:pPr>
      <w:r>
        <w:rPr>
          <w:rFonts w:ascii="仿宋" w:eastAsia="仿宋" w:hAnsi="仿宋" w:hint="eastAsia"/>
          <w:sz w:val="28"/>
          <w:szCs w:val="28"/>
        </w:rPr>
        <w:t>2014届毕业生，男生占29.74%，女生占70.26%，男女生性别比为1:2.36。</w:t>
      </w:r>
    </w:p>
    <w:p w:rsidR="00117A4E" w:rsidRPr="00795768" w:rsidRDefault="00D806ED" w:rsidP="007A1C19">
      <w:pPr>
        <w:spacing w:beforeLines="50" w:before="156" w:afterLines="50" w:after="156"/>
        <w:jc w:val="center"/>
        <w:rPr>
          <w:rFonts w:ascii="仿宋" w:eastAsia="仿宋" w:hAnsi="仿宋"/>
          <w:b/>
          <w:szCs w:val="21"/>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Pr="00927318">
        <w:rPr>
          <w:rFonts w:ascii="仿宋" w:eastAsia="仿宋" w:hAnsi="仿宋" w:hint="eastAsia"/>
          <w:b/>
          <w:sz w:val="24"/>
          <w:szCs w:val="24"/>
        </w:rPr>
        <w:t>-</w:t>
      </w:r>
      <w:r w:rsidR="00225088">
        <w:rPr>
          <w:rFonts w:ascii="仿宋" w:eastAsia="仿宋" w:hAnsi="仿宋" w:hint="eastAsia"/>
          <w:b/>
          <w:sz w:val="24"/>
          <w:szCs w:val="24"/>
        </w:rPr>
        <w:t>3</w:t>
      </w:r>
      <w:r w:rsidRPr="00927318">
        <w:rPr>
          <w:rFonts w:ascii="仿宋" w:eastAsia="仿宋" w:hAnsi="仿宋" w:hint="eastAsia"/>
          <w:b/>
          <w:sz w:val="24"/>
          <w:szCs w:val="24"/>
        </w:rPr>
        <w:t>毕业生分学历性别比</w:t>
      </w:r>
    </w:p>
    <w:tbl>
      <w:tblPr>
        <w:tblW w:w="6640" w:type="dxa"/>
        <w:jc w:val="center"/>
        <w:tblInd w:w="93" w:type="dxa"/>
        <w:tblLook w:val="04A0" w:firstRow="1" w:lastRow="0" w:firstColumn="1" w:lastColumn="0" w:noHBand="0" w:noVBand="1"/>
      </w:tblPr>
      <w:tblGrid>
        <w:gridCol w:w="1660"/>
        <w:gridCol w:w="1660"/>
        <w:gridCol w:w="1660"/>
        <w:gridCol w:w="1660"/>
      </w:tblGrid>
      <w:tr w:rsidR="00473384" w:rsidRPr="00A85C67" w:rsidTr="00473384">
        <w:trPr>
          <w:trHeight w:val="28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性别比/学历</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本科生</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473384" w:rsidRPr="00A85C67" w:rsidRDefault="00D13EE7" w:rsidP="0047338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专科</w:t>
            </w:r>
            <w:r w:rsidR="00473384" w:rsidRPr="00A85C67">
              <w:rPr>
                <w:rFonts w:ascii="仿宋" w:eastAsia="仿宋" w:hAnsi="仿宋" w:cs="宋体" w:hint="eastAsia"/>
                <w:b/>
                <w:bCs/>
                <w:color w:val="000000"/>
                <w:kern w:val="0"/>
                <w:sz w:val="24"/>
                <w:szCs w:val="24"/>
              </w:rPr>
              <w:t>生</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合计</w:t>
            </w:r>
          </w:p>
        </w:tc>
      </w:tr>
      <w:tr w:rsidR="00473384" w:rsidRPr="00A85C67" w:rsidTr="00473384">
        <w:trPr>
          <w:trHeight w:val="285"/>
          <w:jc w:val="center"/>
        </w:trPr>
        <w:tc>
          <w:tcPr>
            <w:tcW w:w="1660" w:type="dxa"/>
            <w:tcBorders>
              <w:top w:val="nil"/>
              <w:left w:val="single" w:sz="4" w:space="0" w:color="auto"/>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男</w:t>
            </w:r>
          </w:p>
        </w:tc>
        <w:tc>
          <w:tcPr>
            <w:tcW w:w="1660" w:type="dxa"/>
            <w:tcBorders>
              <w:top w:val="nil"/>
              <w:left w:val="nil"/>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515</w:t>
            </w:r>
          </w:p>
        </w:tc>
        <w:tc>
          <w:tcPr>
            <w:tcW w:w="1660" w:type="dxa"/>
            <w:tcBorders>
              <w:top w:val="nil"/>
              <w:left w:val="nil"/>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355</w:t>
            </w:r>
          </w:p>
        </w:tc>
        <w:tc>
          <w:tcPr>
            <w:tcW w:w="1660" w:type="dxa"/>
            <w:tcBorders>
              <w:top w:val="nil"/>
              <w:left w:val="nil"/>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870</w:t>
            </w:r>
          </w:p>
        </w:tc>
      </w:tr>
      <w:tr w:rsidR="00473384" w:rsidRPr="00A85C67" w:rsidTr="00473384">
        <w:trPr>
          <w:trHeight w:val="28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女</w:t>
            </w:r>
          </w:p>
        </w:tc>
        <w:tc>
          <w:tcPr>
            <w:tcW w:w="1660" w:type="dxa"/>
            <w:tcBorders>
              <w:top w:val="nil"/>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1238</w:t>
            </w:r>
          </w:p>
        </w:tc>
        <w:tc>
          <w:tcPr>
            <w:tcW w:w="1660" w:type="dxa"/>
            <w:tcBorders>
              <w:top w:val="nil"/>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817</w:t>
            </w:r>
          </w:p>
        </w:tc>
        <w:tc>
          <w:tcPr>
            <w:tcW w:w="1660" w:type="dxa"/>
            <w:tcBorders>
              <w:top w:val="nil"/>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2055</w:t>
            </w:r>
          </w:p>
        </w:tc>
      </w:tr>
      <w:tr w:rsidR="00473384" w:rsidRPr="00A85C67" w:rsidTr="00473384">
        <w:trPr>
          <w:trHeight w:val="285"/>
          <w:jc w:val="center"/>
        </w:trPr>
        <w:tc>
          <w:tcPr>
            <w:tcW w:w="1660" w:type="dxa"/>
            <w:tcBorders>
              <w:top w:val="nil"/>
              <w:left w:val="single" w:sz="4" w:space="0" w:color="auto"/>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合计</w:t>
            </w:r>
          </w:p>
        </w:tc>
        <w:tc>
          <w:tcPr>
            <w:tcW w:w="1660" w:type="dxa"/>
            <w:tcBorders>
              <w:top w:val="nil"/>
              <w:left w:val="nil"/>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1753</w:t>
            </w:r>
          </w:p>
        </w:tc>
        <w:tc>
          <w:tcPr>
            <w:tcW w:w="1660" w:type="dxa"/>
            <w:tcBorders>
              <w:top w:val="nil"/>
              <w:left w:val="nil"/>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1172</w:t>
            </w:r>
          </w:p>
        </w:tc>
        <w:tc>
          <w:tcPr>
            <w:tcW w:w="1660" w:type="dxa"/>
            <w:tcBorders>
              <w:top w:val="nil"/>
              <w:left w:val="nil"/>
              <w:bottom w:val="single" w:sz="4" w:space="0" w:color="auto"/>
              <w:right w:val="single" w:sz="4" w:space="0" w:color="auto"/>
            </w:tcBorders>
            <w:shd w:val="clear" w:color="000000" w:fill="8DB4E2"/>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2925</w:t>
            </w:r>
          </w:p>
        </w:tc>
      </w:tr>
      <w:tr w:rsidR="00473384" w:rsidRPr="00A85C67" w:rsidTr="00473384">
        <w:trPr>
          <w:trHeight w:val="28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仿宋" w:eastAsia="仿宋" w:hAnsi="仿宋" w:cs="宋体"/>
                <w:b/>
                <w:bCs/>
                <w:color w:val="000000"/>
                <w:kern w:val="0"/>
                <w:sz w:val="24"/>
                <w:szCs w:val="24"/>
              </w:rPr>
            </w:pPr>
            <w:r w:rsidRPr="00A85C67">
              <w:rPr>
                <w:rFonts w:ascii="仿宋" w:eastAsia="仿宋" w:hAnsi="仿宋" w:cs="宋体" w:hint="eastAsia"/>
                <w:b/>
                <w:bCs/>
                <w:color w:val="000000"/>
                <w:kern w:val="0"/>
                <w:sz w:val="24"/>
                <w:szCs w:val="24"/>
              </w:rPr>
              <w:t>性别比</w:t>
            </w:r>
          </w:p>
        </w:tc>
        <w:tc>
          <w:tcPr>
            <w:tcW w:w="1660" w:type="dxa"/>
            <w:tcBorders>
              <w:top w:val="nil"/>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1:2.40</w:t>
            </w:r>
          </w:p>
        </w:tc>
        <w:tc>
          <w:tcPr>
            <w:tcW w:w="1660" w:type="dxa"/>
            <w:tcBorders>
              <w:top w:val="nil"/>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1:2.30</w:t>
            </w:r>
          </w:p>
        </w:tc>
        <w:tc>
          <w:tcPr>
            <w:tcW w:w="1660" w:type="dxa"/>
            <w:tcBorders>
              <w:top w:val="nil"/>
              <w:left w:val="nil"/>
              <w:bottom w:val="single" w:sz="4" w:space="0" w:color="auto"/>
              <w:right w:val="single" w:sz="4" w:space="0" w:color="auto"/>
            </w:tcBorders>
            <w:shd w:val="clear" w:color="auto" w:fill="auto"/>
            <w:noWrap/>
            <w:vAlign w:val="center"/>
            <w:hideMark/>
          </w:tcPr>
          <w:p w:rsidR="00473384" w:rsidRPr="00A85C67" w:rsidRDefault="00473384" w:rsidP="00473384">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1:2.36</w:t>
            </w:r>
          </w:p>
        </w:tc>
      </w:tr>
    </w:tbl>
    <w:p w:rsidR="00417538" w:rsidRPr="000D610C" w:rsidRDefault="00351208" w:rsidP="007A1C19">
      <w:pPr>
        <w:pStyle w:val="2"/>
        <w:spacing w:beforeLines="50" w:before="156" w:afterLines="50" w:after="156" w:line="440" w:lineRule="exact"/>
        <w:rPr>
          <w:rFonts w:ascii="黑体" w:eastAsia="黑体" w:hAnsi="黑体"/>
          <w:sz w:val="30"/>
          <w:szCs w:val="30"/>
        </w:rPr>
      </w:pPr>
      <w:bookmarkStart w:id="10" w:name="_Toc409643160"/>
      <w:r>
        <w:rPr>
          <w:rFonts w:ascii="黑体" w:eastAsia="黑体" w:hAnsi="黑体" w:hint="eastAsia"/>
          <w:sz w:val="30"/>
          <w:szCs w:val="30"/>
        </w:rPr>
        <w:t>四</w:t>
      </w:r>
      <w:r w:rsidR="00417538" w:rsidRPr="000D610C">
        <w:rPr>
          <w:rFonts w:ascii="黑体" w:eastAsia="黑体" w:hAnsi="黑体" w:hint="eastAsia"/>
          <w:sz w:val="30"/>
          <w:szCs w:val="30"/>
        </w:rPr>
        <w:t>、就业</w:t>
      </w:r>
      <w:r w:rsidR="00B619BD">
        <w:rPr>
          <w:rFonts w:ascii="黑体" w:eastAsia="黑体" w:hAnsi="黑体" w:hint="eastAsia"/>
          <w:sz w:val="30"/>
          <w:szCs w:val="30"/>
        </w:rPr>
        <w:t>情况</w:t>
      </w:r>
      <w:bookmarkEnd w:id="10"/>
    </w:p>
    <w:p w:rsidR="00417538" w:rsidRDefault="00417538" w:rsidP="007A1C19">
      <w:pPr>
        <w:pStyle w:val="3"/>
        <w:spacing w:beforeLines="50" w:before="156" w:afterLines="50" w:after="156" w:line="440" w:lineRule="exact"/>
        <w:rPr>
          <w:rFonts w:ascii="仿宋" w:eastAsia="仿宋" w:hAnsi="仿宋"/>
          <w:sz w:val="28"/>
          <w:szCs w:val="28"/>
        </w:rPr>
      </w:pPr>
      <w:bookmarkStart w:id="11" w:name="_Toc409643161"/>
      <w:r w:rsidRPr="000D610C">
        <w:rPr>
          <w:rFonts w:ascii="仿宋" w:eastAsia="仿宋" w:hAnsi="仿宋" w:hint="eastAsia"/>
          <w:sz w:val="28"/>
          <w:szCs w:val="28"/>
        </w:rPr>
        <w:t>（一）就业总体情况</w:t>
      </w:r>
      <w:bookmarkEnd w:id="11"/>
    </w:p>
    <w:p w:rsidR="00E11B36" w:rsidRPr="00927318" w:rsidRDefault="00B80EC6" w:rsidP="00C91648">
      <w:pPr>
        <w:spacing w:line="440" w:lineRule="exact"/>
        <w:ind w:firstLineChars="200" w:firstLine="560"/>
        <w:rPr>
          <w:rFonts w:ascii="仿宋" w:eastAsia="仿宋" w:hAnsi="仿宋"/>
          <w:sz w:val="28"/>
          <w:szCs w:val="28"/>
        </w:rPr>
      </w:pPr>
      <w:r>
        <w:rPr>
          <w:rFonts w:ascii="仿宋" w:eastAsia="仿宋" w:hAnsi="仿宋" w:hint="eastAsia"/>
          <w:sz w:val="28"/>
          <w:szCs w:val="28"/>
        </w:rPr>
        <w:t>我校</w:t>
      </w:r>
      <w:r w:rsidR="00236404">
        <w:rPr>
          <w:rFonts w:ascii="仿宋" w:eastAsia="仿宋" w:hAnsi="仿宋" w:hint="eastAsia"/>
          <w:sz w:val="28"/>
          <w:szCs w:val="28"/>
        </w:rPr>
        <w:t>毕业生</w:t>
      </w:r>
      <w:r w:rsidR="00236404" w:rsidRPr="00236404">
        <w:rPr>
          <w:rFonts w:ascii="仿宋" w:eastAsia="仿宋" w:hAnsi="仿宋" w:hint="eastAsia"/>
          <w:sz w:val="28"/>
          <w:szCs w:val="28"/>
        </w:rPr>
        <w:t>就业率连续</w:t>
      </w:r>
      <w:r>
        <w:rPr>
          <w:rFonts w:ascii="仿宋" w:eastAsia="仿宋" w:hAnsi="仿宋" w:hint="eastAsia"/>
          <w:sz w:val="28"/>
          <w:szCs w:val="28"/>
        </w:rPr>
        <w:t>实现</w:t>
      </w:r>
      <w:r w:rsidR="00015D70">
        <w:rPr>
          <w:rFonts w:ascii="仿宋" w:eastAsia="仿宋" w:hAnsi="仿宋" w:hint="eastAsia"/>
          <w:sz w:val="28"/>
          <w:szCs w:val="28"/>
        </w:rPr>
        <w:t>高平台稳定增长</w:t>
      </w:r>
      <w:r w:rsidR="00E11B36" w:rsidRPr="00927318">
        <w:rPr>
          <w:rFonts w:ascii="仿宋" w:eastAsia="仿宋" w:hAnsi="仿宋" w:hint="eastAsia"/>
          <w:sz w:val="28"/>
          <w:szCs w:val="28"/>
        </w:rPr>
        <w:t>，2014届毕业生总体就业率为98.05%，其中本科为97.60%，</w:t>
      </w:r>
      <w:r w:rsidR="00D13EE7">
        <w:rPr>
          <w:rFonts w:ascii="仿宋" w:eastAsia="仿宋" w:hAnsi="仿宋" w:hint="eastAsia"/>
          <w:sz w:val="28"/>
          <w:szCs w:val="28"/>
        </w:rPr>
        <w:t>专科</w:t>
      </w:r>
      <w:r w:rsidR="00E11B36" w:rsidRPr="00927318">
        <w:rPr>
          <w:rFonts w:ascii="仿宋" w:eastAsia="仿宋" w:hAnsi="仿宋" w:hint="eastAsia"/>
          <w:sz w:val="28"/>
          <w:szCs w:val="28"/>
        </w:rPr>
        <w:t>为98.72%；总体签约率为89.33%，其中本科为86.20%，</w:t>
      </w:r>
      <w:r w:rsidR="00D13EE7">
        <w:rPr>
          <w:rFonts w:ascii="仿宋" w:eastAsia="仿宋" w:hAnsi="仿宋" w:hint="eastAsia"/>
          <w:sz w:val="28"/>
          <w:szCs w:val="28"/>
        </w:rPr>
        <w:t>专科</w:t>
      </w:r>
      <w:r w:rsidR="00E11B36" w:rsidRPr="00927318">
        <w:rPr>
          <w:rFonts w:ascii="仿宋" w:eastAsia="仿宋" w:hAnsi="仿宋" w:hint="eastAsia"/>
          <w:sz w:val="28"/>
          <w:szCs w:val="28"/>
        </w:rPr>
        <w:t>为94.03%。</w:t>
      </w:r>
    </w:p>
    <w:p w:rsidR="005F565C" w:rsidRPr="00795768" w:rsidRDefault="005F565C" w:rsidP="007A1C19">
      <w:pPr>
        <w:spacing w:beforeLines="50" w:before="156" w:afterLines="50" w:after="156"/>
        <w:jc w:val="center"/>
        <w:rPr>
          <w:rFonts w:ascii="仿宋" w:eastAsia="仿宋" w:hAnsi="仿宋"/>
          <w:b/>
          <w:szCs w:val="21"/>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00225088">
        <w:rPr>
          <w:rFonts w:ascii="仿宋" w:eastAsia="仿宋" w:hAnsi="仿宋" w:hint="eastAsia"/>
          <w:b/>
          <w:sz w:val="24"/>
          <w:szCs w:val="24"/>
        </w:rPr>
        <w:t>4</w:t>
      </w:r>
      <w:r w:rsidR="00015D70">
        <w:rPr>
          <w:rFonts w:ascii="仿宋" w:eastAsia="仿宋" w:hAnsi="仿宋" w:hint="eastAsia"/>
          <w:b/>
          <w:sz w:val="24"/>
          <w:szCs w:val="24"/>
        </w:rPr>
        <w:t>毕业生</w:t>
      </w:r>
      <w:r w:rsidRPr="00927318">
        <w:rPr>
          <w:rFonts w:ascii="仿宋" w:eastAsia="仿宋" w:hAnsi="仿宋" w:hint="eastAsia"/>
          <w:b/>
          <w:sz w:val="24"/>
          <w:szCs w:val="24"/>
        </w:rPr>
        <w:t>就业情况统计</w:t>
      </w:r>
    </w:p>
    <w:tbl>
      <w:tblPr>
        <w:tblW w:w="5000" w:type="pct"/>
        <w:jc w:val="center"/>
        <w:tblLook w:val="04A0" w:firstRow="1" w:lastRow="0" w:firstColumn="1" w:lastColumn="0" w:noHBand="0" w:noVBand="1"/>
      </w:tblPr>
      <w:tblGrid>
        <w:gridCol w:w="1425"/>
        <w:gridCol w:w="1425"/>
        <w:gridCol w:w="1430"/>
        <w:gridCol w:w="1406"/>
        <w:gridCol w:w="1430"/>
        <w:gridCol w:w="1406"/>
      </w:tblGrid>
      <w:tr w:rsidR="00E11B36" w:rsidRPr="00A85C67" w:rsidTr="009D4D89">
        <w:trPr>
          <w:trHeight w:val="330"/>
          <w:jc w:val="cent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仿宋" w:eastAsia="仿宋" w:hAnsi="仿宋" w:cs="Arial"/>
                <w:b/>
                <w:bCs/>
                <w:color w:val="000000"/>
                <w:kern w:val="0"/>
                <w:sz w:val="24"/>
                <w:szCs w:val="24"/>
              </w:rPr>
            </w:pPr>
            <w:r w:rsidRPr="00A85C67">
              <w:rPr>
                <w:rFonts w:ascii="仿宋" w:eastAsia="仿宋" w:hAnsi="仿宋" w:cs="Arial" w:hint="eastAsia"/>
                <w:b/>
                <w:bCs/>
                <w:color w:val="000000"/>
                <w:kern w:val="0"/>
                <w:sz w:val="24"/>
                <w:szCs w:val="24"/>
              </w:rPr>
              <w:t>学历层次</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仿宋" w:eastAsia="仿宋" w:hAnsi="仿宋" w:cs="Arial"/>
                <w:b/>
                <w:bCs/>
                <w:color w:val="000000"/>
                <w:kern w:val="0"/>
                <w:sz w:val="24"/>
                <w:szCs w:val="24"/>
              </w:rPr>
            </w:pPr>
            <w:r w:rsidRPr="00A85C67">
              <w:rPr>
                <w:rFonts w:ascii="仿宋" w:eastAsia="仿宋" w:hAnsi="仿宋" w:cs="Arial" w:hint="eastAsia"/>
                <w:b/>
                <w:bCs/>
                <w:color w:val="000000"/>
                <w:kern w:val="0"/>
                <w:sz w:val="24"/>
                <w:szCs w:val="24"/>
              </w:rPr>
              <w:t>毕业人数</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仿宋" w:eastAsia="仿宋" w:hAnsi="仿宋" w:cs="Arial"/>
                <w:b/>
                <w:bCs/>
                <w:color w:val="000000"/>
                <w:kern w:val="0"/>
                <w:sz w:val="24"/>
                <w:szCs w:val="24"/>
              </w:rPr>
            </w:pPr>
            <w:r w:rsidRPr="00A85C67">
              <w:rPr>
                <w:rFonts w:ascii="仿宋" w:eastAsia="仿宋" w:hAnsi="仿宋" w:cs="Arial"/>
                <w:b/>
                <w:bCs/>
                <w:color w:val="000000"/>
                <w:kern w:val="0"/>
                <w:sz w:val="24"/>
                <w:szCs w:val="24"/>
              </w:rPr>
              <w:t>就业人数</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仿宋" w:eastAsia="仿宋" w:hAnsi="仿宋" w:cs="Arial"/>
                <w:b/>
                <w:bCs/>
                <w:color w:val="000000"/>
                <w:kern w:val="0"/>
                <w:sz w:val="24"/>
                <w:szCs w:val="24"/>
              </w:rPr>
            </w:pPr>
            <w:r w:rsidRPr="00A85C67">
              <w:rPr>
                <w:rFonts w:ascii="仿宋" w:eastAsia="仿宋" w:hAnsi="仿宋" w:cs="Arial" w:hint="eastAsia"/>
                <w:b/>
                <w:bCs/>
                <w:color w:val="000000"/>
                <w:kern w:val="0"/>
                <w:sz w:val="24"/>
                <w:szCs w:val="24"/>
              </w:rPr>
              <w:t>就业率%</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仿宋" w:eastAsia="仿宋" w:hAnsi="仿宋" w:cs="Arial"/>
                <w:b/>
                <w:bCs/>
                <w:color w:val="000000"/>
                <w:kern w:val="0"/>
                <w:sz w:val="24"/>
                <w:szCs w:val="24"/>
              </w:rPr>
            </w:pPr>
            <w:r w:rsidRPr="00A85C67">
              <w:rPr>
                <w:rFonts w:ascii="仿宋" w:eastAsia="仿宋" w:hAnsi="仿宋" w:cs="Arial"/>
                <w:b/>
                <w:bCs/>
                <w:color w:val="000000"/>
                <w:kern w:val="0"/>
                <w:sz w:val="24"/>
                <w:szCs w:val="24"/>
              </w:rPr>
              <w:t>签约人数</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仿宋" w:eastAsia="仿宋" w:hAnsi="仿宋" w:cs="Arial"/>
                <w:b/>
                <w:bCs/>
                <w:color w:val="000000"/>
                <w:kern w:val="0"/>
                <w:sz w:val="24"/>
                <w:szCs w:val="24"/>
              </w:rPr>
            </w:pPr>
            <w:r w:rsidRPr="00A85C67">
              <w:rPr>
                <w:rFonts w:ascii="仿宋" w:eastAsia="仿宋" w:hAnsi="仿宋" w:cs="Arial" w:hint="eastAsia"/>
                <w:b/>
                <w:bCs/>
                <w:color w:val="000000"/>
                <w:kern w:val="0"/>
                <w:sz w:val="24"/>
                <w:szCs w:val="24"/>
              </w:rPr>
              <w:t>签约率%</w:t>
            </w:r>
          </w:p>
        </w:tc>
      </w:tr>
      <w:tr w:rsidR="00E11B36" w:rsidRPr="00A85C67" w:rsidTr="009D4D89">
        <w:trPr>
          <w:trHeight w:val="393"/>
          <w:jc w:val="center"/>
        </w:trPr>
        <w:tc>
          <w:tcPr>
            <w:tcW w:w="836" w:type="pct"/>
            <w:tcBorders>
              <w:top w:val="nil"/>
              <w:left w:val="single" w:sz="4" w:space="0" w:color="auto"/>
              <w:bottom w:val="single" w:sz="4" w:space="0" w:color="auto"/>
              <w:right w:val="single" w:sz="4" w:space="0" w:color="auto"/>
            </w:tcBorders>
            <w:shd w:val="clear" w:color="000000" w:fill="8DB4E2"/>
            <w:noWrap/>
            <w:vAlign w:val="center"/>
            <w:hideMark/>
          </w:tcPr>
          <w:p w:rsidR="00E11B36" w:rsidRPr="00A85C67" w:rsidRDefault="00E11B36" w:rsidP="00E11B36">
            <w:pPr>
              <w:widowControl/>
              <w:jc w:val="center"/>
              <w:rPr>
                <w:rFonts w:ascii="仿宋" w:eastAsia="仿宋" w:hAnsi="仿宋" w:cs="Arial"/>
                <w:color w:val="000000"/>
                <w:kern w:val="0"/>
                <w:sz w:val="24"/>
                <w:szCs w:val="24"/>
              </w:rPr>
            </w:pPr>
            <w:r w:rsidRPr="00A85C67">
              <w:rPr>
                <w:rFonts w:ascii="仿宋" w:eastAsia="仿宋" w:hAnsi="仿宋" w:cs="Arial" w:hint="eastAsia"/>
                <w:color w:val="000000"/>
                <w:kern w:val="0"/>
                <w:sz w:val="24"/>
                <w:szCs w:val="24"/>
              </w:rPr>
              <w:t>本科</w:t>
            </w:r>
          </w:p>
        </w:tc>
        <w:tc>
          <w:tcPr>
            <w:tcW w:w="836"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1753</w:t>
            </w:r>
          </w:p>
        </w:tc>
        <w:tc>
          <w:tcPr>
            <w:tcW w:w="839"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1711</w:t>
            </w:r>
          </w:p>
        </w:tc>
        <w:tc>
          <w:tcPr>
            <w:tcW w:w="825"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97.60</w:t>
            </w:r>
          </w:p>
        </w:tc>
        <w:tc>
          <w:tcPr>
            <w:tcW w:w="839"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1511</w:t>
            </w:r>
          </w:p>
        </w:tc>
        <w:tc>
          <w:tcPr>
            <w:tcW w:w="825"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86.20</w:t>
            </w:r>
          </w:p>
        </w:tc>
      </w:tr>
      <w:tr w:rsidR="00E11B36" w:rsidRPr="00A85C67" w:rsidTr="009D4D89">
        <w:trPr>
          <w:trHeight w:val="317"/>
          <w:jc w:val="center"/>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E11B36" w:rsidRPr="00A85C67" w:rsidRDefault="00D13EE7" w:rsidP="00E11B36">
            <w:pPr>
              <w:widowControl/>
              <w:jc w:val="center"/>
              <w:rPr>
                <w:rFonts w:ascii="仿宋" w:eastAsia="仿宋" w:hAnsi="仿宋" w:cs="Arial"/>
                <w:color w:val="000000"/>
                <w:kern w:val="0"/>
                <w:sz w:val="24"/>
                <w:szCs w:val="24"/>
              </w:rPr>
            </w:pPr>
            <w:r>
              <w:rPr>
                <w:rFonts w:ascii="仿宋" w:eastAsia="仿宋" w:hAnsi="仿宋" w:cs="Arial" w:hint="eastAsia"/>
                <w:color w:val="000000"/>
                <w:kern w:val="0"/>
                <w:sz w:val="24"/>
                <w:szCs w:val="24"/>
              </w:rPr>
              <w:t>专科</w:t>
            </w:r>
          </w:p>
        </w:tc>
        <w:tc>
          <w:tcPr>
            <w:tcW w:w="836" w:type="pct"/>
            <w:tcBorders>
              <w:top w:val="nil"/>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1172</w:t>
            </w:r>
          </w:p>
        </w:tc>
        <w:tc>
          <w:tcPr>
            <w:tcW w:w="839" w:type="pct"/>
            <w:tcBorders>
              <w:top w:val="nil"/>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1157</w:t>
            </w:r>
          </w:p>
        </w:tc>
        <w:tc>
          <w:tcPr>
            <w:tcW w:w="825" w:type="pct"/>
            <w:tcBorders>
              <w:top w:val="nil"/>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98.72</w:t>
            </w:r>
          </w:p>
        </w:tc>
        <w:tc>
          <w:tcPr>
            <w:tcW w:w="839" w:type="pct"/>
            <w:tcBorders>
              <w:top w:val="nil"/>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1102</w:t>
            </w:r>
          </w:p>
        </w:tc>
        <w:tc>
          <w:tcPr>
            <w:tcW w:w="825" w:type="pct"/>
            <w:tcBorders>
              <w:top w:val="nil"/>
              <w:left w:val="nil"/>
              <w:bottom w:val="single" w:sz="4" w:space="0" w:color="auto"/>
              <w:right w:val="single" w:sz="4" w:space="0" w:color="auto"/>
            </w:tcBorders>
            <w:shd w:val="clear" w:color="auto" w:fill="auto"/>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94.03</w:t>
            </w:r>
          </w:p>
        </w:tc>
      </w:tr>
      <w:tr w:rsidR="00E11B36" w:rsidRPr="00A85C67" w:rsidTr="009D4D89">
        <w:trPr>
          <w:trHeight w:val="285"/>
          <w:jc w:val="center"/>
        </w:trPr>
        <w:tc>
          <w:tcPr>
            <w:tcW w:w="836" w:type="pct"/>
            <w:tcBorders>
              <w:top w:val="nil"/>
              <w:left w:val="single" w:sz="4" w:space="0" w:color="auto"/>
              <w:bottom w:val="single" w:sz="4" w:space="0" w:color="auto"/>
              <w:right w:val="single" w:sz="4" w:space="0" w:color="auto"/>
            </w:tcBorders>
            <w:shd w:val="clear" w:color="000000" w:fill="8DB4E2"/>
            <w:noWrap/>
            <w:vAlign w:val="center"/>
            <w:hideMark/>
          </w:tcPr>
          <w:p w:rsidR="00E11B36" w:rsidRPr="00A85C67" w:rsidRDefault="00E11B36" w:rsidP="00E11B36">
            <w:pPr>
              <w:widowControl/>
              <w:jc w:val="center"/>
              <w:rPr>
                <w:rFonts w:ascii="仿宋" w:eastAsia="仿宋" w:hAnsi="仿宋" w:cs="Arial"/>
                <w:color w:val="000000"/>
                <w:kern w:val="0"/>
                <w:sz w:val="24"/>
                <w:szCs w:val="24"/>
              </w:rPr>
            </w:pPr>
            <w:r w:rsidRPr="00A85C67">
              <w:rPr>
                <w:rFonts w:ascii="仿宋" w:eastAsia="仿宋" w:hAnsi="仿宋" w:cs="Arial"/>
                <w:color w:val="000000"/>
                <w:kern w:val="0"/>
                <w:sz w:val="24"/>
                <w:szCs w:val="24"/>
              </w:rPr>
              <w:t>全校</w:t>
            </w:r>
          </w:p>
        </w:tc>
        <w:tc>
          <w:tcPr>
            <w:tcW w:w="836"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2925</w:t>
            </w:r>
          </w:p>
        </w:tc>
        <w:tc>
          <w:tcPr>
            <w:tcW w:w="839"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2868</w:t>
            </w:r>
          </w:p>
        </w:tc>
        <w:tc>
          <w:tcPr>
            <w:tcW w:w="825"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98.05</w:t>
            </w:r>
          </w:p>
        </w:tc>
        <w:tc>
          <w:tcPr>
            <w:tcW w:w="839"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2613</w:t>
            </w:r>
          </w:p>
        </w:tc>
        <w:tc>
          <w:tcPr>
            <w:tcW w:w="825" w:type="pct"/>
            <w:tcBorders>
              <w:top w:val="nil"/>
              <w:left w:val="nil"/>
              <w:bottom w:val="single" w:sz="4" w:space="0" w:color="auto"/>
              <w:right w:val="single" w:sz="4" w:space="0" w:color="auto"/>
            </w:tcBorders>
            <w:shd w:val="clear" w:color="000000" w:fill="8DB4E2"/>
            <w:vAlign w:val="center"/>
            <w:hideMark/>
          </w:tcPr>
          <w:p w:rsidR="00E11B36" w:rsidRPr="00A85C67" w:rsidRDefault="00E11B36" w:rsidP="00E11B36">
            <w:pPr>
              <w:widowControl/>
              <w:jc w:val="center"/>
              <w:rPr>
                <w:rFonts w:ascii="Arial" w:eastAsia="仿宋" w:hAnsi="Arial" w:cs="Arial"/>
                <w:color w:val="000000"/>
                <w:kern w:val="0"/>
                <w:sz w:val="24"/>
                <w:szCs w:val="24"/>
              </w:rPr>
            </w:pPr>
            <w:r w:rsidRPr="00A85C67">
              <w:rPr>
                <w:rFonts w:ascii="Arial" w:eastAsia="仿宋" w:hAnsi="Arial" w:cs="Arial"/>
                <w:color w:val="000000"/>
                <w:kern w:val="0"/>
                <w:sz w:val="24"/>
                <w:szCs w:val="24"/>
              </w:rPr>
              <w:t>89.33</w:t>
            </w:r>
          </w:p>
        </w:tc>
      </w:tr>
    </w:tbl>
    <w:p w:rsidR="00236404" w:rsidRPr="00A85C67" w:rsidRDefault="00B80EC6" w:rsidP="00225088">
      <w:pPr>
        <w:spacing w:line="440" w:lineRule="exact"/>
        <w:ind w:firstLineChars="200" w:firstLine="560"/>
        <w:rPr>
          <w:rFonts w:ascii="仿宋" w:eastAsia="仿宋" w:hAnsi="仿宋"/>
          <w:sz w:val="28"/>
          <w:szCs w:val="28"/>
        </w:rPr>
      </w:pPr>
      <w:r>
        <w:rPr>
          <w:rFonts w:ascii="仿宋" w:eastAsia="仿宋" w:hAnsi="仿宋" w:hint="eastAsia"/>
          <w:sz w:val="28"/>
          <w:szCs w:val="28"/>
        </w:rPr>
        <w:t>总的来说，</w:t>
      </w:r>
      <w:r w:rsidR="00532B28">
        <w:rPr>
          <w:rFonts w:ascii="仿宋" w:eastAsia="仿宋" w:hAnsi="仿宋" w:hint="eastAsia"/>
          <w:sz w:val="28"/>
          <w:szCs w:val="28"/>
        </w:rPr>
        <w:t>2014届毕业生各专业就业</w:t>
      </w:r>
      <w:r w:rsidR="00DC2F15">
        <w:rPr>
          <w:rFonts w:ascii="仿宋" w:eastAsia="仿宋" w:hAnsi="仿宋" w:hint="eastAsia"/>
          <w:sz w:val="28"/>
          <w:szCs w:val="28"/>
        </w:rPr>
        <w:t>情况</w:t>
      </w:r>
      <w:r w:rsidR="00532B28">
        <w:rPr>
          <w:rFonts w:ascii="仿宋" w:eastAsia="仿宋" w:hAnsi="仿宋" w:hint="eastAsia"/>
          <w:sz w:val="28"/>
          <w:szCs w:val="28"/>
        </w:rPr>
        <w:t>较</w:t>
      </w:r>
      <w:r w:rsidR="00DC2F15">
        <w:rPr>
          <w:rFonts w:ascii="仿宋" w:eastAsia="仿宋" w:hAnsi="仿宋" w:hint="eastAsia"/>
          <w:sz w:val="28"/>
          <w:szCs w:val="28"/>
        </w:rPr>
        <w:t>为</w:t>
      </w:r>
      <w:r w:rsidR="00532B28">
        <w:rPr>
          <w:rFonts w:ascii="仿宋" w:eastAsia="仿宋" w:hAnsi="仿宋" w:hint="eastAsia"/>
          <w:sz w:val="28"/>
          <w:szCs w:val="28"/>
        </w:rPr>
        <w:t>均衡，管理</w:t>
      </w:r>
      <w:r w:rsidR="00015D70">
        <w:rPr>
          <w:rFonts w:ascii="仿宋" w:eastAsia="仿宋" w:hAnsi="仿宋" w:hint="eastAsia"/>
          <w:sz w:val="28"/>
          <w:szCs w:val="28"/>
        </w:rPr>
        <w:t>类</w:t>
      </w:r>
      <w:r w:rsidR="00532B28">
        <w:rPr>
          <w:rFonts w:ascii="仿宋" w:eastAsia="仿宋" w:hAnsi="仿宋" w:hint="eastAsia"/>
          <w:sz w:val="28"/>
          <w:szCs w:val="28"/>
        </w:rPr>
        <w:t>、</w:t>
      </w:r>
      <w:r w:rsidR="00A3730B">
        <w:rPr>
          <w:rFonts w:ascii="仿宋" w:eastAsia="仿宋" w:hAnsi="仿宋" w:hint="eastAsia"/>
          <w:sz w:val="28"/>
          <w:szCs w:val="28"/>
        </w:rPr>
        <w:t>财经</w:t>
      </w:r>
      <w:r w:rsidR="00532B28">
        <w:rPr>
          <w:rFonts w:ascii="仿宋" w:eastAsia="仿宋" w:hAnsi="仿宋" w:hint="eastAsia"/>
          <w:sz w:val="28"/>
          <w:szCs w:val="28"/>
        </w:rPr>
        <w:t>类专业就业率相对突出。</w:t>
      </w:r>
      <w:r w:rsidR="007C54DA">
        <w:rPr>
          <w:rFonts w:ascii="仿宋" w:eastAsia="仿宋" w:hAnsi="仿宋" w:hint="eastAsia"/>
          <w:sz w:val="28"/>
          <w:szCs w:val="28"/>
        </w:rPr>
        <w:t>本科有14个专业就业率达到100%，</w:t>
      </w:r>
      <w:r w:rsidR="00D13EE7">
        <w:rPr>
          <w:rFonts w:ascii="仿宋" w:eastAsia="仿宋" w:hAnsi="仿宋" w:hint="eastAsia"/>
          <w:sz w:val="28"/>
          <w:szCs w:val="28"/>
        </w:rPr>
        <w:t>专科</w:t>
      </w:r>
      <w:r w:rsidR="007C54DA">
        <w:rPr>
          <w:rFonts w:ascii="仿宋" w:eastAsia="仿宋" w:hAnsi="仿宋" w:hint="eastAsia"/>
          <w:sz w:val="28"/>
          <w:szCs w:val="28"/>
        </w:rPr>
        <w:t>有18个专业就业率达到100%。</w:t>
      </w:r>
      <w:r w:rsidR="00532B28">
        <w:rPr>
          <w:rFonts w:ascii="仿宋" w:eastAsia="仿宋" w:hAnsi="仿宋" w:hint="eastAsia"/>
          <w:sz w:val="28"/>
          <w:szCs w:val="28"/>
        </w:rPr>
        <w:t>在高就业率的基础上，签约率</w:t>
      </w:r>
      <w:r w:rsidR="00DC2F15">
        <w:rPr>
          <w:rFonts w:ascii="仿宋" w:eastAsia="仿宋" w:hAnsi="仿宋" w:hint="eastAsia"/>
          <w:sz w:val="28"/>
          <w:szCs w:val="28"/>
        </w:rPr>
        <w:t>也保持在较高水平</w:t>
      </w:r>
      <w:r>
        <w:rPr>
          <w:rFonts w:ascii="仿宋" w:eastAsia="仿宋" w:hAnsi="仿宋" w:hint="eastAsia"/>
          <w:sz w:val="28"/>
          <w:szCs w:val="28"/>
        </w:rPr>
        <w:t>，详见表1－5和表1－6</w:t>
      </w:r>
      <w:r w:rsidR="00532B28">
        <w:rPr>
          <w:rFonts w:ascii="仿宋" w:eastAsia="仿宋" w:hAnsi="仿宋" w:hint="eastAsia"/>
          <w:sz w:val="28"/>
          <w:szCs w:val="28"/>
        </w:rPr>
        <w:t>。</w:t>
      </w:r>
    </w:p>
    <w:p w:rsidR="008F73E0" w:rsidRPr="00927318" w:rsidRDefault="008F73E0"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00225088">
        <w:rPr>
          <w:rFonts w:ascii="仿宋" w:eastAsia="仿宋" w:hAnsi="仿宋" w:hint="eastAsia"/>
          <w:b/>
          <w:sz w:val="24"/>
          <w:szCs w:val="24"/>
        </w:rPr>
        <w:t>5</w:t>
      </w:r>
      <w:r w:rsidRPr="00927318">
        <w:rPr>
          <w:rFonts w:ascii="仿宋" w:eastAsia="仿宋" w:hAnsi="仿宋" w:hint="eastAsia"/>
          <w:b/>
          <w:sz w:val="24"/>
          <w:szCs w:val="24"/>
        </w:rPr>
        <w:t>毕业生分专业就业情况统计</w:t>
      </w:r>
      <w:r w:rsidR="004438F5" w:rsidRPr="00927318">
        <w:rPr>
          <w:rFonts w:ascii="仿宋" w:eastAsia="仿宋" w:hAnsi="仿宋" w:hint="eastAsia"/>
          <w:b/>
          <w:sz w:val="24"/>
          <w:szCs w:val="24"/>
        </w:rPr>
        <w:t>（本科）</w:t>
      </w:r>
    </w:p>
    <w:tbl>
      <w:tblPr>
        <w:tblW w:w="5682" w:type="pct"/>
        <w:jc w:val="center"/>
        <w:tblInd w:w="-2111" w:type="dxa"/>
        <w:tblLayout w:type="fixed"/>
        <w:tblLook w:val="04A0" w:firstRow="1" w:lastRow="0" w:firstColumn="1" w:lastColumn="0" w:noHBand="0" w:noVBand="1"/>
      </w:tblPr>
      <w:tblGrid>
        <w:gridCol w:w="712"/>
        <w:gridCol w:w="2865"/>
        <w:gridCol w:w="2979"/>
        <w:gridCol w:w="848"/>
        <w:gridCol w:w="1137"/>
        <w:gridCol w:w="1143"/>
      </w:tblGrid>
      <w:tr w:rsidR="002B5918" w:rsidRPr="002B5918" w:rsidTr="002B5918">
        <w:trPr>
          <w:trHeight w:val="285"/>
          <w:tblHeader/>
          <w:jc w:val="center"/>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序号</w:t>
            </w:r>
          </w:p>
        </w:tc>
        <w:tc>
          <w:tcPr>
            <w:tcW w:w="1479" w:type="pct"/>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专业（方向）</w:t>
            </w:r>
          </w:p>
        </w:tc>
        <w:tc>
          <w:tcPr>
            <w:tcW w:w="1538" w:type="pct"/>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b/>
                <w:bCs/>
                <w:color w:val="000000"/>
                <w:kern w:val="0"/>
                <w:sz w:val="24"/>
                <w:szCs w:val="24"/>
              </w:rPr>
            </w:pPr>
            <w:r w:rsidRPr="002B5918">
              <w:rPr>
                <w:rFonts w:ascii="仿宋" w:eastAsia="仿宋" w:hAnsi="仿宋" w:cs="Arial" w:hint="eastAsia"/>
                <w:b/>
                <w:bCs/>
                <w:color w:val="000000"/>
                <w:kern w:val="0"/>
                <w:sz w:val="24"/>
                <w:szCs w:val="24"/>
              </w:rPr>
              <w:t>所属学院（院区）</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b/>
                <w:bCs/>
                <w:color w:val="000000"/>
                <w:kern w:val="0"/>
                <w:sz w:val="24"/>
                <w:szCs w:val="24"/>
              </w:rPr>
            </w:pPr>
            <w:r w:rsidRPr="002B5918">
              <w:rPr>
                <w:rFonts w:ascii="仿宋" w:eastAsia="仿宋" w:hAnsi="仿宋" w:cs="Arial" w:hint="eastAsia"/>
                <w:b/>
                <w:bCs/>
                <w:color w:val="000000"/>
                <w:kern w:val="0"/>
                <w:sz w:val="24"/>
                <w:szCs w:val="24"/>
              </w:rPr>
              <w:t>人数</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就业率%</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签约率%</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CC4D90">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酒店管理</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旅游与食品学院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78</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C72DF0">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98.72</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CC4D90">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国际经济与贸易</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专升本</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38</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97.37</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3</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信息管理与信息系统</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信息与计算机学院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73</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97.26</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4</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英语</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专升本</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外语学院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28</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96.43</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5</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旅游管理</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旅游与食品学院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74</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95.95</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6</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会计学（</w:t>
            </w:r>
            <w:r w:rsidRPr="002B5918">
              <w:rPr>
                <w:rFonts w:ascii="仿宋" w:eastAsia="仿宋" w:hAnsi="仿宋" w:cs="Arial"/>
                <w:color w:val="000000"/>
                <w:kern w:val="0"/>
                <w:sz w:val="24"/>
                <w:szCs w:val="24"/>
              </w:rPr>
              <w:t>ACCA</w:t>
            </w:r>
            <w:r w:rsidRPr="002B5918">
              <w:rPr>
                <w:rFonts w:ascii="仿宋" w:eastAsia="仿宋" w:hAnsi="仿宋" w:cs="Arial" w:hint="eastAsia"/>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23</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95.65</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7</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园林</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旅游与食品学院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63</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95.24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8</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计算机科学与技术</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信息与计算机学院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59</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94.92</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9</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广告学</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东方财富传媒与管理学院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38</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94.74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10</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财务管理</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专升本</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39</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92.31</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11</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税务</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37</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86.49</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12</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视觉传达设计</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24</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83.33</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13</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新媒体艺术</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21</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71.43</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14</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时尚设计</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26</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61.54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15</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连锁经营管理</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管理学院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68</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98.53</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66.18</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16</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财务管理</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67</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98.51</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91.04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17</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食品质量与安全</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旅游与食品学院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66</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98.48</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87.88</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18</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电子信息工程</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信息与计算机学院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59</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98.31</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88.14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19</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英语</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外语学院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97.96</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93.88</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20</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会计学</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97.96</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82.65</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21</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广告学</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商务新闻传播</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东方财富传媒与管理学院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40</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97.50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85.00</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22</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国际经济与贸易</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76</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97.37</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86.84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23</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电子商务</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信息与计算机学院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75</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97.33</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84.00</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24</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日语</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外语学院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70</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97.14</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91.43</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25</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专升本</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25</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96.00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88.00</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26</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市场营销</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管理学院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74</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95.95</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77.03</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27</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环境艺术设计</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23</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95.65</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73.91</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28</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商业策划设计</w:t>
            </w:r>
            <w:r w:rsidRPr="002B5918">
              <w:rPr>
                <w:rFonts w:ascii="仿宋" w:eastAsia="仿宋" w:hAnsi="仿宋" w:cs="Arial"/>
                <w:color w:val="000000"/>
                <w:kern w:val="0"/>
                <w:sz w:val="24"/>
                <w:szCs w:val="24"/>
              </w:rPr>
              <w:t>)</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艺术设计学院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21</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95.24</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57.14</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29</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物流管理</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管理学院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75</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94.67</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72.00</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9D4D89">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30</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法学</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文法学院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71</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94.37</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87.32</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31</w:t>
            </w:r>
          </w:p>
        </w:tc>
        <w:tc>
          <w:tcPr>
            <w:tcW w:w="1479"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社会工作</w:t>
            </w:r>
          </w:p>
        </w:tc>
        <w:tc>
          <w:tcPr>
            <w:tcW w:w="15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文法学院</w:t>
            </w:r>
          </w:p>
        </w:tc>
        <w:tc>
          <w:tcPr>
            <w:tcW w:w="438"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54</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92.59</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81.48</w:t>
            </w:r>
          </w:p>
        </w:tc>
      </w:tr>
      <w:tr w:rsidR="002B5918" w:rsidRPr="002B5918" w:rsidTr="002B5918">
        <w:trPr>
          <w:trHeight w:val="285"/>
          <w:jc w:val="center"/>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32</w:t>
            </w:r>
          </w:p>
        </w:tc>
        <w:tc>
          <w:tcPr>
            <w:tcW w:w="1479"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金融学</w:t>
            </w:r>
          </w:p>
        </w:tc>
        <w:tc>
          <w:tcPr>
            <w:tcW w:w="15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438"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72</w:t>
            </w:r>
          </w:p>
        </w:tc>
        <w:tc>
          <w:tcPr>
            <w:tcW w:w="587" w:type="pct"/>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87.50</w:t>
            </w:r>
          </w:p>
        </w:tc>
        <w:tc>
          <w:tcPr>
            <w:tcW w:w="591" w:type="pct"/>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70.83</w:t>
            </w:r>
          </w:p>
        </w:tc>
      </w:tr>
      <w:tr w:rsidR="002B5918" w:rsidRPr="002B5918" w:rsidTr="002B5918">
        <w:trPr>
          <w:trHeight w:val="240"/>
          <w:jc w:val="center"/>
        </w:trPr>
        <w:tc>
          <w:tcPr>
            <w:tcW w:w="3385" w:type="pct"/>
            <w:gridSpan w:val="3"/>
            <w:tcBorders>
              <w:top w:val="single" w:sz="4" w:space="0" w:color="auto"/>
              <w:left w:val="single" w:sz="4" w:space="0" w:color="auto"/>
              <w:bottom w:val="single" w:sz="4" w:space="0" w:color="auto"/>
              <w:right w:val="single" w:sz="4" w:space="0" w:color="000000"/>
            </w:tcBorders>
            <w:shd w:val="clear" w:color="000000" w:fill="8DB4E2"/>
            <w:vAlign w:val="center"/>
            <w:hideMark/>
          </w:tcPr>
          <w:p w:rsidR="0032315F" w:rsidRPr="002B5918" w:rsidRDefault="0032315F" w:rsidP="004438F5">
            <w:pPr>
              <w:widowControl/>
              <w:jc w:val="center"/>
              <w:rPr>
                <w:rFonts w:ascii="仿宋" w:eastAsia="仿宋" w:hAnsi="仿宋" w:cs="Arial"/>
                <w:b/>
                <w:bCs/>
                <w:color w:val="000000"/>
                <w:kern w:val="0"/>
                <w:sz w:val="24"/>
                <w:szCs w:val="24"/>
              </w:rPr>
            </w:pPr>
            <w:r w:rsidRPr="002B5918">
              <w:rPr>
                <w:rFonts w:ascii="仿宋" w:eastAsia="仿宋" w:hAnsi="仿宋" w:cs="Arial" w:hint="eastAsia"/>
                <w:b/>
                <w:bCs/>
                <w:color w:val="000000"/>
                <w:kern w:val="0"/>
                <w:sz w:val="24"/>
                <w:szCs w:val="24"/>
              </w:rPr>
              <w:t>全　校　合　计</w:t>
            </w:r>
          </w:p>
        </w:tc>
        <w:tc>
          <w:tcPr>
            <w:tcW w:w="438"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1753</w:t>
            </w:r>
          </w:p>
        </w:tc>
        <w:tc>
          <w:tcPr>
            <w:tcW w:w="587" w:type="pct"/>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97.60</w:t>
            </w:r>
          </w:p>
        </w:tc>
        <w:tc>
          <w:tcPr>
            <w:tcW w:w="591" w:type="pct"/>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86.20</w:t>
            </w:r>
          </w:p>
        </w:tc>
      </w:tr>
    </w:tbl>
    <w:p w:rsidR="008F73E0" w:rsidRPr="00927318" w:rsidRDefault="004438F5"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00225088">
        <w:rPr>
          <w:rFonts w:ascii="仿宋" w:eastAsia="仿宋" w:hAnsi="仿宋" w:hint="eastAsia"/>
          <w:b/>
          <w:sz w:val="24"/>
          <w:szCs w:val="24"/>
        </w:rPr>
        <w:t>6</w:t>
      </w:r>
      <w:r w:rsidRPr="00927318">
        <w:rPr>
          <w:rFonts w:ascii="仿宋" w:eastAsia="仿宋" w:hAnsi="仿宋" w:hint="eastAsia"/>
          <w:b/>
          <w:sz w:val="24"/>
          <w:szCs w:val="24"/>
        </w:rPr>
        <w:t>毕业生分专业就业情况统计（</w:t>
      </w:r>
      <w:r w:rsidR="00D13EE7">
        <w:rPr>
          <w:rFonts w:ascii="仿宋" w:eastAsia="仿宋" w:hAnsi="仿宋" w:hint="eastAsia"/>
          <w:b/>
          <w:sz w:val="24"/>
          <w:szCs w:val="24"/>
        </w:rPr>
        <w:t>专科</w:t>
      </w:r>
      <w:r w:rsidRPr="00927318">
        <w:rPr>
          <w:rFonts w:ascii="仿宋" w:eastAsia="仿宋" w:hAnsi="仿宋" w:hint="eastAsia"/>
          <w:b/>
          <w:sz w:val="24"/>
          <w:szCs w:val="24"/>
        </w:rPr>
        <w:t>）</w:t>
      </w:r>
    </w:p>
    <w:tbl>
      <w:tblPr>
        <w:tblW w:w="9779" w:type="dxa"/>
        <w:jc w:val="center"/>
        <w:tblInd w:w="-1884" w:type="dxa"/>
        <w:tblLook w:val="04A0" w:firstRow="1" w:lastRow="0" w:firstColumn="1" w:lastColumn="0" w:noHBand="0" w:noVBand="1"/>
      </w:tblPr>
      <w:tblGrid>
        <w:gridCol w:w="709"/>
        <w:gridCol w:w="3686"/>
        <w:gridCol w:w="2351"/>
        <w:gridCol w:w="750"/>
        <w:gridCol w:w="1088"/>
        <w:gridCol w:w="1195"/>
      </w:tblGrid>
      <w:tr w:rsidR="0032315F" w:rsidRPr="002B5918" w:rsidTr="00002658">
        <w:trPr>
          <w:trHeight w:val="383"/>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序号</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专业（方向）</w:t>
            </w:r>
          </w:p>
        </w:tc>
        <w:tc>
          <w:tcPr>
            <w:tcW w:w="2351" w:type="dxa"/>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b/>
                <w:bCs/>
                <w:color w:val="000000"/>
                <w:kern w:val="0"/>
                <w:sz w:val="24"/>
                <w:szCs w:val="24"/>
              </w:rPr>
            </w:pPr>
            <w:r w:rsidRPr="002B5918">
              <w:rPr>
                <w:rFonts w:ascii="仿宋" w:eastAsia="仿宋" w:hAnsi="仿宋" w:cs="Arial" w:hint="eastAsia"/>
                <w:b/>
                <w:bCs/>
                <w:color w:val="000000"/>
                <w:kern w:val="0"/>
                <w:sz w:val="24"/>
                <w:szCs w:val="24"/>
              </w:rPr>
              <w:t>所属学院（院区）</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Arial"/>
                <w:b/>
                <w:bCs/>
                <w:color w:val="000000"/>
                <w:kern w:val="0"/>
                <w:sz w:val="24"/>
                <w:szCs w:val="24"/>
              </w:rPr>
            </w:pPr>
            <w:r w:rsidRPr="002B5918">
              <w:rPr>
                <w:rFonts w:ascii="仿宋" w:eastAsia="仿宋" w:hAnsi="仿宋" w:cs="Arial" w:hint="eastAsia"/>
                <w:b/>
                <w:bCs/>
                <w:color w:val="000000"/>
                <w:kern w:val="0"/>
                <w:sz w:val="24"/>
                <w:szCs w:val="24"/>
              </w:rPr>
              <w:t>人数</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就业率%</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仿宋" w:eastAsia="仿宋" w:hAnsi="仿宋" w:cs="宋体"/>
                <w:b/>
                <w:bCs/>
                <w:color w:val="000000"/>
                <w:kern w:val="0"/>
                <w:sz w:val="24"/>
                <w:szCs w:val="24"/>
              </w:rPr>
            </w:pPr>
            <w:r w:rsidRPr="002B5918">
              <w:rPr>
                <w:rFonts w:ascii="仿宋" w:eastAsia="仿宋" w:hAnsi="仿宋" w:cs="宋体" w:hint="eastAsia"/>
                <w:b/>
                <w:bCs/>
                <w:color w:val="000000"/>
                <w:kern w:val="0"/>
                <w:sz w:val="24"/>
                <w:szCs w:val="24"/>
              </w:rPr>
              <w:t>签约率%</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报关与国际货运</w:t>
            </w:r>
            <w:r w:rsidRPr="002B5918">
              <w:rPr>
                <w:rFonts w:ascii="仿宋" w:eastAsia="仿宋" w:hAnsi="仿宋" w:cs="Arial"/>
                <w:color w:val="000000"/>
                <w:kern w:val="0"/>
                <w:sz w:val="24"/>
                <w:szCs w:val="24"/>
              </w:rPr>
              <w:t>GH</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共和新路院区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35</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报关与国际货运</w:t>
            </w:r>
            <w:r w:rsidRPr="002B5918">
              <w:rPr>
                <w:rFonts w:ascii="仿宋" w:eastAsia="仿宋" w:hAnsi="仿宋" w:cs="Arial"/>
                <w:color w:val="000000"/>
                <w:kern w:val="0"/>
                <w:sz w:val="24"/>
                <w:szCs w:val="24"/>
              </w:rPr>
              <w:t>GQ</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国权路院区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51</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3</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会计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连锁企业财会审</w:t>
            </w:r>
            <w:r w:rsidRPr="002B5918">
              <w:rPr>
                <w:rFonts w:ascii="仿宋" w:eastAsia="仿宋" w:hAnsi="仿宋" w:cs="Arial"/>
                <w:color w:val="000000"/>
                <w:kern w:val="0"/>
                <w:sz w:val="24"/>
                <w:szCs w:val="24"/>
              </w:rPr>
              <w:t>)JT</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交通路院区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45</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4</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酒店管理（喜达屋委托班）</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旅游与食品学院</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27</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5</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应用艺术设计</w:t>
            </w:r>
            <w:r w:rsidRPr="002B5918">
              <w:rPr>
                <w:rFonts w:ascii="仿宋" w:eastAsia="仿宋" w:hAnsi="仿宋" w:cs="Arial"/>
                <w:color w:val="000000"/>
                <w:kern w:val="0"/>
                <w:sz w:val="24"/>
                <w:szCs w:val="24"/>
              </w:rPr>
              <w:t>JT</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交通路院区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26</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6</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会计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注册会计师</w:t>
            </w:r>
            <w:r w:rsidRPr="002B5918">
              <w:rPr>
                <w:rFonts w:ascii="仿宋" w:eastAsia="仿宋" w:hAnsi="仿宋" w:cs="Arial"/>
                <w:color w:val="000000"/>
                <w:kern w:val="0"/>
                <w:sz w:val="24"/>
                <w:szCs w:val="24"/>
              </w:rPr>
              <w:t>)JT</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交通路院区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131</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99.24</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7</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电子商务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网络营销</w:t>
            </w:r>
            <w:r w:rsidRPr="002B5918">
              <w:rPr>
                <w:rFonts w:ascii="仿宋" w:eastAsia="仿宋" w:hAnsi="仿宋" w:cs="Arial"/>
                <w:color w:val="000000"/>
                <w:kern w:val="0"/>
                <w:sz w:val="24"/>
                <w:szCs w:val="24"/>
              </w:rPr>
              <w:t>)GH</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共和新路院区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47</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97.87</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8</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国际商务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进出口业务单证</w:t>
            </w:r>
            <w:r w:rsidRPr="002B5918">
              <w:rPr>
                <w:rFonts w:ascii="仿宋" w:eastAsia="仿宋" w:hAnsi="仿宋" w:cs="Arial"/>
                <w:color w:val="000000"/>
                <w:kern w:val="0"/>
                <w:sz w:val="24"/>
                <w:szCs w:val="24"/>
              </w:rPr>
              <w:t>)JT</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交通路院区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44</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97.73</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9</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物流管理</w:t>
            </w:r>
            <w:r w:rsidRPr="002B5918">
              <w:rPr>
                <w:rFonts w:ascii="仿宋" w:eastAsia="仿宋" w:hAnsi="仿宋" w:cs="Arial"/>
                <w:color w:val="000000"/>
                <w:kern w:val="0"/>
                <w:sz w:val="24"/>
                <w:szCs w:val="24"/>
              </w:rPr>
              <w:t>CF</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赤峰路院区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44</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97.73</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10</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金融管理与实务</w:t>
            </w:r>
            <w:r w:rsidRPr="002B5918">
              <w:rPr>
                <w:rFonts w:ascii="仿宋" w:eastAsia="仿宋" w:hAnsi="仿宋" w:cs="Arial"/>
                <w:color w:val="000000"/>
                <w:kern w:val="0"/>
                <w:sz w:val="24"/>
                <w:szCs w:val="24"/>
              </w:rPr>
              <w:t>JT</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交通路院区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83</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97.59</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11</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酒店管理</w:t>
            </w:r>
            <w:r w:rsidRPr="002B5918">
              <w:rPr>
                <w:rFonts w:ascii="仿宋" w:eastAsia="仿宋" w:hAnsi="仿宋" w:cs="Arial"/>
                <w:color w:val="000000"/>
                <w:kern w:val="0"/>
                <w:sz w:val="24"/>
                <w:szCs w:val="24"/>
              </w:rPr>
              <w:t>GH</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共和新路院区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37</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97.30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12</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商务英语</w:t>
            </w:r>
            <w:r w:rsidRPr="002B5918">
              <w:rPr>
                <w:rFonts w:ascii="仿宋" w:eastAsia="仿宋" w:hAnsi="仿宋" w:cs="Arial"/>
                <w:color w:val="000000"/>
                <w:kern w:val="0"/>
                <w:sz w:val="24"/>
                <w:szCs w:val="24"/>
              </w:rPr>
              <w:t>GH</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共和新路院区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80</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13</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食品工艺与检测</w:t>
            </w:r>
            <w:r w:rsidRPr="002B5918">
              <w:rPr>
                <w:rFonts w:ascii="仿宋" w:eastAsia="仿宋" w:hAnsi="仿宋" w:cs="Arial"/>
                <w:color w:val="000000"/>
                <w:kern w:val="0"/>
                <w:sz w:val="24"/>
                <w:szCs w:val="24"/>
              </w:rPr>
              <w:t>CF</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赤峰路院区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36</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94.44</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14</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国际商务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进出口业务单证</w:t>
            </w:r>
            <w:r w:rsidRPr="002B5918">
              <w:rPr>
                <w:rFonts w:ascii="仿宋" w:eastAsia="仿宋" w:hAnsi="仿宋" w:cs="Arial"/>
                <w:color w:val="000000"/>
                <w:kern w:val="0"/>
                <w:sz w:val="24"/>
                <w:szCs w:val="24"/>
              </w:rPr>
              <w:t>)CF</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赤峰路院区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45</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93.33</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15</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国际商务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进出口业务单证</w:t>
            </w:r>
            <w:r w:rsidRPr="002B5918">
              <w:rPr>
                <w:rFonts w:ascii="仿宋" w:eastAsia="仿宋" w:hAnsi="仿宋" w:cs="Arial"/>
                <w:color w:val="000000"/>
                <w:kern w:val="0"/>
                <w:sz w:val="24"/>
                <w:szCs w:val="24"/>
              </w:rPr>
              <w:t>)GQ</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国权路院区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45</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93.33</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16</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应用韩语</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外语学院</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25</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92.00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17</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人物形象设计</w:t>
            </w:r>
            <w:r w:rsidRPr="002B5918">
              <w:rPr>
                <w:rFonts w:ascii="仿宋" w:eastAsia="仿宋" w:hAnsi="仿宋" w:cs="Arial"/>
                <w:color w:val="000000"/>
                <w:kern w:val="0"/>
                <w:sz w:val="24"/>
                <w:szCs w:val="24"/>
              </w:rPr>
              <w:t>GH</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共和新路院区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23</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91.30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18</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电子商务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物联网技术</w:t>
            </w:r>
            <w:r w:rsidRPr="002B5918">
              <w:rPr>
                <w:rFonts w:ascii="仿宋" w:eastAsia="仿宋" w:hAnsi="仿宋" w:cs="Arial"/>
                <w:color w:val="000000"/>
                <w:kern w:val="0"/>
                <w:sz w:val="24"/>
                <w:szCs w:val="24"/>
              </w:rPr>
              <w:t>)CF</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赤峰路院区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43</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100.00</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79.07</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19</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会计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连锁企业财会审</w:t>
            </w:r>
            <w:r w:rsidRPr="002B5918">
              <w:rPr>
                <w:rFonts w:ascii="仿宋" w:eastAsia="仿宋" w:hAnsi="仿宋" w:cs="Arial"/>
                <w:color w:val="000000"/>
                <w:kern w:val="0"/>
                <w:sz w:val="24"/>
                <w:szCs w:val="24"/>
              </w:rPr>
              <w:t>)GH</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共和新路院区</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80</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98.75</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98.75</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20</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商务英语</w:t>
            </w:r>
            <w:r w:rsidRPr="002B5918">
              <w:rPr>
                <w:rFonts w:ascii="仿宋" w:eastAsia="仿宋" w:hAnsi="仿宋" w:cs="Arial"/>
                <w:color w:val="000000"/>
                <w:kern w:val="0"/>
                <w:sz w:val="24"/>
                <w:szCs w:val="24"/>
              </w:rPr>
              <w:t>GQ</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国权路院区</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39</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97.44</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92.31</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21</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国际商务（中澳合作</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管理）</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外语学院</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37</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97.30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97.30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22</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商务管理（英国</w:t>
            </w:r>
            <w:r w:rsidRPr="002B5918">
              <w:rPr>
                <w:rFonts w:ascii="仿宋" w:eastAsia="仿宋" w:hAnsi="仿宋" w:cs="Arial"/>
                <w:color w:val="000000"/>
                <w:kern w:val="0"/>
                <w:sz w:val="24"/>
                <w:szCs w:val="24"/>
              </w:rPr>
              <w:t>BTECHND</w:t>
            </w:r>
            <w:r w:rsidRPr="002B5918">
              <w:rPr>
                <w:rFonts w:ascii="仿宋" w:eastAsia="仿宋" w:hAnsi="仿宋" w:cs="Arial" w:hint="eastAsia"/>
                <w:color w:val="000000"/>
                <w:kern w:val="0"/>
                <w:sz w:val="24"/>
                <w:szCs w:val="24"/>
              </w:rPr>
              <w:t>课程）</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外语学院</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31</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96.77</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80.65</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23</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食品工艺与检测（营养师）</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旅游与食品学院</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24</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95.83</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95.83</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24</w:t>
            </w:r>
          </w:p>
        </w:tc>
        <w:tc>
          <w:tcPr>
            <w:tcW w:w="3686"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连锁经营管理</w:t>
            </w:r>
          </w:p>
        </w:tc>
        <w:tc>
          <w:tcPr>
            <w:tcW w:w="2351"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管理学院</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44</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95.45</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75.00</w:t>
            </w:r>
          </w:p>
        </w:tc>
      </w:tr>
      <w:tr w:rsidR="0032315F" w:rsidRPr="002B5918" w:rsidTr="00002658">
        <w:trPr>
          <w:trHeight w:val="345"/>
          <w:jc w:val="center"/>
        </w:trPr>
        <w:tc>
          <w:tcPr>
            <w:tcW w:w="709" w:type="dxa"/>
            <w:tcBorders>
              <w:top w:val="nil"/>
              <w:left w:val="single" w:sz="4" w:space="0" w:color="auto"/>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25</w:t>
            </w:r>
          </w:p>
        </w:tc>
        <w:tc>
          <w:tcPr>
            <w:tcW w:w="3686"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会计</w:t>
            </w:r>
            <w:r w:rsidRPr="002B5918">
              <w:rPr>
                <w:rFonts w:ascii="仿宋" w:eastAsia="仿宋" w:hAnsi="仿宋" w:cs="Arial"/>
                <w:color w:val="000000"/>
                <w:kern w:val="0"/>
                <w:sz w:val="24"/>
                <w:szCs w:val="24"/>
              </w:rPr>
              <w:t>(</w:t>
            </w:r>
            <w:r w:rsidRPr="002B5918">
              <w:rPr>
                <w:rFonts w:ascii="仿宋" w:eastAsia="仿宋" w:hAnsi="仿宋" w:cs="Arial" w:hint="eastAsia"/>
                <w:color w:val="000000"/>
                <w:kern w:val="0"/>
                <w:sz w:val="24"/>
                <w:szCs w:val="24"/>
              </w:rPr>
              <w:t>中澳合作高级会计</w:t>
            </w:r>
            <w:r w:rsidRPr="002B5918">
              <w:rPr>
                <w:rFonts w:ascii="仿宋" w:eastAsia="仿宋" w:hAnsi="仿宋" w:cs="Arial"/>
                <w:color w:val="000000"/>
                <w:kern w:val="0"/>
                <w:sz w:val="24"/>
                <w:szCs w:val="24"/>
              </w:rPr>
              <w:t>)</w:t>
            </w:r>
          </w:p>
        </w:tc>
        <w:tc>
          <w:tcPr>
            <w:tcW w:w="2351"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仿宋" w:eastAsia="仿宋" w:hAnsi="仿宋" w:cs="Arial"/>
                <w:color w:val="000000"/>
                <w:kern w:val="0"/>
                <w:sz w:val="24"/>
                <w:szCs w:val="24"/>
              </w:rPr>
            </w:pPr>
            <w:r w:rsidRPr="002B5918">
              <w:rPr>
                <w:rFonts w:ascii="仿宋" w:eastAsia="仿宋" w:hAnsi="仿宋" w:cs="Arial" w:hint="eastAsia"/>
                <w:color w:val="000000"/>
                <w:kern w:val="0"/>
                <w:sz w:val="24"/>
                <w:szCs w:val="24"/>
              </w:rPr>
              <w:t>财经学院</w:t>
            </w:r>
          </w:p>
        </w:tc>
        <w:tc>
          <w:tcPr>
            <w:tcW w:w="750"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50</w:t>
            </w:r>
          </w:p>
        </w:tc>
        <w:tc>
          <w:tcPr>
            <w:tcW w:w="1088" w:type="dxa"/>
            <w:tcBorders>
              <w:top w:val="nil"/>
              <w:left w:val="nil"/>
              <w:bottom w:val="single" w:sz="4" w:space="0" w:color="auto"/>
              <w:right w:val="single" w:sz="4" w:space="0" w:color="auto"/>
            </w:tcBorders>
            <w:shd w:val="clear" w:color="000000" w:fill="8DB4E2"/>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84.00</w:t>
            </w:r>
          </w:p>
        </w:tc>
        <w:tc>
          <w:tcPr>
            <w:tcW w:w="1195" w:type="dxa"/>
            <w:tcBorders>
              <w:top w:val="nil"/>
              <w:left w:val="nil"/>
              <w:bottom w:val="single" w:sz="4" w:space="0" w:color="auto"/>
              <w:right w:val="single" w:sz="4" w:space="0" w:color="auto"/>
            </w:tcBorders>
            <w:shd w:val="clear" w:color="000000" w:fill="8DB4E2"/>
            <w:noWrap/>
            <w:vAlign w:val="center"/>
            <w:hideMark/>
          </w:tcPr>
          <w:p w:rsidR="0032315F" w:rsidRPr="002B5918" w:rsidRDefault="0032315F" w:rsidP="004438F5">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70.00</w:t>
            </w:r>
          </w:p>
        </w:tc>
      </w:tr>
      <w:tr w:rsidR="0032315F" w:rsidRPr="002B5918" w:rsidTr="00002658">
        <w:trPr>
          <w:trHeight w:val="315"/>
          <w:jc w:val="center"/>
        </w:trPr>
        <w:tc>
          <w:tcPr>
            <w:tcW w:w="674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315F" w:rsidRPr="002B5918" w:rsidRDefault="0032315F" w:rsidP="004438F5">
            <w:pPr>
              <w:widowControl/>
              <w:jc w:val="center"/>
              <w:rPr>
                <w:rFonts w:ascii="仿宋" w:eastAsia="仿宋" w:hAnsi="仿宋" w:cs="Arial"/>
                <w:b/>
                <w:bCs/>
                <w:color w:val="000000"/>
                <w:kern w:val="0"/>
                <w:sz w:val="24"/>
                <w:szCs w:val="24"/>
              </w:rPr>
            </w:pPr>
            <w:r w:rsidRPr="002B5918">
              <w:rPr>
                <w:rFonts w:ascii="仿宋" w:eastAsia="仿宋" w:hAnsi="仿宋" w:cs="Arial" w:hint="eastAsia"/>
                <w:b/>
                <w:bCs/>
                <w:color w:val="000000"/>
                <w:kern w:val="0"/>
                <w:sz w:val="24"/>
                <w:szCs w:val="24"/>
              </w:rPr>
              <w:t>全　校　合　计</w:t>
            </w:r>
          </w:p>
        </w:tc>
        <w:tc>
          <w:tcPr>
            <w:tcW w:w="750"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1172</w:t>
            </w:r>
          </w:p>
        </w:tc>
        <w:tc>
          <w:tcPr>
            <w:tcW w:w="1088" w:type="dxa"/>
            <w:tcBorders>
              <w:top w:val="nil"/>
              <w:left w:val="nil"/>
              <w:bottom w:val="single" w:sz="4" w:space="0" w:color="auto"/>
              <w:right w:val="single" w:sz="4" w:space="0" w:color="auto"/>
            </w:tcBorders>
            <w:shd w:val="clear" w:color="auto" w:fill="auto"/>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98.72</w:t>
            </w:r>
          </w:p>
        </w:tc>
        <w:tc>
          <w:tcPr>
            <w:tcW w:w="1195" w:type="dxa"/>
            <w:tcBorders>
              <w:top w:val="nil"/>
              <w:left w:val="nil"/>
              <w:bottom w:val="single" w:sz="4" w:space="0" w:color="auto"/>
              <w:right w:val="single" w:sz="4" w:space="0" w:color="auto"/>
            </w:tcBorders>
            <w:shd w:val="clear" w:color="auto" w:fill="auto"/>
            <w:noWrap/>
            <w:vAlign w:val="center"/>
            <w:hideMark/>
          </w:tcPr>
          <w:p w:rsidR="0032315F" w:rsidRPr="002B5918" w:rsidRDefault="0032315F" w:rsidP="004438F5">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94.03</w:t>
            </w:r>
          </w:p>
        </w:tc>
      </w:tr>
    </w:tbl>
    <w:p w:rsidR="00417538" w:rsidRPr="000D610C" w:rsidRDefault="00227B5F" w:rsidP="007A1C19">
      <w:pPr>
        <w:pStyle w:val="3"/>
        <w:spacing w:beforeLines="50" w:before="156" w:afterLines="50" w:after="156" w:line="440" w:lineRule="exact"/>
        <w:rPr>
          <w:rFonts w:ascii="仿宋" w:eastAsia="仿宋" w:hAnsi="仿宋"/>
          <w:sz w:val="28"/>
          <w:szCs w:val="28"/>
        </w:rPr>
      </w:pPr>
      <w:bookmarkStart w:id="12" w:name="_Toc409643162"/>
      <w:r w:rsidRPr="000D610C">
        <w:rPr>
          <w:rFonts w:ascii="仿宋" w:eastAsia="仿宋" w:hAnsi="仿宋" w:hint="eastAsia"/>
          <w:sz w:val="28"/>
          <w:szCs w:val="28"/>
        </w:rPr>
        <w:t>（</w:t>
      </w:r>
      <w:r>
        <w:rPr>
          <w:rFonts w:ascii="仿宋" w:eastAsia="仿宋" w:hAnsi="仿宋" w:hint="eastAsia"/>
          <w:sz w:val="28"/>
          <w:szCs w:val="28"/>
        </w:rPr>
        <w:t>二</w:t>
      </w:r>
      <w:r w:rsidRPr="000D610C">
        <w:rPr>
          <w:rFonts w:ascii="仿宋" w:eastAsia="仿宋" w:hAnsi="仿宋" w:hint="eastAsia"/>
          <w:sz w:val="28"/>
          <w:szCs w:val="28"/>
        </w:rPr>
        <w:t>）</w:t>
      </w:r>
      <w:r w:rsidR="00417538" w:rsidRPr="000D610C">
        <w:rPr>
          <w:rFonts w:ascii="仿宋" w:eastAsia="仿宋" w:hAnsi="仿宋" w:hint="eastAsia"/>
          <w:sz w:val="28"/>
          <w:szCs w:val="28"/>
        </w:rPr>
        <w:t>未就业</w:t>
      </w:r>
      <w:r w:rsidR="00015D70">
        <w:rPr>
          <w:rFonts w:ascii="仿宋" w:eastAsia="仿宋" w:hAnsi="仿宋" w:hint="eastAsia"/>
          <w:sz w:val="28"/>
          <w:szCs w:val="28"/>
        </w:rPr>
        <w:t>学生</w:t>
      </w:r>
      <w:r w:rsidR="00417538" w:rsidRPr="000D610C">
        <w:rPr>
          <w:rFonts w:ascii="仿宋" w:eastAsia="仿宋" w:hAnsi="仿宋" w:hint="eastAsia"/>
          <w:sz w:val="28"/>
          <w:szCs w:val="28"/>
        </w:rPr>
        <w:t>情况</w:t>
      </w:r>
      <w:r w:rsidR="00015D70">
        <w:rPr>
          <w:rFonts w:ascii="仿宋" w:eastAsia="仿宋" w:hAnsi="仿宋" w:hint="eastAsia"/>
          <w:sz w:val="28"/>
          <w:szCs w:val="28"/>
        </w:rPr>
        <w:t>及跟踪</w:t>
      </w:r>
      <w:bookmarkEnd w:id="12"/>
    </w:p>
    <w:p w:rsidR="00795768" w:rsidRDefault="002F5E29" w:rsidP="00CF3990">
      <w:pPr>
        <w:spacing w:line="440" w:lineRule="exact"/>
        <w:ind w:firstLineChars="200" w:firstLine="560"/>
        <w:rPr>
          <w:rFonts w:ascii="仿宋" w:eastAsia="仿宋" w:hAnsi="仿宋"/>
          <w:sz w:val="28"/>
          <w:szCs w:val="28"/>
        </w:rPr>
      </w:pPr>
      <w:r w:rsidRPr="002B5918">
        <w:rPr>
          <w:rFonts w:ascii="仿宋" w:eastAsia="仿宋" w:hAnsi="仿宋" w:hint="eastAsia"/>
          <w:sz w:val="28"/>
          <w:szCs w:val="28"/>
        </w:rPr>
        <w:t>截止到2014年8月25日，</w:t>
      </w:r>
      <w:r w:rsidR="004069AE" w:rsidRPr="002B5918">
        <w:rPr>
          <w:rFonts w:ascii="仿宋" w:eastAsia="仿宋" w:hAnsi="仿宋" w:hint="eastAsia"/>
          <w:sz w:val="28"/>
          <w:szCs w:val="28"/>
        </w:rPr>
        <w:t>2014届</w:t>
      </w:r>
      <w:r w:rsidR="00D155D5">
        <w:rPr>
          <w:rFonts w:ascii="仿宋" w:eastAsia="仿宋" w:hAnsi="仿宋" w:hint="eastAsia"/>
          <w:sz w:val="28"/>
          <w:szCs w:val="28"/>
        </w:rPr>
        <w:t>毕业生</w:t>
      </w:r>
      <w:r w:rsidR="004069AE" w:rsidRPr="002B5918">
        <w:rPr>
          <w:rFonts w:ascii="仿宋" w:eastAsia="仿宋" w:hAnsi="仿宋" w:hint="eastAsia"/>
          <w:sz w:val="28"/>
          <w:szCs w:val="28"/>
        </w:rPr>
        <w:t>未就业人数</w:t>
      </w:r>
      <w:r w:rsidR="00582C65" w:rsidRPr="002B5918">
        <w:rPr>
          <w:rFonts w:ascii="仿宋" w:eastAsia="仿宋" w:hAnsi="仿宋" w:hint="eastAsia"/>
          <w:sz w:val="28"/>
          <w:szCs w:val="28"/>
        </w:rPr>
        <w:t>5</w:t>
      </w:r>
      <w:r w:rsidRPr="002B5918">
        <w:rPr>
          <w:rFonts w:ascii="仿宋" w:eastAsia="仿宋" w:hAnsi="仿宋" w:hint="eastAsia"/>
          <w:sz w:val="28"/>
          <w:szCs w:val="28"/>
        </w:rPr>
        <w:t>7</w:t>
      </w:r>
      <w:r w:rsidR="004069AE" w:rsidRPr="002B5918">
        <w:rPr>
          <w:rFonts w:ascii="仿宋" w:eastAsia="仿宋" w:hAnsi="仿宋" w:hint="eastAsia"/>
          <w:sz w:val="28"/>
          <w:szCs w:val="28"/>
        </w:rPr>
        <w:t>人，占毕业生人数</w:t>
      </w:r>
      <w:r w:rsidRPr="002B5918">
        <w:rPr>
          <w:rFonts w:ascii="仿宋" w:eastAsia="仿宋" w:hAnsi="仿宋" w:hint="eastAsia"/>
          <w:sz w:val="28"/>
          <w:szCs w:val="28"/>
        </w:rPr>
        <w:t>1.95</w:t>
      </w:r>
      <w:r w:rsidR="004069AE" w:rsidRPr="002B5918">
        <w:rPr>
          <w:rFonts w:ascii="仿宋" w:eastAsia="仿宋" w:hAnsi="仿宋" w:hint="eastAsia"/>
          <w:sz w:val="28"/>
          <w:szCs w:val="28"/>
        </w:rPr>
        <w:t>%</w:t>
      </w:r>
      <w:r w:rsidR="00A3730B">
        <w:rPr>
          <w:rFonts w:ascii="仿宋" w:eastAsia="仿宋" w:hAnsi="仿宋" w:hint="eastAsia"/>
          <w:sz w:val="28"/>
          <w:szCs w:val="28"/>
        </w:rPr>
        <w:t>，详见表1-</w:t>
      </w:r>
      <w:r w:rsidR="00225088">
        <w:rPr>
          <w:rFonts w:ascii="仿宋" w:eastAsia="仿宋" w:hAnsi="仿宋" w:hint="eastAsia"/>
          <w:sz w:val="28"/>
          <w:szCs w:val="28"/>
        </w:rPr>
        <w:t>7</w:t>
      </w:r>
      <w:r w:rsidR="00A3730B">
        <w:rPr>
          <w:rFonts w:ascii="仿宋" w:eastAsia="仿宋" w:hAnsi="仿宋" w:hint="eastAsia"/>
          <w:sz w:val="28"/>
          <w:szCs w:val="28"/>
        </w:rPr>
        <w:t>所示。</w:t>
      </w:r>
    </w:p>
    <w:p w:rsidR="00015D70" w:rsidRPr="002B5918" w:rsidRDefault="00015D70" w:rsidP="00CF3990">
      <w:pPr>
        <w:spacing w:line="440" w:lineRule="exact"/>
        <w:ind w:firstLineChars="200" w:firstLine="560"/>
        <w:rPr>
          <w:rFonts w:ascii="仿宋" w:eastAsia="仿宋" w:hAnsi="仿宋"/>
          <w:sz w:val="28"/>
          <w:szCs w:val="28"/>
        </w:rPr>
      </w:pPr>
    </w:p>
    <w:p w:rsidR="008F73E0" w:rsidRDefault="008F73E0" w:rsidP="007A1C19">
      <w:pPr>
        <w:spacing w:beforeLines="50" w:before="156" w:afterLines="50" w:after="156"/>
        <w:jc w:val="center"/>
        <w:rPr>
          <w:rFonts w:ascii="仿宋" w:eastAsia="仿宋" w:hAnsi="仿宋"/>
          <w:b/>
          <w:szCs w:val="21"/>
        </w:rPr>
      </w:pPr>
      <w:r w:rsidRPr="00927318">
        <w:rPr>
          <w:rFonts w:ascii="仿宋" w:eastAsia="仿宋" w:hAnsi="仿宋" w:hint="eastAsia"/>
          <w:b/>
          <w:sz w:val="24"/>
          <w:szCs w:val="24"/>
        </w:rPr>
        <w:t>表</w:t>
      </w:r>
      <w:r w:rsidR="00280F44">
        <w:rPr>
          <w:rFonts w:ascii="仿宋" w:eastAsia="仿宋" w:hAnsi="仿宋" w:hint="eastAsia"/>
          <w:b/>
          <w:sz w:val="24"/>
          <w:szCs w:val="24"/>
        </w:rPr>
        <w:t>1</w:t>
      </w:r>
      <w:r w:rsidRPr="00927318">
        <w:rPr>
          <w:rFonts w:ascii="仿宋" w:eastAsia="仿宋" w:hAnsi="仿宋" w:hint="eastAsia"/>
          <w:b/>
          <w:sz w:val="24"/>
          <w:szCs w:val="24"/>
        </w:rPr>
        <w:t>-</w:t>
      </w:r>
      <w:r w:rsidR="00225088">
        <w:rPr>
          <w:rFonts w:ascii="仿宋" w:eastAsia="仿宋" w:hAnsi="仿宋" w:hint="eastAsia"/>
          <w:b/>
          <w:sz w:val="24"/>
          <w:szCs w:val="24"/>
        </w:rPr>
        <w:t>7</w:t>
      </w:r>
      <w:r w:rsidRPr="00927318">
        <w:rPr>
          <w:rFonts w:ascii="仿宋" w:eastAsia="仿宋" w:hAnsi="仿宋" w:hint="eastAsia"/>
          <w:b/>
          <w:sz w:val="24"/>
          <w:szCs w:val="24"/>
        </w:rPr>
        <w:t>未就业情况统计</w:t>
      </w:r>
    </w:p>
    <w:tbl>
      <w:tblPr>
        <w:tblW w:w="7843" w:type="dxa"/>
        <w:jc w:val="center"/>
        <w:tblInd w:w="-816" w:type="dxa"/>
        <w:tblLook w:val="04A0" w:firstRow="1" w:lastRow="0" w:firstColumn="1" w:lastColumn="0" w:noHBand="0" w:noVBand="1"/>
      </w:tblPr>
      <w:tblGrid>
        <w:gridCol w:w="818"/>
        <w:gridCol w:w="850"/>
        <w:gridCol w:w="3448"/>
        <w:gridCol w:w="1015"/>
        <w:gridCol w:w="1712"/>
      </w:tblGrid>
      <w:tr w:rsidR="005D2709" w:rsidRPr="002B5918" w:rsidTr="007B5FEE">
        <w:trPr>
          <w:trHeight w:val="315"/>
          <w:tblHeader/>
          <w:jc w:val="center"/>
        </w:trPr>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b/>
                <w:bCs/>
                <w:kern w:val="0"/>
                <w:sz w:val="24"/>
                <w:szCs w:val="24"/>
              </w:rPr>
            </w:pPr>
            <w:r w:rsidRPr="002B5918">
              <w:rPr>
                <w:rFonts w:ascii="仿宋" w:eastAsia="仿宋" w:hAnsi="仿宋" w:cs="宋体" w:hint="eastAsia"/>
                <w:b/>
                <w:bCs/>
                <w:kern w:val="0"/>
                <w:sz w:val="24"/>
                <w:szCs w:val="24"/>
              </w:rPr>
              <w:t>序号</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b/>
                <w:bCs/>
                <w:kern w:val="0"/>
                <w:sz w:val="24"/>
                <w:szCs w:val="24"/>
              </w:rPr>
            </w:pPr>
            <w:r w:rsidRPr="002B5918">
              <w:rPr>
                <w:rFonts w:ascii="仿宋" w:eastAsia="仿宋" w:hAnsi="仿宋" w:cs="宋体" w:hint="eastAsia"/>
                <w:b/>
                <w:bCs/>
                <w:kern w:val="0"/>
                <w:sz w:val="24"/>
                <w:szCs w:val="24"/>
              </w:rPr>
              <w:t>学历</w:t>
            </w:r>
          </w:p>
        </w:tc>
        <w:tc>
          <w:tcPr>
            <w:tcW w:w="3448" w:type="dxa"/>
            <w:tcBorders>
              <w:top w:val="single" w:sz="8" w:space="0" w:color="auto"/>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b/>
                <w:bCs/>
                <w:kern w:val="0"/>
                <w:sz w:val="24"/>
                <w:szCs w:val="24"/>
              </w:rPr>
            </w:pPr>
            <w:r w:rsidRPr="002B5918">
              <w:rPr>
                <w:rFonts w:ascii="仿宋" w:eastAsia="仿宋" w:hAnsi="仿宋" w:cs="宋体" w:hint="eastAsia"/>
                <w:b/>
                <w:bCs/>
                <w:kern w:val="0"/>
                <w:sz w:val="24"/>
                <w:szCs w:val="24"/>
              </w:rPr>
              <w:t>专业（方向）</w:t>
            </w:r>
          </w:p>
        </w:tc>
        <w:tc>
          <w:tcPr>
            <w:tcW w:w="1015" w:type="dxa"/>
            <w:tcBorders>
              <w:top w:val="single" w:sz="8" w:space="0" w:color="auto"/>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b/>
                <w:bCs/>
                <w:kern w:val="0"/>
                <w:sz w:val="24"/>
                <w:szCs w:val="24"/>
              </w:rPr>
            </w:pPr>
            <w:r w:rsidRPr="002B5918">
              <w:rPr>
                <w:rFonts w:ascii="仿宋" w:eastAsia="仿宋" w:hAnsi="仿宋" w:cs="宋体" w:hint="eastAsia"/>
                <w:b/>
                <w:bCs/>
                <w:kern w:val="0"/>
                <w:sz w:val="24"/>
                <w:szCs w:val="24"/>
              </w:rPr>
              <w:t>未就业人数</w:t>
            </w:r>
          </w:p>
        </w:tc>
        <w:tc>
          <w:tcPr>
            <w:tcW w:w="1712" w:type="dxa"/>
            <w:tcBorders>
              <w:top w:val="single" w:sz="8" w:space="0" w:color="auto"/>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b/>
                <w:bCs/>
                <w:kern w:val="0"/>
                <w:sz w:val="24"/>
                <w:szCs w:val="24"/>
              </w:rPr>
            </w:pPr>
            <w:r w:rsidRPr="002B5918">
              <w:rPr>
                <w:rFonts w:ascii="仿宋" w:eastAsia="仿宋" w:hAnsi="仿宋" w:cs="宋体" w:hint="eastAsia"/>
                <w:b/>
                <w:bCs/>
                <w:kern w:val="0"/>
                <w:sz w:val="24"/>
                <w:szCs w:val="24"/>
              </w:rPr>
              <w:t>占未就业人数比例</w:t>
            </w:r>
            <w:r w:rsidR="00015D70">
              <w:rPr>
                <w:rFonts w:ascii="仿宋" w:eastAsia="仿宋" w:hAnsi="仿宋" w:cs="宋体" w:hint="eastAsia"/>
                <w:b/>
                <w:bCs/>
                <w:kern w:val="0"/>
                <w:sz w:val="24"/>
                <w:szCs w:val="24"/>
              </w:rPr>
              <w:t>（</w:t>
            </w:r>
            <w:r w:rsidRPr="002B5918">
              <w:rPr>
                <w:rFonts w:ascii="仿宋" w:eastAsia="仿宋" w:hAnsi="仿宋" w:cs="宋体" w:hint="eastAsia"/>
                <w:b/>
                <w:bCs/>
                <w:kern w:val="0"/>
                <w:sz w:val="24"/>
                <w:szCs w:val="24"/>
              </w:rPr>
              <w:t>%</w:t>
            </w:r>
            <w:r w:rsidR="00015D70">
              <w:rPr>
                <w:rFonts w:ascii="仿宋" w:eastAsia="仿宋" w:hAnsi="仿宋" w:cs="宋体" w:hint="eastAsia"/>
                <w:b/>
                <w:bCs/>
                <w:kern w:val="0"/>
                <w:sz w:val="24"/>
                <w:szCs w:val="24"/>
              </w:rPr>
              <w:t>）</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本科</w:t>
            </w: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金融学</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9</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15.79</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2</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会计</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9</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15.79</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3</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法学</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4</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7.02</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4</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社会工作</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4</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7.02</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5</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物流管理</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4</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7.02</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6</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电子商务</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5.26</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7</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市场营销</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5.26</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8</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艺术设计</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5.26</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9</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国际经济与贸易</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2</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3.51</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10</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连锁经营管理</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2</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3.51</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11</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食品质量与安全</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2</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3.51</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12</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英语</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2</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3.51</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14</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财务管理</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15</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电子信息工程</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16</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广告学(商务新闻传播)</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17</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旅游管理</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18</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日语</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511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本科合计</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52</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91.23</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19</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D2709" w:rsidRPr="002B5918" w:rsidRDefault="00D13EE7" w:rsidP="005D2709">
            <w:pPr>
              <w:widowControl/>
              <w:jc w:val="center"/>
              <w:rPr>
                <w:rFonts w:ascii="仿宋" w:eastAsia="仿宋" w:hAnsi="仿宋" w:cs="宋体"/>
                <w:kern w:val="0"/>
                <w:sz w:val="24"/>
                <w:szCs w:val="24"/>
              </w:rPr>
            </w:pPr>
            <w:r>
              <w:rPr>
                <w:rFonts w:ascii="仿宋" w:eastAsia="仿宋" w:hAnsi="仿宋" w:cs="宋体" w:hint="eastAsia"/>
                <w:kern w:val="0"/>
                <w:sz w:val="24"/>
                <w:szCs w:val="24"/>
              </w:rPr>
              <w:t>专科</w:t>
            </w: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食品工艺与检测</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20</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国际商务（中澳合作—管理）</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21</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商务管理（英国BTECHND课程）</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1.75</w:t>
            </w:r>
          </w:p>
        </w:tc>
      </w:tr>
      <w:tr w:rsidR="005D2709" w:rsidRPr="002B5918" w:rsidTr="007B5FEE">
        <w:trPr>
          <w:trHeight w:val="300"/>
          <w:jc w:val="center"/>
        </w:trPr>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13</w:t>
            </w:r>
          </w:p>
        </w:tc>
        <w:tc>
          <w:tcPr>
            <w:tcW w:w="850" w:type="dxa"/>
            <w:vMerge/>
            <w:tcBorders>
              <w:top w:val="nil"/>
              <w:left w:val="single" w:sz="8" w:space="0" w:color="auto"/>
              <w:bottom w:val="single" w:sz="8" w:space="0" w:color="000000"/>
              <w:right w:val="single" w:sz="8" w:space="0" w:color="auto"/>
            </w:tcBorders>
            <w:vAlign w:val="center"/>
            <w:hideMark/>
          </w:tcPr>
          <w:p w:rsidR="005D2709" w:rsidRPr="002B5918" w:rsidRDefault="005D2709" w:rsidP="005D2709">
            <w:pPr>
              <w:widowControl/>
              <w:jc w:val="left"/>
              <w:rPr>
                <w:rFonts w:ascii="仿宋" w:eastAsia="仿宋" w:hAnsi="仿宋" w:cs="宋体"/>
                <w:kern w:val="0"/>
                <w:sz w:val="24"/>
                <w:szCs w:val="24"/>
              </w:rPr>
            </w:pPr>
          </w:p>
        </w:tc>
        <w:tc>
          <w:tcPr>
            <w:tcW w:w="3448"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商务英语</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2</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3.51</w:t>
            </w:r>
          </w:p>
        </w:tc>
      </w:tr>
      <w:tr w:rsidR="005D2709" w:rsidRPr="002B5918" w:rsidTr="007B5FEE">
        <w:trPr>
          <w:trHeight w:val="300"/>
          <w:jc w:val="center"/>
        </w:trPr>
        <w:tc>
          <w:tcPr>
            <w:tcW w:w="5116" w:type="dxa"/>
            <w:gridSpan w:val="3"/>
            <w:tcBorders>
              <w:top w:val="single" w:sz="8" w:space="0" w:color="auto"/>
              <w:left w:val="single" w:sz="8" w:space="0" w:color="auto"/>
              <w:bottom w:val="single" w:sz="8" w:space="0" w:color="auto"/>
              <w:right w:val="nil"/>
            </w:tcBorders>
            <w:shd w:val="clear" w:color="000000" w:fill="8DB4E2"/>
            <w:noWrap/>
            <w:vAlign w:val="center"/>
            <w:hideMark/>
          </w:tcPr>
          <w:p w:rsidR="005D2709" w:rsidRPr="002B5918" w:rsidRDefault="00D13EE7" w:rsidP="005D2709">
            <w:pPr>
              <w:widowControl/>
              <w:jc w:val="center"/>
              <w:rPr>
                <w:rFonts w:ascii="仿宋" w:eastAsia="仿宋" w:hAnsi="仿宋" w:cs="宋体"/>
                <w:kern w:val="0"/>
                <w:sz w:val="24"/>
                <w:szCs w:val="24"/>
              </w:rPr>
            </w:pPr>
            <w:r>
              <w:rPr>
                <w:rFonts w:ascii="仿宋" w:eastAsia="仿宋" w:hAnsi="仿宋" w:cs="宋体" w:hint="eastAsia"/>
                <w:kern w:val="0"/>
                <w:sz w:val="24"/>
                <w:szCs w:val="24"/>
              </w:rPr>
              <w:t>专科</w:t>
            </w:r>
            <w:r w:rsidR="005D2709" w:rsidRPr="002B5918">
              <w:rPr>
                <w:rFonts w:ascii="仿宋" w:eastAsia="仿宋" w:hAnsi="仿宋" w:cs="宋体" w:hint="eastAsia"/>
                <w:kern w:val="0"/>
                <w:sz w:val="24"/>
                <w:szCs w:val="24"/>
              </w:rPr>
              <w:t>合计</w:t>
            </w:r>
          </w:p>
        </w:tc>
        <w:tc>
          <w:tcPr>
            <w:tcW w:w="1015"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5</w:t>
            </w:r>
          </w:p>
        </w:tc>
        <w:tc>
          <w:tcPr>
            <w:tcW w:w="1712" w:type="dxa"/>
            <w:tcBorders>
              <w:top w:val="nil"/>
              <w:left w:val="nil"/>
              <w:bottom w:val="single" w:sz="8" w:space="0" w:color="auto"/>
              <w:right w:val="single" w:sz="8" w:space="0" w:color="auto"/>
            </w:tcBorders>
            <w:shd w:val="clear" w:color="000000" w:fill="8DB4E2"/>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8.77</w:t>
            </w:r>
          </w:p>
        </w:tc>
      </w:tr>
      <w:tr w:rsidR="005D2709" w:rsidRPr="002B5918" w:rsidTr="007B5FEE">
        <w:trPr>
          <w:trHeight w:val="300"/>
          <w:jc w:val="center"/>
        </w:trPr>
        <w:tc>
          <w:tcPr>
            <w:tcW w:w="511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2709" w:rsidRPr="002B5918" w:rsidRDefault="005D2709" w:rsidP="005D2709">
            <w:pPr>
              <w:widowControl/>
              <w:jc w:val="center"/>
              <w:rPr>
                <w:rFonts w:ascii="仿宋" w:eastAsia="仿宋" w:hAnsi="仿宋" w:cs="宋体"/>
                <w:kern w:val="0"/>
                <w:sz w:val="24"/>
                <w:szCs w:val="24"/>
              </w:rPr>
            </w:pPr>
            <w:r w:rsidRPr="002B5918">
              <w:rPr>
                <w:rFonts w:ascii="仿宋" w:eastAsia="仿宋" w:hAnsi="仿宋" w:cs="宋体" w:hint="eastAsia"/>
                <w:kern w:val="0"/>
                <w:sz w:val="24"/>
                <w:szCs w:val="24"/>
              </w:rPr>
              <w:t>总计</w:t>
            </w:r>
          </w:p>
        </w:tc>
        <w:tc>
          <w:tcPr>
            <w:tcW w:w="1015"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57</w:t>
            </w:r>
          </w:p>
        </w:tc>
        <w:tc>
          <w:tcPr>
            <w:tcW w:w="1712" w:type="dxa"/>
            <w:tcBorders>
              <w:top w:val="nil"/>
              <w:left w:val="nil"/>
              <w:bottom w:val="single" w:sz="8" w:space="0" w:color="auto"/>
              <w:right w:val="single" w:sz="8" w:space="0" w:color="auto"/>
            </w:tcBorders>
            <w:shd w:val="clear" w:color="auto" w:fill="auto"/>
            <w:noWrap/>
            <w:vAlign w:val="center"/>
            <w:hideMark/>
          </w:tcPr>
          <w:p w:rsidR="005D2709" w:rsidRPr="002B5918" w:rsidRDefault="005D2709" w:rsidP="005D2709">
            <w:pPr>
              <w:widowControl/>
              <w:jc w:val="center"/>
              <w:rPr>
                <w:rFonts w:ascii="Arial" w:eastAsia="仿宋" w:hAnsi="Arial" w:cs="Arial"/>
                <w:kern w:val="0"/>
                <w:sz w:val="24"/>
                <w:szCs w:val="24"/>
              </w:rPr>
            </w:pPr>
            <w:r w:rsidRPr="002B5918">
              <w:rPr>
                <w:rFonts w:ascii="Arial" w:eastAsia="仿宋" w:hAnsi="Arial" w:cs="Arial"/>
                <w:kern w:val="0"/>
                <w:sz w:val="24"/>
                <w:szCs w:val="24"/>
              </w:rPr>
              <w:t>100</w:t>
            </w:r>
          </w:p>
        </w:tc>
      </w:tr>
    </w:tbl>
    <w:p w:rsidR="00184491" w:rsidRDefault="00D92AC1" w:rsidP="00CF3990">
      <w:pPr>
        <w:spacing w:line="440" w:lineRule="exact"/>
        <w:ind w:firstLineChars="200" w:firstLine="560"/>
      </w:pPr>
      <w:r>
        <w:rPr>
          <w:rFonts w:ascii="仿宋" w:eastAsia="仿宋" w:hAnsi="仿宋" w:hint="eastAsia"/>
          <w:sz w:val="28"/>
          <w:szCs w:val="28"/>
        </w:rPr>
        <w:t>其中</w:t>
      </w:r>
      <w:r w:rsidR="00184491">
        <w:rPr>
          <w:rFonts w:ascii="仿宋" w:eastAsia="仿宋" w:hAnsi="仿宋" w:hint="eastAsia"/>
          <w:sz w:val="28"/>
          <w:szCs w:val="28"/>
        </w:rPr>
        <w:t>，</w:t>
      </w:r>
      <w:r w:rsidR="00184491" w:rsidRPr="002B5918">
        <w:rPr>
          <w:rFonts w:ascii="仿宋" w:eastAsia="仿宋" w:hAnsi="仿宋" w:hint="eastAsia"/>
          <w:sz w:val="28"/>
          <w:szCs w:val="28"/>
        </w:rPr>
        <w:t>未就业原因主要集中在“准备再次考研、考公务员</w:t>
      </w:r>
      <w:r w:rsidR="00184491">
        <w:rPr>
          <w:rFonts w:ascii="仿宋" w:eastAsia="仿宋" w:hAnsi="仿宋" w:hint="eastAsia"/>
          <w:sz w:val="28"/>
          <w:szCs w:val="28"/>
        </w:rPr>
        <w:t>、自愿不就业</w:t>
      </w:r>
      <w:r w:rsidR="00184491" w:rsidRPr="002B5918">
        <w:rPr>
          <w:rFonts w:ascii="仿宋" w:eastAsia="仿宋" w:hAnsi="仿宋" w:hint="eastAsia"/>
          <w:sz w:val="28"/>
          <w:szCs w:val="28"/>
        </w:rPr>
        <w:t>”</w:t>
      </w:r>
      <w:r w:rsidR="00184491">
        <w:rPr>
          <w:rFonts w:ascii="仿宋" w:eastAsia="仿宋" w:hAnsi="仿宋" w:hint="eastAsia"/>
          <w:sz w:val="28"/>
          <w:szCs w:val="28"/>
        </w:rPr>
        <w:t>，还有相当部分的非上海</w:t>
      </w:r>
      <w:r w:rsidR="00184491" w:rsidRPr="002B5918">
        <w:rPr>
          <w:rFonts w:ascii="仿宋" w:eastAsia="仿宋" w:hAnsi="仿宋" w:hint="eastAsia"/>
          <w:sz w:val="28"/>
          <w:szCs w:val="28"/>
        </w:rPr>
        <w:t>生源</w:t>
      </w:r>
      <w:r w:rsidR="00184491">
        <w:rPr>
          <w:rFonts w:ascii="仿宋" w:eastAsia="仿宋" w:hAnsi="仿宋" w:hint="eastAsia"/>
          <w:sz w:val="28"/>
          <w:szCs w:val="28"/>
        </w:rPr>
        <w:t>选择“回省择业”</w:t>
      </w:r>
      <w:r w:rsidR="00184491" w:rsidRPr="002B5918">
        <w:rPr>
          <w:rFonts w:ascii="仿宋" w:eastAsia="仿宋" w:hAnsi="仿宋" w:hint="eastAsia"/>
          <w:sz w:val="28"/>
          <w:szCs w:val="28"/>
        </w:rPr>
        <w:t>。</w:t>
      </w:r>
      <w:r w:rsidR="00184491">
        <w:rPr>
          <w:rFonts w:ascii="仿宋" w:eastAsia="仿宋" w:hAnsi="仿宋" w:hint="eastAsia"/>
          <w:sz w:val="28"/>
          <w:szCs w:val="28"/>
        </w:rPr>
        <w:t>对于未就业毕业生，学校采取多种方法，持续跟踪毕业生就业状态，继续为毕业生推荐就业岗位</w:t>
      </w:r>
      <w:r w:rsidR="00145D45">
        <w:rPr>
          <w:rFonts w:ascii="仿宋" w:eastAsia="仿宋" w:hAnsi="仿宋" w:hint="eastAsia"/>
          <w:sz w:val="28"/>
          <w:szCs w:val="28"/>
        </w:rPr>
        <w:t>。</w:t>
      </w:r>
      <w:r w:rsidR="00184491">
        <w:rPr>
          <w:rFonts w:ascii="仿宋" w:eastAsia="仿宋" w:hAnsi="仿宋" w:hint="eastAsia"/>
          <w:sz w:val="28"/>
          <w:szCs w:val="28"/>
        </w:rPr>
        <w:t>经</w:t>
      </w:r>
      <w:r w:rsidR="0097745E">
        <w:rPr>
          <w:rFonts w:ascii="仿宋" w:eastAsia="仿宋" w:hAnsi="仿宋" w:hint="eastAsia"/>
          <w:sz w:val="28"/>
          <w:szCs w:val="28"/>
        </w:rPr>
        <w:t>逐一反馈确认</w:t>
      </w:r>
      <w:r w:rsidR="00184491">
        <w:rPr>
          <w:rFonts w:ascii="仿宋" w:eastAsia="仿宋" w:hAnsi="仿宋" w:hint="eastAsia"/>
          <w:sz w:val="28"/>
          <w:szCs w:val="28"/>
        </w:rPr>
        <w:t>，绝大多数选择“回省择业”的毕业生在12月之前已落实工作岗位。</w:t>
      </w:r>
    </w:p>
    <w:p w:rsidR="00A14552" w:rsidRDefault="00227B5F" w:rsidP="007A1C19">
      <w:pPr>
        <w:pStyle w:val="3"/>
        <w:spacing w:beforeLines="50" w:before="156" w:afterLines="50" w:after="156" w:line="440" w:lineRule="exact"/>
        <w:rPr>
          <w:rFonts w:ascii="仿宋" w:eastAsia="仿宋" w:hAnsi="仿宋"/>
          <w:sz w:val="28"/>
          <w:szCs w:val="28"/>
        </w:rPr>
      </w:pPr>
      <w:bookmarkStart w:id="13" w:name="_Toc409643163"/>
      <w:r w:rsidRPr="000D610C">
        <w:rPr>
          <w:rFonts w:ascii="仿宋" w:eastAsia="仿宋" w:hAnsi="仿宋" w:hint="eastAsia"/>
          <w:sz w:val="28"/>
          <w:szCs w:val="28"/>
        </w:rPr>
        <w:t>（</w:t>
      </w:r>
      <w:r>
        <w:rPr>
          <w:rFonts w:ascii="仿宋" w:eastAsia="仿宋" w:hAnsi="仿宋" w:hint="eastAsia"/>
          <w:sz w:val="28"/>
          <w:szCs w:val="28"/>
        </w:rPr>
        <w:t>三</w:t>
      </w:r>
      <w:r w:rsidRPr="000D610C">
        <w:rPr>
          <w:rFonts w:ascii="仿宋" w:eastAsia="仿宋" w:hAnsi="仿宋" w:hint="eastAsia"/>
          <w:sz w:val="28"/>
          <w:szCs w:val="28"/>
        </w:rPr>
        <w:t>）</w:t>
      </w:r>
      <w:r w:rsidR="00A14552" w:rsidRPr="000D610C">
        <w:rPr>
          <w:rFonts w:ascii="仿宋" w:eastAsia="仿宋" w:hAnsi="仿宋" w:hint="eastAsia"/>
          <w:sz w:val="28"/>
          <w:szCs w:val="28"/>
        </w:rPr>
        <w:t>困难学生就业情况</w:t>
      </w:r>
      <w:bookmarkEnd w:id="13"/>
    </w:p>
    <w:p w:rsidR="00A14552" w:rsidRPr="0053251B" w:rsidRDefault="00A14552"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学校高度关心困难学生的就业工作，在经济帮扶、学业帮扶、心理帮扶、就业帮扶等方面均予以关心和帮助。</w:t>
      </w:r>
      <w:r w:rsidRPr="0053251B">
        <w:rPr>
          <w:rFonts w:ascii="仿宋" w:eastAsia="仿宋" w:hAnsi="仿宋" w:hint="eastAsia"/>
          <w:sz w:val="28"/>
          <w:szCs w:val="28"/>
        </w:rPr>
        <w:t>2014届毕业生中困难学生405名，就业397名，占困难学生毕业生</w:t>
      </w:r>
      <w:r w:rsidR="00B80EC6">
        <w:rPr>
          <w:rFonts w:ascii="仿宋" w:eastAsia="仿宋" w:hAnsi="仿宋" w:hint="eastAsia"/>
          <w:sz w:val="28"/>
          <w:szCs w:val="28"/>
        </w:rPr>
        <w:t>的</w:t>
      </w:r>
      <w:r w:rsidRPr="0053251B">
        <w:rPr>
          <w:rFonts w:ascii="仿宋" w:eastAsia="仿宋" w:hAnsi="仿宋" w:hint="eastAsia"/>
          <w:sz w:val="28"/>
          <w:szCs w:val="28"/>
        </w:rPr>
        <w:t>98.02%，与我校平均就业率基本持平。</w:t>
      </w:r>
    </w:p>
    <w:p w:rsidR="00A14552" w:rsidRPr="00927318" w:rsidRDefault="00A14552"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Pr>
          <w:rFonts w:ascii="仿宋" w:eastAsia="仿宋" w:hAnsi="仿宋" w:hint="eastAsia"/>
          <w:b/>
          <w:sz w:val="24"/>
          <w:szCs w:val="24"/>
        </w:rPr>
        <w:t>1-</w:t>
      </w:r>
      <w:r w:rsidR="00225088">
        <w:rPr>
          <w:rFonts w:ascii="仿宋" w:eastAsia="仿宋" w:hAnsi="仿宋" w:hint="eastAsia"/>
          <w:b/>
          <w:sz w:val="24"/>
          <w:szCs w:val="24"/>
        </w:rPr>
        <w:t>8</w:t>
      </w:r>
      <w:r w:rsidRPr="00927318">
        <w:rPr>
          <w:rFonts w:ascii="仿宋" w:eastAsia="仿宋" w:hAnsi="仿宋" w:hint="eastAsia"/>
          <w:b/>
          <w:sz w:val="24"/>
          <w:szCs w:val="24"/>
        </w:rPr>
        <w:t>困难毕业生就业情况统计</w:t>
      </w:r>
    </w:p>
    <w:tbl>
      <w:tblPr>
        <w:tblW w:w="10297" w:type="dxa"/>
        <w:jc w:val="center"/>
        <w:tblInd w:w="-1049" w:type="dxa"/>
        <w:tblLook w:val="04A0" w:firstRow="1" w:lastRow="0" w:firstColumn="1" w:lastColumn="0" w:noHBand="0" w:noVBand="1"/>
      </w:tblPr>
      <w:tblGrid>
        <w:gridCol w:w="2433"/>
        <w:gridCol w:w="709"/>
        <w:gridCol w:w="709"/>
        <w:gridCol w:w="708"/>
        <w:gridCol w:w="1007"/>
        <w:gridCol w:w="992"/>
        <w:gridCol w:w="745"/>
        <w:gridCol w:w="842"/>
        <w:gridCol w:w="1302"/>
        <w:gridCol w:w="850"/>
      </w:tblGrid>
      <w:tr w:rsidR="00A14552" w:rsidRPr="0053251B" w:rsidTr="0052796D">
        <w:trPr>
          <w:trHeight w:val="285"/>
          <w:jc w:val="center"/>
        </w:trPr>
        <w:tc>
          <w:tcPr>
            <w:tcW w:w="2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困难类型</w:t>
            </w:r>
          </w:p>
        </w:tc>
        <w:tc>
          <w:tcPr>
            <w:tcW w:w="5712" w:type="dxa"/>
            <w:gridSpan w:val="7"/>
            <w:tcBorders>
              <w:top w:val="single" w:sz="4" w:space="0" w:color="auto"/>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其中</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因考研等原因自愿不就业</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仿宋" w:eastAsia="仿宋" w:hAnsi="仿宋" w:cs="Arial"/>
                <w:b/>
                <w:bCs/>
                <w:kern w:val="0"/>
                <w:sz w:val="24"/>
                <w:szCs w:val="24"/>
              </w:rPr>
            </w:pPr>
            <w:r w:rsidRPr="0053251B">
              <w:rPr>
                <w:rFonts w:ascii="仿宋" w:eastAsia="仿宋" w:hAnsi="仿宋" w:cs="Arial" w:hint="eastAsia"/>
                <w:b/>
                <w:bCs/>
                <w:kern w:val="0"/>
                <w:sz w:val="24"/>
                <w:szCs w:val="24"/>
              </w:rPr>
              <w:t>合计</w:t>
            </w:r>
          </w:p>
        </w:tc>
      </w:tr>
      <w:tr w:rsidR="00A14552" w:rsidRPr="0053251B" w:rsidTr="0052796D">
        <w:trPr>
          <w:trHeight w:val="285"/>
          <w:jc w:val="center"/>
        </w:trPr>
        <w:tc>
          <w:tcPr>
            <w:tcW w:w="2433" w:type="dxa"/>
            <w:vMerge/>
            <w:tcBorders>
              <w:top w:val="single" w:sz="4" w:space="0" w:color="auto"/>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color w:val="000000"/>
                <w:kern w:val="0"/>
                <w:sz w:val="24"/>
                <w:szCs w:val="24"/>
              </w:rPr>
            </w:pPr>
          </w:p>
        </w:tc>
        <w:tc>
          <w:tcPr>
            <w:tcW w:w="4125" w:type="dxa"/>
            <w:gridSpan w:val="5"/>
            <w:tcBorders>
              <w:top w:val="single" w:sz="4" w:space="0" w:color="auto"/>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签约就业</w:t>
            </w:r>
          </w:p>
        </w:tc>
        <w:tc>
          <w:tcPr>
            <w:tcW w:w="745" w:type="dxa"/>
            <w:vMerge w:val="restart"/>
            <w:tcBorders>
              <w:top w:val="nil"/>
              <w:left w:val="single" w:sz="4" w:space="0" w:color="auto"/>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合同就业</w:t>
            </w:r>
          </w:p>
        </w:tc>
        <w:tc>
          <w:tcPr>
            <w:tcW w:w="842" w:type="dxa"/>
            <w:vMerge w:val="restart"/>
            <w:tcBorders>
              <w:top w:val="nil"/>
              <w:left w:val="single" w:sz="4" w:space="0" w:color="auto"/>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灵活就业</w:t>
            </w: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color w:val="000000"/>
                <w:kern w:val="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kern w:val="0"/>
                <w:sz w:val="24"/>
                <w:szCs w:val="24"/>
              </w:rPr>
            </w:pPr>
          </w:p>
        </w:tc>
      </w:tr>
      <w:tr w:rsidR="00A14552" w:rsidRPr="0053251B" w:rsidTr="0052796D">
        <w:trPr>
          <w:trHeight w:val="570"/>
          <w:jc w:val="center"/>
        </w:trPr>
        <w:tc>
          <w:tcPr>
            <w:tcW w:w="2433" w:type="dxa"/>
            <w:vMerge/>
            <w:tcBorders>
              <w:top w:val="single" w:sz="4" w:space="0" w:color="auto"/>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派遣</w:t>
            </w:r>
          </w:p>
        </w:tc>
        <w:tc>
          <w:tcPr>
            <w:tcW w:w="709" w:type="dxa"/>
            <w:tcBorders>
              <w:top w:val="nil"/>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考研</w:t>
            </w:r>
          </w:p>
        </w:tc>
        <w:tc>
          <w:tcPr>
            <w:tcW w:w="708" w:type="dxa"/>
            <w:tcBorders>
              <w:top w:val="nil"/>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出国</w:t>
            </w:r>
          </w:p>
        </w:tc>
        <w:tc>
          <w:tcPr>
            <w:tcW w:w="1007" w:type="dxa"/>
            <w:tcBorders>
              <w:top w:val="nil"/>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专升本</w:t>
            </w:r>
          </w:p>
        </w:tc>
        <w:tc>
          <w:tcPr>
            <w:tcW w:w="992" w:type="dxa"/>
            <w:tcBorders>
              <w:top w:val="nil"/>
              <w:left w:val="nil"/>
              <w:bottom w:val="single" w:sz="4" w:space="0" w:color="auto"/>
              <w:right w:val="single" w:sz="4" w:space="0" w:color="auto"/>
            </w:tcBorders>
            <w:shd w:val="clear" w:color="auto" w:fill="auto"/>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国家地方项目</w:t>
            </w:r>
          </w:p>
        </w:tc>
        <w:tc>
          <w:tcPr>
            <w:tcW w:w="745" w:type="dxa"/>
            <w:vMerge/>
            <w:tcBorders>
              <w:top w:val="nil"/>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color w:val="000000"/>
                <w:kern w:val="0"/>
                <w:sz w:val="24"/>
                <w:szCs w:val="24"/>
              </w:rPr>
            </w:pPr>
          </w:p>
        </w:tc>
        <w:tc>
          <w:tcPr>
            <w:tcW w:w="842" w:type="dxa"/>
            <w:vMerge/>
            <w:tcBorders>
              <w:top w:val="nil"/>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color w:val="000000"/>
                <w:kern w:val="0"/>
                <w:sz w:val="24"/>
                <w:szCs w:val="24"/>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color w:val="000000"/>
                <w:kern w:val="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14552" w:rsidRPr="0053251B" w:rsidRDefault="00A14552" w:rsidP="00432D41">
            <w:pPr>
              <w:widowControl/>
              <w:jc w:val="left"/>
              <w:rPr>
                <w:rFonts w:ascii="仿宋" w:eastAsia="仿宋" w:hAnsi="仿宋" w:cs="Arial"/>
                <w:b/>
                <w:bCs/>
                <w:kern w:val="0"/>
                <w:sz w:val="24"/>
                <w:szCs w:val="24"/>
              </w:rPr>
            </w:pPr>
          </w:p>
        </w:tc>
      </w:tr>
      <w:tr w:rsidR="00A14552" w:rsidRPr="0053251B" w:rsidTr="0052796D">
        <w:trPr>
          <w:trHeight w:val="285"/>
          <w:jc w:val="center"/>
        </w:trPr>
        <w:tc>
          <w:tcPr>
            <w:tcW w:w="2433" w:type="dxa"/>
            <w:tcBorders>
              <w:top w:val="nil"/>
              <w:left w:val="single" w:sz="4" w:space="0" w:color="auto"/>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就业困难</w:t>
            </w:r>
          </w:p>
        </w:tc>
        <w:tc>
          <w:tcPr>
            <w:tcW w:w="709"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19</w:t>
            </w:r>
          </w:p>
        </w:tc>
        <w:tc>
          <w:tcPr>
            <w:tcW w:w="709"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08"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007"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99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45"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3</w:t>
            </w:r>
          </w:p>
        </w:tc>
        <w:tc>
          <w:tcPr>
            <w:tcW w:w="84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30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w:t>
            </w:r>
          </w:p>
        </w:tc>
        <w:tc>
          <w:tcPr>
            <w:tcW w:w="850"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23</w:t>
            </w:r>
          </w:p>
        </w:tc>
      </w:tr>
      <w:tr w:rsidR="00A14552" w:rsidRPr="0053251B" w:rsidTr="0052796D">
        <w:trPr>
          <w:trHeight w:val="285"/>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家庭困难</w:t>
            </w:r>
          </w:p>
        </w:tc>
        <w:tc>
          <w:tcPr>
            <w:tcW w:w="709"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297</w:t>
            </w:r>
          </w:p>
        </w:tc>
        <w:tc>
          <w:tcPr>
            <w:tcW w:w="709"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12</w:t>
            </w:r>
          </w:p>
        </w:tc>
        <w:tc>
          <w:tcPr>
            <w:tcW w:w="708"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4</w:t>
            </w:r>
          </w:p>
        </w:tc>
        <w:tc>
          <w:tcPr>
            <w:tcW w:w="1007"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14</w:t>
            </w:r>
          </w:p>
        </w:tc>
        <w:tc>
          <w:tcPr>
            <w:tcW w:w="99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745"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26</w:t>
            </w:r>
          </w:p>
        </w:tc>
        <w:tc>
          <w:tcPr>
            <w:tcW w:w="84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5</w:t>
            </w:r>
          </w:p>
        </w:tc>
        <w:tc>
          <w:tcPr>
            <w:tcW w:w="130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367</w:t>
            </w:r>
          </w:p>
        </w:tc>
      </w:tr>
      <w:tr w:rsidR="00A14552" w:rsidRPr="0053251B" w:rsidTr="0052796D">
        <w:trPr>
          <w:trHeight w:val="285"/>
          <w:jc w:val="center"/>
        </w:trPr>
        <w:tc>
          <w:tcPr>
            <w:tcW w:w="2433" w:type="dxa"/>
            <w:tcBorders>
              <w:top w:val="nil"/>
              <w:left w:val="single" w:sz="4" w:space="0" w:color="auto"/>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就业困难和家庭困难</w:t>
            </w:r>
          </w:p>
        </w:tc>
        <w:tc>
          <w:tcPr>
            <w:tcW w:w="709"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10</w:t>
            </w:r>
          </w:p>
        </w:tc>
        <w:tc>
          <w:tcPr>
            <w:tcW w:w="709"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08"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007"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99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45"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84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30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w:t>
            </w:r>
          </w:p>
        </w:tc>
        <w:tc>
          <w:tcPr>
            <w:tcW w:w="850"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11</w:t>
            </w:r>
          </w:p>
        </w:tc>
      </w:tr>
      <w:tr w:rsidR="00A14552" w:rsidRPr="0053251B" w:rsidTr="0052796D">
        <w:trPr>
          <w:trHeight w:val="285"/>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残疾</w:t>
            </w:r>
          </w:p>
        </w:tc>
        <w:tc>
          <w:tcPr>
            <w:tcW w:w="709"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007"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45"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84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30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3</w:t>
            </w:r>
          </w:p>
        </w:tc>
      </w:tr>
      <w:tr w:rsidR="00A14552" w:rsidRPr="0053251B" w:rsidTr="0052796D">
        <w:trPr>
          <w:trHeight w:val="285"/>
          <w:jc w:val="center"/>
        </w:trPr>
        <w:tc>
          <w:tcPr>
            <w:tcW w:w="2433" w:type="dxa"/>
            <w:tcBorders>
              <w:top w:val="nil"/>
              <w:left w:val="single" w:sz="4" w:space="0" w:color="auto"/>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家庭困难和残疾</w:t>
            </w:r>
          </w:p>
        </w:tc>
        <w:tc>
          <w:tcPr>
            <w:tcW w:w="709"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709"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08"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007"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99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745"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84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302"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w:t>
            </w:r>
          </w:p>
        </w:tc>
        <w:tc>
          <w:tcPr>
            <w:tcW w:w="850" w:type="dxa"/>
            <w:tcBorders>
              <w:top w:val="nil"/>
              <w:left w:val="nil"/>
              <w:bottom w:val="single" w:sz="4" w:space="0" w:color="auto"/>
              <w:right w:val="single" w:sz="4" w:space="0" w:color="auto"/>
            </w:tcBorders>
            <w:shd w:val="clear" w:color="000000" w:fill="8DB4E2"/>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r>
      <w:tr w:rsidR="00A14552" w:rsidRPr="0053251B" w:rsidTr="0052796D">
        <w:trPr>
          <w:trHeight w:val="285"/>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合计</w:t>
            </w:r>
          </w:p>
        </w:tc>
        <w:tc>
          <w:tcPr>
            <w:tcW w:w="709"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329</w:t>
            </w:r>
          </w:p>
        </w:tc>
        <w:tc>
          <w:tcPr>
            <w:tcW w:w="709"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12</w:t>
            </w:r>
          </w:p>
        </w:tc>
        <w:tc>
          <w:tcPr>
            <w:tcW w:w="708"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4</w:t>
            </w:r>
          </w:p>
        </w:tc>
        <w:tc>
          <w:tcPr>
            <w:tcW w:w="1007"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16</w:t>
            </w:r>
          </w:p>
        </w:tc>
        <w:tc>
          <w:tcPr>
            <w:tcW w:w="99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745"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29</w:t>
            </w:r>
          </w:p>
        </w:tc>
        <w:tc>
          <w:tcPr>
            <w:tcW w:w="84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5</w:t>
            </w:r>
          </w:p>
        </w:tc>
        <w:tc>
          <w:tcPr>
            <w:tcW w:w="1302"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A14552" w:rsidRPr="0053251B" w:rsidRDefault="00A14552" w:rsidP="00432D41">
            <w:pPr>
              <w:widowControl/>
              <w:jc w:val="center"/>
              <w:rPr>
                <w:rFonts w:ascii="Arial" w:eastAsia="仿宋" w:hAnsi="Arial" w:cs="Arial"/>
                <w:kern w:val="0"/>
                <w:sz w:val="24"/>
                <w:szCs w:val="24"/>
              </w:rPr>
            </w:pPr>
            <w:r w:rsidRPr="0053251B">
              <w:rPr>
                <w:rFonts w:ascii="Arial" w:eastAsia="仿宋" w:hAnsi="Arial" w:cs="Arial"/>
                <w:kern w:val="0"/>
                <w:sz w:val="24"/>
                <w:szCs w:val="24"/>
              </w:rPr>
              <w:t>405</w:t>
            </w:r>
          </w:p>
        </w:tc>
      </w:tr>
    </w:tbl>
    <w:p w:rsidR="003F5DC4" w:rsidRPr="003F5DC4" w:rsidRDefault="003F5DC4" w:rsidP="007A1C19">
      <w:pPr>
        <w:pStyle w:val="3"/>
        <w:spacing w:beforeLines="50" w:before="156" w:afterLines="50" w:after="156" w:line="440" w:lineRule="exact"/>
        <w:rPr>
          <w:rFonts w:ascii="仿宋" w:eastAsia="仿宋" w:hAnsi="仿宋"/>
          <w:sz w:val="28"/>
          <w:szCs w:val="28"/>
        </w:rPr>
      </w:pPr>
      <w:bookmarkStart w:id="14" w:name="_Toc409643164"/>
      <w:r w:rsidRPr="000D610C">
        <w:rPr>
          <w:rFonts w:ascii="仿宋" w:eastAsia="仿宋" w:hAnsi="仿宋" w:hint="eastAsia"/>
          <w:sz w:val="28"/>
          <w:szCs w:val="28"/>
        </w:rPr>
        <w:t>（</w:t>
      </w:r>
      <w:r>
        <w:rPr>
          <w:rFonts w:ascii="仿宋" w:eastAsia="仿宋" w:hAnsi="仿宋" w:hint="eastAsia"/>
          <w:sz w:val="28"/>
          <w:szCs w:val="28"/>
        </w:rPr>
        <w:t>四</w:t>
      </w:r>
      <w:r w:rsidRPr="000D610C">
        <w:rPr>
          <w:rFonts w:ascii="仿宋" w:eastAsia="仿宋" w:hAnsi="仿宋" w:hint="eastAsia"/>
          <w:sz w:val="28"/>
          <w:szCs w:val="28"/>
        </w:rPr>
        <w:t>）</w:t>
      </w:r>
      <w:r w:rsidRPr="008058EE">
        <w:rPr>
          <w:rFonts w:ascii="仿宋" w:eastAsia="仿宋" w:hAnsi="仿宋" w:hint="eastAsia"/>
          <w:sz w:val="28"/>
          <w:szCs w:val="28"/>
        </w:rPr>
        <w:t>毕业流向</w:t>
      </w:r>
      <w:bookmarkEnd w:id="14"/>
    </w:p>
    <w:p w:rsidR="00FC7539" w:rsidRDefault="00227B5F" w:rsidP="00FC7539">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00417538" w:rsidRPr="000D610C">
        <w:rPr>
          <w:rFonts w:ascii="仿宋" w:eastAsia="仿宋" w:hAnsi="仿宋" w:hint="eastAsia"/>
          <w:sz w:val="28"/>
          <w:szCs w:val="28"/>
        </w:rPr>
        <w:t>总体毕业流向</w:t>
      </w:r>
    </w:p>
    <w:p w:rsidR="00915D6A" w:rsidRPr="00FC7539" w:rsidRDefault="00807C38" w:rsidP="007A1C19">
      <w:pPr>
        <w:spacing w:beforeLines="50" w:before="156" w:afterLines="50" w:after="156" w:line="440" w:lineRule="exact"/>
        <w:ind w:firstLineChars="200" w:firstLine="482"/>
        <w:jc w:val="center"/>
        <w:rPr>
          <w:rFonts w:ascii="仿宋" w:eastAsia="仿宋" w:hAnsi="仿宋"/>
          <w:sz w:val="28"/>
          <w:szCs w:val="28"/>
        </w:rPr>
      </w:pPr>
      <w:r w:rsidRPr="00225088">
        <w:rPr>
          <w:rFonts w:ascii="仿宋" w:eastAsia="仿宋" w:hAnsi="仿宋" w:hint="eastAsia"/>
          <w:b/>
          <w:sz w:val="24"/>
          <w:szCs w:val="24"/>
        </w:rPr>
        <w:t>表</w:t>
      </w:r>
      <w:r w:rsidR="002F126D" w:rsidRPr="00225088">
        <w:rPr>
          <w:rFonts w:ascii="仿宋" w:eastAsia="仿宋" w:hAnsi="仿宋" w:hint="eastAsia"/>
          <w:b/>
          <w:sz w:val="24"/>
          <w:szCs w:val="24"/>
        </w:rPr>
        <w:t>1-9</w:t>
      </w:r>
      <w:r w:rsidRPr="00225088">
        <w:rPr>
          <w:rFonts w:ascii="仿宋" w:eastAsia="仿宋" w:hAnsi="仿宋" w:hint="eastAsia"/>
          <w:b/>
          <w:sz w:val="24"/>
          <w:szCs w:val="24"/>
        </w:rPr>
        <w:t>毕业生就业去向统计</w:t>
      </w:r>
    </w:p>
    <w:tbl>
      <w:tblPr>
        <w:tblW w:w="10067" w:type="dxa"/>
        <w:jc w:val="center"/>
        <w:tblInd w:w="-643" w:type="dxa"/>
        <w:tblLayout w:type="fixed"/>
        <w:tblLook w:val="04A0" w:firstRow="1" w:lastRow="0" w:firstColumn="1" w:lastColumn="0" w:noHBand="0" w:noVBand="1"/>
      </w:tblPr>
      <w:tblGrid>
        <w:gridCol w:w="851"/>
        <w:gridCol w:w="860"/>
        <w:gridCol w:w="1276"/>
        <w:gridCol w:w="883"/>
        <w:gridCol w:w="709"/>
        <w:gridCol w:w="708"/>
        <w:gridCol w:w="1071"/>
        <w:gridCol w:w="992"/>
        <w:gridCol w:w="1244"/>
        <w:gridCol w:w="709"/>
        <w:gridCol w:w="764"/>
      </w:tblGrid>
      <w:tr w:rsidR="005E06FE" w:rsidRPr="002B5918" w:rsidTr="008B1050">
        <w:trPr>
          <w:trHeight w:val="28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学历层次</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毕业人数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就业率</w:t>
            </w:r>
            <w:r w:rsidR="002B5918">
              <w:rPr>
                <w:rFonts w:ascii="Arial" w:eastAsia="仿宋" w:hAnsi="Arial" w:cs="Arial" w:hint="eastAsia"/>
                <w:b/>
                <w:bCs/>
                <w:color w:val="000000"/>
                <w:kern w:val="0"/>
                <w:sz w:val="24"/>
                <w:szCs w:val="24"/>
              </w:rPr>
              <w:t>%</w:t>
            </w:r>
          </w:p>
        </w:tc>
        <w:tc>
          <w:tcPr>
            <w:tcW w:w="7080" w:type="dxa"/>
            <w:gridSpan w:val="8"/>
            <w:tcBorders>
              <w:top w:val="single" w:sz="4" w:space="0" w:color="auto"/>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其中</w:t>
            </w:r>
          </w:p>
        </w:tc>
      </w:tr>
      <w:tr w:rsidR="002B5918" w:rsidRPr="002B5918" w:rsidTr="008B1050">
        <w:trPr>
          <w:trHeight w:val="28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5607" w:type="dxa"/>
            <w:gridSpan w:val="6"/>
            <w:tcBorders>
              <w:top w:val="single" w:sz="4" w:space="0" w:color="auto"/>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签约就业</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合同就业</w:t>
            </w:r>
          </w:p>
        </w:tc>
        <w:tc>
          <w:tcPr>
            <w:tcW w:w="764"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灵活就业</w:t>
            </w:r>
          </w:p>
        </w:tc>
      </w:tr>
      <w:tr w:rsidR="002B5918" w:rsidRPr="002B5918" w:rsidTr="008B1050">
        <w:trPr>
          <w:trHeight w:val="312"/>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派遣</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考研</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出国</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专升本</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国家地方项目</w:t>
            </w:r>
          </w:p>
        </w:tc>
        <w:tc>
          <w:tcPr>
            <w:tcW w:w="1244" w:type="dxa"/>
            <w:vMerge w:val="restart"/>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b/>
                <w:bCs/>
                <w:color w:val="000000"/>
                <w:kern w:val="0"/>
                <w:sz w:val="24"/>
                <w:szCs w:val="24"/>
              </w:rPr>
            </w:pPr>
            <w:r w:rsidRPr="002B5918">
              <w:rPr>
                <w:rFonts w:ascii="Arial" w:eastAsia="仿宋" w:hAnsi="Arial" w:cs="Arial"/>
                <w:b/>
                <w:bCs/>
                <w:color w:val="000000"/>
                <w:kern w:val="0"/>
                <w:sz w:val="24"/>
                <w:szCs w:val="24"/>
              </w:rPr>
              <w:t>签约率</w:t>
            </w:r>
            <w:r w:rsidR="002B5918">
              <w:rPr>
                <w:rFonts w:ascii="Arial" w:eastAsia="仿宋" w:hAnsi="Arial" w:cs="Arial" w:hint="eastAsia"/>
                <w:b/>
                <w:bCs/>
                <w:color w:val="000000"/>
                <w:kern w:val="0"/>
                <w:sz w:val="24"/>
                <w:szCs w:val="24"/>
              </w:rPr>
              <w:t>%</w:t>
            </w:r>
          </w:p>
        </w:tc>
        <w:tc>
          <w:tcPr>
            <w:tcW w:w="709"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764"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r>
      <w:tr w:rsidR="002B5918" w:rsidRPr="002B5918" w:rsidTr="008B1050">
        <w:trPr>
          <w:trHeight w:val="312"/>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883"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1071"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1244"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c>
          <w:tcPr>
            <w:tcW w:w="764" w:type="dxa"/>
            <w:vMerge/>
            <w:tcBorders>
              <w:top w:val="nil"/>
              <w:left w:val="single" w:sz="4" w:space="0" w:color="auto"/>
              <w:bottom w:val="single" w:sz="4" w:space="0" w:color="auto"/>
              <w:right w:val="single" w:sz="4" w:space="0" w:color="auto"/>
            </w:tcBorders>
            <w:vAlign w:val="center"/>
            <w:hideMark/>
          </w:tcPr>
          <w:p w:rsidR="005E06FE" w:rsidRPr="002B5918" w:rsidRDefault="005E06FE" w:rsidP="005E06FE">
            <w:pPr>
              <w:widowControl/>
              <w:jc w:val="left"/>
              <w:rPr>
                <w:rFonts w:ascii="Arial" w:eastAsia="仿宋" w:hAnsi="Arial" w:cs="Arial"/>
                <w:b/>
                <w:bCs/>
                <w:color w:val="000000"/>
                <w:kern w:val="0"/>
                <w:sz w:val="24"/>
                <w:szCs w:val="24"/>
              </w:rPr>
            </w:pPr>
          </w:p>
        </w:tc>
      </w:tr>
      <w:tr w:rsidR="002B5918" w:rsidRPr="002B5918" w:rsidTr="008B1050">
        <w:trPr>
          <w:trHeight w:val="330"/>
          <w:jc w:val="center"/>
        </w:trPr>
        <w:tc>
          <w:tcPr>
            <w:tcW w:w="851" w:type="dxa"/>
            <w:tcBorders>
              <w:top w:val="nil"/>
              <w:left w:val="single" w:sz="4" w:space="0" w:color="auto"/>
              <w:bottom w:val="single" w:sz="4" w:space="0" w:color="auto"/>
              <w:right w:val="single" w:sz="4" w:space="0" w:color="auto"/>
            </w:tcBorders>
            <w:shd w:val="clear" w:color="000000" w:fill="8DB4E2"/>
            <w:noWrap/>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本科</w:t>
            </w:r>
          </w:p>
        </w:tc>
        <w:tc>
          <w:tcPr>
            <w:tcW w:w="860"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1753</w:t>
            </w:r>
          </w:p>
        </w:tc>
        <w:tc>
          <w:tcPr>
            <w:tcW w:w="1276" w:type="dxa"/>
            <w:tcBorders>
              <w:top w:val="nil"/>
              <w:left w:val="nil"/>
              <w:bottom w:val="single" w:sz="4" w:space="0" w:color="auto"/>
              <w:right w:val="single" w:sz="4" w:space="0" w:color="auto"/>
            </w:tcBorders>
            <w:shd w:val="clear" w:color="000000" w:fill="8DB4E2"/>
            <w:vAlign w:val="center"/>
            <w:hideMark/>
          </w:tcPr>
          <w:p w:rsidR="005E06FE" w:rsidRPr="002B5918" w:rsidRDefault="002B5918"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97.60</w:t>
            </w:r>
          </w:p>
        </w:tc>
        <w:tc>
          <w:tcPr>
            <w:tcW w:w="883"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1371</w:t>
            </w:r>
          </w:p>
        </w:tc>
        <w:tc>
          <w:tcPr>
            <w:tcW w:w="709"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42</w:t>
            </w:r>
          </w:p>
        </w:tc>
        <w:tc>
          <w:tcPr>
            <w:tcW w:w="708"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78</w:t>
            </w:r>
          </w:p>
        </w:tc>
        <w:tc>
          <w:tcPr>
            <w:tcW w:w="1071"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0</w:t>
            </w:r>
          </w:p>
        </w:tc>
        <w:tc>
          <w:tcPr>
            <w:tcW w:w="992"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20</w:t>
            </w:r>
          </w:p>
        </w:tc>
        <w:tc>
          <w:tcPr>
            <w:tcW w:w="1244" w:type="dxa"/>
            <w:tcBorders>
              <w:top w:val="nil"/>
              <w:left w:val="nil"/>
              <w:bottom w:val="single" w:sz="4" w:space="0" w:color="auto"/>
              <w:right w:val="single" w:sz="4" w:space="0" w:color="auto"/>
            </w:tcBorders>
            <w:shd w:val="clear" w:color="000000" w:fill="8DB4E2"/>
            <w:vAlign w:val="center"/>
            <w:hideMark/>
          </w:tcPr>
          <w:p w:rsidR="005E06FE" w:rsidRPr="002B5918" w:rsidRDefault="002B5918"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86.20</w:t>
            </w:r>
          </w:p>
        </w:tc>
        <w:tc>
          <w:tcPr>
            <w:tcW w:w="709"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160</w:t>
            </w:r>
          </w:p>
        </w:tc>
        <w:tc>
          <w:tcPr>
            <w:tcW w:w="764"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40</w:t>
            </w:r>
          </w:p>
        </w:tc>
      </w:tr>
      <w:tr w:rsidR="002B5918" w:rsidRPr="002B5918" w:rsidTr="008B1050">
        <w:trPr>
          <w:trHeight w:val="33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E06FE" w:rsidRPr="002B5918" w:rsidRDefault="00D13EE7"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专科</w:t>
            </w:r>
          </w:p>
        </w:tc>
        <w:tc>
          <w:tcPr>
            <w:tcW w:w="860"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1172</w:t>
            </w:r>
          </w:p>
        </w:tc>
        <w:tc>
          <w:tcPr>
            <w:tcW w:w="1276" w:type="dxa"/>
            <w:tcBorders>
              <w:top w:val="nil"/>
              <w:left w:val="nil"/>
              <w:bottom w:val="single" w:sz="4" w:space="0" w:color="auto"/>
              <w:right w:val="single" w:sz="4" w:space="0" w:color="auto"/>
            </w:tcBorders>
            <w:shd w:val="clear" w:color="auto" w:fill="auto"/>
            <w:vAlign w:val="center"/>
            <w:hideMark/>
          </w:tcPr>
          <w:p w:rsidR="005E06FE" w:rsidRPr="002B5918" w:rsidRDefault="002B5918"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98.72</w:t>
            </w:r>
          </w:p>
        </w:tc>
        <w:tc>
          <w:tcPr>
            <w:tcW w:w="883"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976</w:t>
            </w:r>
          </w:p>
        </w:tc>
        <w:tc>
          <w:tcPr>
            <w:tcW w:w="709"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0</w:t>
            </w:r>
          </w:p>
        </w:tc>
        <w:tc>
          <w:tcPr>
            <w:tcW w:w="708"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14</w:t>
            </w:r>
          </w:p>
        </w:tc>
        <w:tc>
          <w:tcPr>
            <w:tcW w:w="1071"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112</w:t>
            </w:r>
          </w:p>
        </w:tc>
        <w:tc>
          <w:tcPr>
            <w:tcW w:w="992"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0</w:t>
            </w:r>
          </w:p>
        </w:tc>
        <w:tc>
          <w:tcPr>
            <w:tcW w:w="1244" w:type="dxa"/>
            <w:tcBorders>
              <w:top w:val="nil"/>
              <w:left w:val="nil"/>
              <w:bottom w:val="single" w:sz="4" w:space="0" w:color="auto"/>
              <w:right w:val="single" w:sz="4" w:space="0" w:color="auto"/>
            </w:tcBorders>
            <w:shd w:val="clear" w:color="auto" w:fill="auto"/>
            <w:vAlign w:val="center"/>
            <w:hideMark/>
          </w:tcPr>
          <w:p w:rsidR="005E06FE" w:rsidRPr="002B5918" w:rsidRDefault="002B5918"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94.03</w:t>
            </w:r>
          </w:p>
        </w:tc>
        <w:tc>
          <w:tcPr>
            <w:tcW w:w="709"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46</w:t>
            </w:r>
          </w:p>
        </w:tc>
        <w:tc>
          <w:tcPr>
            <w:tcW w:w="764" w:type="dxa"/>
            <w:tcBorders>
              <w:top w:val="nil"/>
              <w:left w:val="nil"/>
              <w:bottom w:val="single" w:sz="4" w:space="0" w:color="auto"/>
              <w:right w:val="single" w:sz="4" w:space="0" w:color="auto"/>
            </w:tcBorders>
            <w:shd w:val="clear" w:color="auto" w:fill="auto"/>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w:t>
            </w:r>
          </w:p>
        </w:tc>
      </w:tr>
      <w:tr w:rsidR="002B5918" w:rsidRPr="002B5918" w:rsidTr="008B1050">
        <w:trPr>
          <w:trHeight w:val="285"/>
          <w:jc w:val="center"/>
        </w:trPr>
        <w:tc>
          <w:tcPr>
            <w:tcW w:w="851" w:type="dxa"/>
            <w:tcBorders>
              <w:top w:val="nil"/>
              <w:left w:val="single" w:sz="4" w:space="0" w:color="auto"/>
              <w:bottom w:val="single" w:sz="4" w:space="0" w:color="auto"/>
              <w:right w:val="single" w:sz="4" w:space="0" w:color="auto"/>
            </w:tcBorders>
            <w:shd w:val="clear" w:color="000000" w:fill="8DB4E2"/>
            <w:noWrap/>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全校</w:t>
            </w:r>
          </w:p>
        </w:tc>
        <w:tc>
          <w:tcPr>
            <w:tcW w:w="860"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2925</w:t>
            </w:r>
          </w:p>
        </w:tc>
        <w:tc>
          <w:tcPr>
            <w:tcW w:w="1276" w:type="dxa"/>
            <w:tcBorders>
              <w:top w:val="nil"/>
              <w:left w:val="nil"/>
              <w:bottom w:val="single" w:sz="4" w:space="0" w:color="auto"/>
              <w:right w:val="single" w:sz="4" w:space="0" w:color="auto"/>
            </w:tcBorders>
            <w:shd w:val="clear" w:color="000000" w:fill="8DB4E2"/>
            <w:vAlign w:val="center"/>
            <w:hideMark/>
          </w:tcPr>
          <w:p w:rsidR="005E06FE" w:rsidRPr="002B5918" w:rsidRDefault="002B5918"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98.05</w:t>
            </w:r>
          </w:p>
        </w:tc>
        <w:tc>
          <w:tcPr>
            <w:tcW w:w="883"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2347</w:t>
            </w:r>
          </w:p>
        </w:tc>
        <w:tc>
          <w:tcPr>
            <w:tcW w:w="709"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42</w:t>
            </w:r>
          </w:p>
        </w:tc>
        <w:tc>
          <w:tcPr>
            <w:tcW w:w="708"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92</w:t>
            </w:r>
          </w:p>
        </w:tc>
        <w:tc>
          <w:tcPr>
            <w:tcW w:w="1071"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112</w:t>
            </w:r>
          </w:p>
        </w:tc>
        <w:tc>
          <w:tcPr>
            <w:tcW w:w="992"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20</w:t>
            </w:r>
          </w:p>
        </w:tc>
        <w:tc>
          <w:tcPr>
            <w:tcW w:w="1244" w:type="dxa"/>
            <w:tcBorders>
              <w:top w:val="nil"/>
              <w:left w:val="nil"/>
              <w:bottom w:val="single" w:sz="4" w:space="0" w:color="auto"/>
              <w:right w:val="single" w:sz="4" w:space="0" w:color="auto"/>
            </w:tcBorders>
            <w:shd w:val="clear" w:color="000000" w:fill="8DB4E2"/>
            <w:vAlign w:val="center"/>
            <w:hideMark/>
          </w:tcPr>
          <w:p w:rsidR="005E06FE" w:rsidRPr="002B5918" w:rsidRDefault="002B5918" w:rsidP="005E06FE">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89.33</w:t>
            </w:r>
          </w:p>
        </w:tc>
        <w:tc>
          <w:tcPr>
            <w:tcW w:w="709"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206</w:t>
            </w:r>
          </w:p>
        </w:tc>
        <w:tc>
          <w:tcPr>
            <w:tcW w:w="764" w:type="dxa"/>
            <w:tcBorders>
              <w:top w:val="nil"/>
              <w:left w:val="nil"/>
              <w:bottom w:val="single" w:sz="4" w:space="0" w:color="auto"/>
              <w:right w:val="single" w:sz="4" w:space="0" w:color="auto"/>
            </w:tcBorders>
            <w:shd w:val="clear" w:color="000000" w:fill="8DB4E2"/>
            <w:vAlign w:val="center"/>
            <w:hideMark/>
          </w:tcPr>
          <w:p w:rsidR="005E06FE" w:rsidRPr="002B5918" w:rsidRDefault="005E06FE" w:rsidP="005E06FE">
            <w:pPr>
              <w:widowControl/>
              <w:jc w:val="center"/>
              <w:rPr>
                <w:rFonts w:ascii="Arial" w:eastAsia="仿宋" w:hAnsi="Arial" w:cs="Arial"/>
                <w:color w:val="000000"/>
                <w:kern w:val="0"/>
                <w:sz w:val="24"/>
                <w:szCs w:val="24"/>
              </w:rPr>
            </w:pPr>
            <w:r w:rsidRPr="002B5918">
              <w:rPr>
                <w:rFonts w:ascii="Arial" w:eastAsia="仿宋" w:hAnsi="Arial" w:cs="Arial"/>
                <w:color w:val="000000"/>
                <w:kern w:val="0"/>
                <w:sz w:val="24"/>
                <w:szCs w:val="24"/>
              </w:rPr>
              <w:t>49</w:t>
            </w:r>
          </w:p>
        </w:tc>
      </w:tr>
    </w:tbl>
    <w:p w:rsidR="00620109" w:rsidRDefault="00620109" w:rsidP="00CF3990">
      <w:pPr>
        <w:spacing w:line="440" w:lineRule="exact"/>
        <w:ind w:firstLineChars="200" w:firstLine="560"/>
        <w:rPr>
          <w:rFonts w:ascii="仿宋" w:eastAsia="仿宋" w:hAnsi="仿宋"/>
          <w:sz w:val="28"/>
          <w:szCs w:val="28"/>
        </w:rPr>
      </w:pPr>
    </w:p>
    <w:p w:rsidR="00417538" w:rsidRPr="000D610C" w:rsidRDefault="00227B5F"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00417538" w:rsidRPr="000D610C">
        <w:rPr>
          <w:rFonts w:ascii="仿宋" w:eastAsia="仿宋" w:hAnsi="仿宋" w:hint="eastAsia"/>
          <w:sz w:val="28"/>
          <w:szCs w:val="28"/>
        </w:rPr>
        <w:t>升学</w:t>
      </w:r>
      <w:r w:rsidR="003F7582" w:rsidRPr="000D610C">
        <w:rPr>
          <w:rFonts w:ascii="仿宋" w:eastAsia="仿宋" w:hAnsi="仿宋" w:hint="eastAsia"/>
          <w:sz w:val="28"/>
          <w:szCs w:val="28"/>
        </w:rPr>
        <w:t>及</w:t>
      </w:r>
      <w:r w:rsidR="00417538" w:rsidRPr="000D610C">
        <w:rPr>
          <w:rFonts w:ascii="仿宋" w:eastAsia="仿宋" w:hAnsi="仿宋" w:hint="eastAsia"/>
          <w:sz w:val="28"/>
          <w:szCs w:val="28"/>
        </w:rPr>
        <w:t>出国情况</w:t>
      </w:r>
    </w:p>
    <w:p w:rsidR="007B5FEE" w:rsidRPr="007B5FEE" w:rsidRDefault="00225088"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003F7582" w:rsidRPr="0053251B">
        <w:rPr>
          <w:rFonts w:ascii="仿宋" w:eastAsia="仿宋" w:hAnsi="仿宋" w:hint="eastAsia"/>
          <w:sz w:val="28"/>
          <w:szCs w:val="28"/>
        </w:rPr>
        <w:t>升学情况</w:t>
      </w:r>
    </w:p>
    <w:p w:rsidR="0097745E" w:rsidRPr="00AE3D78" w:rsidRDefault="00915A30" w:rsidP="00AE3D78">
      <w:pPr>
        <w:spacing w:line="440" w:lineRule="exact"/>
        <w:ind w:firstLineChars="200" w:firstLine="560"/>
        <w:rPr>
          <w:rFonts w:ascii="仿宋" w:eastAsia="仿宋" w:hAnsi="仿宋"/>
          <w:sz w:val="28"/>
          <w:szCs w:val="28"/>
        </w:rPr>
      </w:pPr>
      <w:r>
        <w:rPr>
          <w:rFonts w:ascii="仿宋" w:eastAsia="仿宋" w:hAnsi="仿宋" w:hint="eastAsia"/>
          <w:sz w:val="28"/>
          <w:szCs w:val="28"/>
        </w:rPr>
        <w:t>我校出台毕业生报考研究生的鼓励政策，</w:t>
      </w:r>
      <w:r w:rsidR="005E06FE" w:rsidRPr="0053251B">
        <w:rPr>
          <w:rFonts w:ascii="仿宋" w:eastAsia="仿宋" w:hAnsi="仿宋" w:hint="eastAsia"/>
          <w:sz w:val="28"/>
          <w:szCs w:val="28"/>
        </w:rPr>
        <w:t>2014届毕业生升学人数为154人，其中</w:t>
      </w:r>
      <w:r w:rsidR="00620109">
        <w:rPr>
          <w:rFonts w:ascii="仿宋" w:eastAsia="仿宋" w:hAnsi="仿宋" w:hint="eastAsia"/>
          <w:sz w:val="28"/>
          <w:szCs w:val="28"/>
        </w:rPr>
        <w:t>本科毕业生</w:t>
      </w:r>
      <w:r w:rsidR="005E06FE" w:rsidRPr="0053251B">
        <w:rPr>
          <w:rFonts w:ascii="仿宋" w:eastAsia="仿宋" w:hAnsi="仿宋" w:hint="eastAsia"/>
          <w:sz w:val="28"/>
          <w:szCs w:val="28"/>
        </w:rPr>
        <w:t>考取</w:t>
      </w:r>
      <w:r w:rsidR="00620109">
        <w:rPr>
          <w:rFonts w:ascii="仿宋" w:eastAsia="仿宋" w:hAnsi="仿宋" w:hint="eastAsia"/>
          <w:sz w:val="28"/>
          <w:szCs w:val="28"/>
        </w:rPr>
        <w:t>硕士</w:t>
      </w:r>
      <w:r w:rsidR="005E06FE" w:rsidRPr="0053251B">
        <w:rPr>
          <w:rFonts w:ascii="仿宋" w:eastAsia="仿宋" w:hAnsi="仿宋" w:hint="eastAsia"/>
          <w:sz w:val="28"/>
          <w:szCs w:val="28"/>
        </w:rPr>
        <w:t>研究生42人，</w:t>
      </w:r>
      <w:r w:rsidR="00620109">
        <w:rPr>
          <w:rFonts w:ascii="仿宋" w:eastAsia="仿宋" w:hAnsi="仿宋" w:hint="eastAsia"/>
          <w:sz w:val="28"/>
          <w:szCs w:val="28"/>
        </w:rPr>
        <w:t>专科毕业生考取</w:t>
      </w:r>
      <w:r w:rsidR="005E06FE" w:rsidRPr="0053251B">
        <w:rPr>
          <w:rFonts w:ascii="仿宋" w:eastAsia="仿宋" w:hAnsi="仿宋" w:hint="eastAsia"/>
          <w:sz w:val="28"/>
          <w:szCs w:val="28"/>
        </w:rPr>
        <w:t>专升本112人。</w:t>
      </w:r>
    </w:p>
    <w:p w:rsidR="00915D6A" w:rsidRPr="00927318" w:rsidRDefault="00E152C9" w:rsidP="007A1C19">
      <w:pPr>
        <w:spacing w:beforeLines="50" w:before="156" w:afterLines="50" w:after="156" w:line="440" w:lineRule="exact"/>
        <w:ind w:firstLineChars="200" w:firstLine="482"/>
        <w:jc w:val="center"/>
        <w:rPr>
          <w:rFonts w:ascii="仿宋" w:eastAsia="仿宋" w:hAnsi="仿宋"/>
          <w:b/>
          <w:sz w:val="24"/>
          <w:szCs w:val="24"/>
        </w:rPr>
      </w:pPr>
      <w:r w:rsidRPr="00927318">
        <w:rPr>
          <w:rFonts w:ascii="仿宋" w:eastAsia="仿宋" w:hAnsi="仿宋" w:hint="eastAsia"/>
          <w:b/>
          <w:sz w:val="24"/>
          <w:szCs w:val="24"/>
        </w:rPr>
        <w:t>表</w:t>
      </w:r>
      <w:r w:rsidR="002F126D">
        <w:rPr>
          <w:rFonts w:ascii="仿宋" w:eastAsia="仿宋" w:hAnsi="仿宋" w:hint="eastAsia"/>
          <w:b/>
          <w:sz w:val="24"/>
          <w:szCs w:val="24"/>
        </w:rPr>
        <w:t>1-10</w:t>
      </w:r>
      <w:r w:rsidRPr="00927318">
        <w:rPr>
          <w:rFonts w:ascii="仿宋" w:eastAsia="仿宋" w:hAnsi="仿宋" w:hint="eastAsia"/>
          <w:b/>
          <w:sz w:val="24"/>
          <w:szCs w:val="24"/>
        </w:rPr>
        <w:t>毕业生升学情况统计</w:t>
      </w:r>
    </w:p>
    <w:tbl>
      <w:tblPr>
        <w:tblW w:w="9426" w:type="dxa"/>
        <w:jc w:val="center"/>
        <w:tblLook w:val="04A0" w:firstRow="1" w:lastRow="0" w:firstColumn="1" w:lastColumn="0" w:noHBand="0" w:noVBand="1"/>
      </w:tblPr>
      <w:tblGrid>
        <w:gridCol w:w="2694"/>
        <w:gridCol w:w="701"/>
        <w:gridCol w:w="1567"/>
        <w:gridCol w:w="709"/>
        <w:gridCol w:w="1560"/>
        <w:gridCol w:w="855"/>
        <w:gridCol w:w="1340"/>
      </w:tblGrid>
      <w:tr w:rsidR="00104858" w:rsidRPr="0053251B" w:rsidTr="00523302">
        <w:trPr>
          <w:trHeight w:val="285"/>
          <w:tblHeader/>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858" w:rsidRPr="0053251B" w:rsidRDefault="00104858"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分类</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04858" w:rsidRPr="0053251B" w:rsidRDefault="00104858"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考研</w:t>
            </w:r>
          </w:p>
        </w:tc>
        <w:tc>
          <w:tcPr>
            <w:tcW w:w="22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04858" w:rsidRPr="0053251B" w:rsidRDefault="00104858"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专升本</w:t>
            </w:r>
          </w:p>
        </w:tc>
        <w:tc>
          <w:tcPr>
            <w:tcW w:w="2195" w:type="dxa"/>
            <w:gridSpan w:val="2"/>
            <w:tcBorders>
              <w:top w:val="single" w:sz="4" w:space="0" w:color="auto"/>
              <w:left w:val="nil"/>
              <w:bottom w:val="single" w:sz="4" w:space="0" w:color="auto"/>
              <w:right w:val="single" w:sz="4" w:space="0" w:color="auto"/>
            </w:tcBorders>
            <w:shd w:val="clear" w:color="auto" w:fill="auto"/>
            <w:noWrap/>
            <w:vAlign w:val="center"/>
            <w:hideMark/>
          </w:tcPr>
          <w:p w:rsidR="00104858" w:rsidRPr="0053251B" w:rsidRDefault="005E06FE"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合计</w:t>
            </w:r>
          </w:p>
        </w:tc>
      </w:tr>
      <w:tr w:rsidR="00104858" w:rsidRPr="0053251B" w:rsidTr="00523302">
        <w:trPr>
          <w:trHeight w:val="285"/>
          <w:tblHeader/>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04858" w:rsidRPr="0053251B" w:rsidRDefault="00104858" w:rsidP="00104858">
            <w:pPr>
              <w:widowControl/>
              <w:jc w:val="left"/>
              <w:rPr>
                <w:rFonts w:ascii="仿宋" w:eastAsia="仿宋" w:hAnsi="仿宋" w:cs="Arial"/>
                <w:b/>
                <w:bCs/>
                <w:color w:val="000000"/>
                <w:kern w:val="0"/>
                <w:sz w:val="24"/>
                <w:szCs w:val="24"/>
              </w:rPr>
            </w:pPr>
          </w:p>
        </w:tc>
        <w:tc>
          <w:tcPr>
            <w:tcW w:w="701" w:type="dxa"/>
            <w:tcBorders>
              <w:top w:val="nil"/>
              <w:left w:val="nil"/>
              <w:bottom w:val="single" w:sz="4" w:space="0" w:color="auto"/>
              <w:right w:val="single" w:sz="4" w:space="0" w:color="auto"/>
            </w:tcBorders>
            <w:shd w:val="clear" w:color="auto" w:fill="auto"/>
            <w:noWrap/>
            <w:vAlign w:val="center"/>
            <w:hideMark/>
          </w:tcPr>
          <w:p w:rsidR="00104858" w:rsidRPr="0053251B" w:rsidRDefault="00104858"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人数</w:t>
            </w:r>
          </w:p>
        </w:tc>
        <w:tc>
          <w:tcPr>
            <w:tcW w:w="1567" w:type="dxa"/>
            <w:tcBorders>
              <w:top w:val="nil"/>
              <w:left w:val="nil"/>
              <w:bottom w:val="single" w:sz="4" w:space="0" w:color="auto"/>
              <w:right w:val="single" w:sz="4" w:space="0" w:color="auto"/>
            </w:tcBorders>
            <w:shd w:val="clear" w:color="auto" w:fill="auto"/>
            <w:noWrap/>
            <w:vAlign w:val="center"/>
            <w:hideMark/>
          </w:tcPr>
          <w:p w:rsidR="00104858" w:rsidRPr="0053251B" w:rsidRDefault="005E06FE"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占考</w:t>
            </w:r>
            <w:r w:rsidR="001C39B9" w:rsidRPr="0053251B">
              <w:rPr>
                <w:rFonts w:ascii="仿宋" w:eastAsia="仿宋" w:hAnsi="仿宋" w:cs="Arial" w:hint="eastAsia"/>
                <w:b/>
                <w:bCs/>
                <w:color w:val="000000"/>
                <w:kern w:val="0"/>
                <w:sz w:val="24"/>
                <w:szCs w:val="24"/>
              </w:rPr>
              <w:t>取研究生</w:t>
            </w:r>
            <w:r w:rsidRPr="0053251B">
              <w:rPr>
                <w:rFonts w:ascii="仿宋" w:eastAsia="仿宋" w:hAnsi="仿宋" w:cs="Arial" w:hint="eastAsia"/>
                <w:b/>
                <w:bCs/>
                <w:color w:val="000000"/>
                <w:kern w:val="0"/>
                <w:sz w:val="24"/>
                <w:szCs w:val="24"/>
              </w:rPr>
              <w:t>人数</w:t>
            </w:r>
            <w:r w:rsidR="00104858" w:rsidRPr="0053251B">
              <w:rPr>
                <w:rFonts w:ascii="仿宋" w:eastAsia="仿宋" w:hAnsi="仿宋" w:cs="Arial" w:hint="eastAsia"/>
                <w:b/>
                <w:bCs/>
                <w:color w:val="000000"/>
                <w:kern w:val="0"/>
                <w:sz w:val="24"/>
                <w:szCs w:val="24"/>
              </w:rPr>
              <w:t>比例</w:t>
            </w:r>
            <w:r w:rsidR="00FA19BE" w:rsidRPr="0053251B">
              <w:rPr>
                <w:rFonts w:ascii="仿宋" w:eastAsia="仿宋" w:hAnsi="仿宋" w:cs="Arial" w:hint="eastAsia"/>
                <w:b/>
                <w:bCs/>
                <w:color w:val="000000"/>
                <w:kern w:val="0"/>
                <w:sz w:val="24"/>
                <w:szCs w:val="24"/>
              </w:rPr>
              <w:t>%</w:t>
            </w:r>
          </w:p>
        </w:tc>
        <w:tc>
          <w:tcPr>
            <w:tcW w:w="709" w:type="dxa"/>
            <w:tcBorders>
              <w:top w:val="nil"/>
              <w:left w:val="nil"/>
              <w:bottom w:val="single" w:sz="4" w:space="0" w:color="auto"/>
              <w:right w:val="single" w:sz="4" w:space="0" w:color="auto"/>
            </w:tcBorders>
            <w:shd w:val="clear" w:color="auto" w:fill="auto"/>
            <w:noWrap/>
            <w:vAlign w:val="center"/>
            <w:hideMark/>
          </w:tcPr>
          <w:p w:rsidR="00104858" w:rsidRPr="0053251B" w:rsidRDefault="00104858"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人数</w:t>
            </w:r>
          </w:p>
        </w:tc>
        <w:tc>
          <w:tcPr>
            <w:tcW w:w="1560" w:type="dxa"/>
            <w:tcBorders>
              <w:top w:val="nil"/>
              <w:left w:val="nil"/>
              <w:bottom w:val="single" w:sz="4" w:space="0" w:color="auto"/>
              <w:right w:val="single" w:sz="4" w:space="0" w:color="auto"/>
            </w:tcBorders>
            <w:shd w:val="clear" w:color="auto" w:fill="auto"/>
            <w:noWrap/>
            <w:vAlign w:val="center"/>
            <w:hideMark/>
          </w:tcPr>
          <w:p w:rsidR="00104858" w:rsidRPr="0053251B" w:rsidRDefault="005E06FE"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占专升本人数</w:t>
            </w:r>
            <w:r w:rsidR="00104858" w:rsidRPr="0053251B">
              <w:rPr>
                <w:rFonts w:ascii="仿宋" w:eastAsia="仿宋" w:hAnsi="仿宋" w:cs="Arial" w:hint="eastAsia"/>
                <w:b/>
                <w:bCs/>
                <w:color w:val="000000"/>
                <w:kern w:val="0"/>
                <w:sz w:val="24"/>
                <w:szCs w:val="24"/>
              </w:rPr>
              <w:t>比例</w:t>
            </w:r>
            <w:r w:rsidR="00FA19BE" w:rsidRPr="0053251B">
              <w:rPr>
                <w:rFonts w:ascii="仿宋" w:eastAsia="仿宋" w:hAnsi="仿宋" w:cs="Arial" w:hint="eastAsia"/>
                <w:b/>
                <w:bCs/>
                <w:color w:val="000000"/>
                <w:kern w:val="0"/>
                <w:sz w:val="24"/>
                <w:szCs w:val="24"/>
              </w:rPr>
              <w:t>%</w:t>
            </w:r>
          </w:p>
        </w:tc>
        <w:tc>
          <w:tcPr>
            <w:tcW w:w="855" w:type="dxa"/>
            <w:tcBorders>
              <w:top w:val="nil"/>
              <w:left w:val="nil"/>
              <w:bottom w:val="single" w:sz="4" w:space="0" w:color="auto"/>
              <w:right w:val="single" w:sz="4" w:space="0" w:color="auto"/>
            </w:tcBorders>
            <w:shd w:val="clear" w:color="auto" w:fill="auto"/>
            <w:noWrap/>
            <w:vAlign w:val="center"/>
            <w:hideMark/>
          </w:tcPr>
          <w:p w:rsidR="00104858" w:rsidRPr="0053251B" w:rsidRDefault="00104858"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人数</w:t>
            </w:r>
          </w:p>
        </w:tc>
        <w:tc>
          <w:tcPr>
            <w:tcW w:w="1340" w:type="dxa"/>
            <w:tcBorders>
              <w:top w:val="nil"/>
              <w:left w:val="nil"/>
              <w:bottom w:val="single" w:sz="4" w:space="0" w:color="auto"/>
              <w:right w:val="single" w:sz="4" w:space="0" w:color="auto"/>
            </w:tcBorders>
            <w:shd w:val="clear" w:color="auto" w:fill="auto"/>
            <w:noWrap/>
            <w:vAlign w:val="center"/>
            <w:hideMark/>
          </w:tcPr>
          <w:p w:rsidR="00104858" w:rsidRPr="0053251B" w:rsidRDefault="005E06FE" w:rsidP="00104858">
            <w:pPr>
              <w:widowControl/>
              <w:jc w:val="center"/>
              <w:rPr>
                <w:rFonts w:ascii="仿宋" w:eastAsia="仿宋" w:hAnsi="仿宋" w:cs="Arial"/>
                <w:b/>
                <w:bCs/>
                <w:color w:val="000000"/>
                <w:kern w:val="0"/>
                <w:sz w:val="24"/>
                <w:szCs w:val="24"/>
              </w:rPr>
            </w:pPr>
            <w:r w:rsidRPr="0053251B">
              <w:rPr>
                <w:rFonts w:ascii="仿宋" w:eastAsia="仿宋" w:hAnsi="仿宋" w:cs="Arial" w:hint="eastAsia"/>
                <w:b/>
                <w:bCs/>
                <w:color w:val="000000"/>
                <w:kern w:val="0"/>
                <w:sz w:val="24"/>
                <w:szCs w:val="24"/>
              </w:rPr>
              <w:t>占升学人数</w:t>
            </w:r>
            <w:r w:rsidR="00104858" w:rsidRPr="0053251B">
              <w:rPr>
                <w:rFonts w:ascii="仿宋" w:eastAsia="仿宋" w:hAnsi="仿宋" w:cs="Arial" w:hint="eastAsia"/>
                <w:b/>
                <w:bCs/>
                <w:color w:val="000000"/>
                <w:kern w:val="0"/>
                <w:sz w:val="24"/>
                <w:szCs w:val="24"/>
              </w:rPr>
              <w:t>比例</w:t>
            </w:r>
            <w:r w:rsidR="00FA19BE" w:rsidRPr="0053251B">
              <w:rPr>
                <w:rFonts w:ascii="仿宋" w:eastAsia="仿宋" w:hAnsi="仿宋" w:cs="Arial" w:hint="eastAsia"/>
                <w:b/>
                <w:bCs/>
                <w:color w:val="000000"/>
                <w:kern w:val="0"/>
                <w:sz w:val="24"/>
                <w:szCs w:val="24"/>
              </w:rPr>
              <w:t>%</w:t>
            </w:r>
          </w:p>
        </w:tc>
      </w:tr>
      <w:tr w:rsidR="00104858" w:rsidRPr="0053251B" w:rsidTr="00523302">
        <w:trPr>
          <w:trHeight w:val="285"/>
          <w:jc w:val="center"/>
        </w:trPr>
        <w:tc>
          <w:tcPr>
            <w:tcW w:w="2694" w:type="dxa"/>
            <w:tcBorders>
              <w:top w:val="nil"/>
              <w:left w:val="single" w:sz="4" w:space="0" w:color="auto"/>
              <w:bottom w:val="single" w:sz="4" w:space="0" w:color="auto"/>
              <w:right w:val="single" w:sz="4" w:space="0" w:color="auto"/>
            </w:tcBorders>
            <w:shd w:val="clear" w:color="000000" w:fill="8DB4E2"/>
            <w:noWrap/>
            <w:vAlign w:val="center"/>
            <w:hideMark/>
          </w:tcPr>
          <w:p w:rsidR="00104858" w:rsidRPr="0053251B" w:rsidRDefault="00620109" w:rsidP="00104858">
            <w:pPr>
              <w:widowControl/>
              <w:jc w:val="center"/>
              <w:rPr>
                <w:rFonts w:ascii="仿宋" w:eastAsia="仿宋" w:hAnsi="仿宋" w:cs="Arial"/>
                <w:color w:val="000000"/>
                <w:kern w:val="0"/>
                <w:sz w:val="24"/>
                <w:szCs w:val="24"/>
              </w:rPr>
            </w:pPr>
            <w:r>
              <w:rPr>
                <w:rFonts w:ascii="仿宋" w:eastAsia="仿宋" w:hAnsi="仿宋" w:cs="Arial" w:hint="eastAsia"/>
                <w:color w:val="000000"/>
                <w:kern w:val="0"/>
                <w:sz w:val="24"/>
                <w:szCs w:val="24"/>
              </w:rPr>
              <w:t>本</w:t>
            </w:r>
            <w:r w:rsidR="00104858" w:rsidRPr="0053251B">
              <w:rPr>
                <w:rFonts w:ascii="仿宋" w:eastAsia="仿宋" w:hAnsi="仿宋" w:cs="Arial" w:hint="eastAsia"/>
                <w:color w:val="000000"/>
                <w:kern w:val="0"/>
                <w:sz w:val="24"/>
                <w:szCs w:val="24"/>
              </w:rPr>
              <w:t>校</w:t>
            </w:r>
          </w:p>
        </w:tc>
        <w:tc>
          <w:tcPr>
            <w:tcW w:w="701"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w:t>
            </w:r>
          </w:p>
        </w:tc>
        <w:tc>
          <w:tcPr>
            <w:tcW w:w="1567"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w:t>
            </w:r>
          </w:p>
        </w:tc>
        <w:tc>
          <w:tcPr>
            <w:tcW w:w="709"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79</w:t>
            </w:r>
          </w:p>
        </w:tc>
        <w:tc>
          <w:tcPr>
            <w:tcW w:w="1560"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70.54</w:t>
            </w:r>
          </w:p>
        </w:tc>
        <w:tc>
          <w:tcPr>
            <w:tcW w:w="855"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79</w:t>
            </w:r>
          </w:p>
        </w:tc>
        <w:tc>
          <w:tcPr>
            <w:tcW w:w="1340"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51.30</w:t>
            </w:r>
          </w:p>
        </w:tc>
      </w:tr>
      <w:tr w:rsidR="00104858" w:rsidRPr="0053251B" w:rsidTr="00523302">
        <w:trPr>
          <w:trHeight w:val="285"/>
          <w:jc w:val="center"/>
        </w:trPr>
        <w:tc>
          <w:tcPr>
            <w:tcW w:w="2694" w:type="dxa"/>
            <w:tcBorders>
              <w:top w:val="nil"/>
              <w:left w:val="single" w:sz="4" w:space="0" w:color="auto"/>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仿宋" w:eastAsia="仿宋" w:hAnsi="仿宋" w:cs="Arial"/>
                <w:color w:val="000000"/>
                <w:kern w:val="0"/>
                <w:sz w:val="24"/>
                <w:szCs w:val="24"/>
              </w:rPr>
            </w:pPr>
            <w:r w:rsidRPr="0053251B">
              <w:rPr>
                <w:rFonts w:ascii="仿宋" w:eastAsia="仿宋" w:hAnsi="仿宋" w:cs="Arial"/>
                <w:color w:val="000000"/>
                <w:kern w:val="0"/>
                <w:sz w:val="24"/>
                <w:szCs w:val="24"/>
              </w:rPr>
              <w:t>985</w:t>
            </w:r>
            <w:r w:rsidRPr="0053251B">
              <w:rPr>
                <w:rFonts w:ascii="仿宋" w:eastAsia="仿宋" w:hAnsi="仿宋" w:cs="Arial" w:hint="eastAsia"/>
                <w:color w:val="000000"/>
                <w:kern w:val="0"/>
                <w:sz w:val="24"/>
                <w:szCs w:val="24"/>
              </w:rPr>
              <w:t>高校</w:t>
            </w:r>
            <w:r w:rsidR="00FE2827">
              <w:rPr>
                <w:rStyle w:val="a8"/>
                <w:rFonts w:ascii="仿宋" w:eastAsia="仿宋" w:hAnsi="仿宋" w:cs="Arial"/>
                <w:color w:val="000000"/>
                <w:kern w:val="0"/>
                <w:sz w:val="24"/>
                <w:szCs w:val="24"/>
              </w:rPr>
              <w:footnoteReference w:id="3"/>
            </w:r>
          </w:p>
        </w:tc>
        <w:tc>
          <w:tcPr>
            <w:tcW w:w="701"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w:t>
            </w:r>
          </w:p>
        </w:tc>
        <w:tc>
          <w:tcPr>
            <w:tcW w:w="1567" w:type="dxa"/>
            <w:tcBorders>
              <w:top w:val="nil"/>
              <w:left w:val="nil"/>
              <w:bottom w:val="single" w:sz="4" w:space="0" w:color="auto"/>
              <w:right w:val="single" w:sz="4" w:space="0" w:color="auto"/>
            </w:tcBorders>
            <w:shd w:val="clear" w:color="000000" w:fill="FFFFFF"/>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26.19</w:t>
            </w:r>
          </w:p>
        </w:tc>
        <w:tc>
          <w:tcPr>
            <w:tcW w:w="709"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w:t>
            </w:r>
          </w:p>
        </w:tc>
        <w:tc>
          <w:tcPr>
            <w:tcW w:w="1560"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w:t>
            </w:r>
          </w:p>
        </w:tc>
        <w:tc>
          <w:tcPr>
            <w:tcW w:w="855"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w:t>
            </w:r>
          </w:p>
        </w:tc>
        <w:tc>
          <w:tcPr>
            <w:tcW w:w="1340" w:type="dxa"/>
            <w:tcBorders>
              <w:top w:val="nil"/>
              <w:left w:val="nil"/>
              <w:bottom w:val="single" w:sz="4" w:space="0" w:color="auto"/>
              <w:right w:val="single" w:sz="4" w:space="0" w:color="auto"/>
            </w:tcBorders>
            <w:shd w:val="clear" w:color="000000" w:fill="FFFFFF"/>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7.14</w:t>
            </w:r>
          </w:p>
        </w:tc>
      </w:tr>
      <w:tr w:rsidR="00104858" w:rsidRPr="0053251B" w:rsidTr="00523302">
        <w:trPr>
          <w:trHeight w:val="285"/>
          <w:jc w:val="center"/>
        </w:trPr>
        <w:tc>
          <w:tcPr>
            <w:tcW w:w="2694" w:type="dxa"/>
            <w:tcBorders>
              <w:top w:val="nil"/>
              <w:left w:val="single" w:sz="4" w:space="0" w:color="auto"/>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仿宋" w:eastAsia="仿宋" w:hAnsi="仿宋" w:cs="Arial"/>
                <w:color w:val="000000"/>
                <w:kern w:val="0"/>
                <w:sz w:val="24"/>
                <w:szCs w:val="24"/>
              </w:rPr>
            </w:pPr>
            <w:r w:rsidRPr="0053251B">
              <w:rPr>
                <w:rFonts w:ascii="仿宋" w:eastAsia="仿宋" w:hAnsi="仿宋" w:cs="Arial"/>
                <w:color w:val="000000"/>
                <w:kern w:val="0"/>
                <w:sz w:val="24"/>
                <w:szCs w:val="24"/>
              </w:rPr>
              <w:t>211</w:t>
            </w:r>
            <w:r w:rsidRPr="0053251B">
              <w:rPr>
                <w:rFonts w:ascii="仿宋" w:eastAsia="仿宋" w:hAnsi="仿宋" w:cs="Arial" w:hint="eastAsia"/>
                <w:color w:val="000000"/>
                <w:kern w:val="0"/>
                <w:sz w:val="24"/>
                <w:szCs w:val="24"/>
              </w:rPr>
              <w:t>高校</w:t>
            </w:r>
            <w:r w:rsidR="009A53B4">
              <w:rPr>
                <w:rStyle w:val="a8"/>
                <w:rFonts w:ascii="仿宋" w:eastAsia="仿宋" w:hAnsi="仿宋" w:cs="Arial"/>
                <w:color w:val="000000"/>
                <w:kern w:val="0"/>
                <w:sz w:val="24"/>
                <w:szCs w:val="24"/>
              </w:rPr>
              <w:footnoteReference w:id="4"/>
            </w:r>
          </w:p>
        </w:tc>
        <w:tc>
          <w:tcPr>
            <w:tcW w:w="701"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w:t>
            </w:r>
          </w:p>
        </w:tc>
        <w:tc>
          <w:tcPr>
            <w:tcW w:w="1567"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16.67</w:t>
            </w:r>
          </w:p>
        </w:tc>
        <w:tc>
          <w:tcPr>
            <w:tcW w:w="709"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w:t>
            </w:r>
          </w:p>
        </w:tc>
        <w:tc>
          <w:tcPr>
            <w:tcW w:w="1560"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w:t>
            </w:r>
          </w:p>
        </w:tc>
        <w:tc>
          <w:tcPr>
            <w:tcW w:w="855"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w:t>
            </w:r>
          </w:p>
        </w:tc>
        <w:tc>
          <w:tcPr>
            <w:tcW w:w="1340"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4.55</w:t>
            </w:r>
          </w:p>
        </w:tc>
      </w:tr>
      <w:tr w:rsidR="00104858" w:rsidRPr="0053251B" w:rsidTr="00523302">
        <w:trPr>
          <w:trHeight w:val="285"/>
          <w:jc w:val="center"/>
        </w:trPr>
        <w:tc>
          <w:tcPr>
            <w:tcW w:w="2694" w:type="dxa"/>
            <w:tcBorders>
              <w:top w:val="nil"/>
              <w:left w:val="single" w:sz="4" w:space="0" w:color="auto"/>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仿宋" w:eastAsia="仿宋" w:hAnsi="仿宋" w:cs="Arial"/>
                <w:color w:val="000000"/>
                <w:kern w:val="0"/>
                <w:sz w:val="24"/>
                <w:szCs w:val="24"/>
              </w:rPr>
            </w:pPr>
            <w:r w:rsidRPr="0053251B">
              <w:rPr>
                <w:rFonts w:ascii="仿宋" w:eastAsia="仿宋" w:hAnsi="仿宋" w:cs="Arial" w:hint="eastAsia"/>
                <w:color w:val="000000"/>
                <w:kern w:val="0"/>
                <w:sz w:val="24"/>
                <w:szCs w:val="24"/>
              </w:rPr>
              <w:t>其他高校和科研院所</w:t>
            </w:r>
          </w:p>
        </w:tc>
        <w:tc>
          <w:tcPr>
            <w:tcW w:w="701"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24</w:t>
            </w:r>
          </w:p>
        </w:tc>
        <w:tc>
          <w:tcPr>
            <w:tcW w:w="1567" w:type="dxa"/>
            <w:tcBorders>
              <w:top w:val="nil"/>
              <w:left w:val="nil"/>
              <w:bottom w:val="single" w:sz="4" w:space="0" w:color="auto"/>
              <w:right w:val="single" w:sz="4" w:space="0" w:color="auto"/>
            </w:tcBorders>
            <w:shd w:val="clear" w:color="000000" w:fill="FFFFFF"/>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57.14</w:t>
            </w:r>
          </w:p>
        </w:tc>
        <w:tc>
          <w:tcPr>
            <w:tcW w:w="709"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33</w:t>
            </w:r>
          </w:p>
        </w:tc>
        <w:tc>
          <w:tcPr>
            <w:tcW w:w="1560" w:type="dxa"/>
            <w:tcBorders>
              <w:top w:val="nil"/>
              <w:left w:val="nil"/>
              <w:bottom w:val="single" w:sz="4" w:space="0" w:color="auto"/>
              <w:right w:val="single" w:sz="4" w:space="0" w:color="auto"/>
            </w:tcBorders>
            <w:shd w:val="clear" w:color="000000" w:fill="FFFFFF"/>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29.46</w:t>
            </w:r>
          </w:p>
        </w:tc>
        <w:tc>
          <w:tcPr>
            <w:tcW w:w="855" w:type="dxa"/>
            <w:tcBorders>
              <w:top w:val="nil"/>
              <w:left w:val="nil"/>
              <w:bottom w:val="single" w:sz="4" w:space="0" w:color="auto"/>
              <w:right w:val="single" w:sz="4" w:space="0" w:color="auto"/>
            </w:tcBorders>
            <w:shd w:val="clear" w:color="000000" w:fill="FFFFFF"/>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57</w:t>
            </w:r>
          </w:p>
        </w:tc>
        <w:tc>
          <w:tcPr>
            <w:tcW w:w="1340" w:type="dxa"/>
            <w:tcBorders>
              <w:top w:val="nil"/>
              <w:left w:val="nil"/>
              <w:bottom w:val="single" w:sz="4" w:space="0" w:color="auto"/>
              <w:right w:val="single" w:sz="4" w:space="0" w:color="auto"/>
            </w:tcBorders>
            <w:shd w:val="clear" w:color="000000" w:fill="FFFFFF"/>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37.01</w:t>
            </w:r>
          </w:p>
        </w:tc>
      </w:tr>
      <w:tr w:rsidR="00104858" w:rsidRPr="0053251B" w:rsidTr="00523302">
        <w:trPr>
          <w:trHeight w:val="285"/>
          <w:jc w:val="center"/>
        </w:trPr>
        <w:tc>
          <w:tcPr>
            <w:tcW w:w="2694" w:type="dxa"/>
            <w:tcBorders>
              <w:top w:val="nil"/>
              <w:left w:val="single" w:sz="4" w:space="0" w:color="auto"/>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仿宋" w:eastAsia="仿宋" w:hAnsi="仿宋" w:cs="Arial"/>
                <w:color w:val="000000"/>
                <w:kern w:val="0"/>
                <w:sz w:val="24"/>
                <w:szCs w:val="24"/>
              </w:rPr>
            </w:pPr>
            <w:r w:rsidRPr="0053251B">
              <w:rPr>
                <w:rFonts w:ascii="仿宋" w:eastAsia="仿宋" w:hAnsi="仿宋" w:cs="Arial" w:hint="eastAsia"/>
                <w:color w:val="000000"/>
                <w:kern w:val="0"/>
                <w:sz w:val="24"/>
                <w:szCs w:val="24"/>
              </w:rPr>
              <w:t>合计</w:t>
            </w:r>
          </w:p>
        </w:tc>
        <w:tc>
          <w:tcPr>
            <w:tcW w:w="701"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42</w:t>
            </w:r>
          </w:p>
        </w:tc>
        <w:tc>
          <w:tcPr>
            <w:tcW w:w="1567"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100.00</w:t>
            </w:r>
          </w:p>
        </w:tc>
        <w:tc>
          <w:tcPr>
            <w:tcW w:w="709"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112</w:t>
            </w:r>
          </w:p>
        </w:tc>
        <w:tc>
          <w:tcPr>
            <w:tcW w:w="1560"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100.00</w:t>
            </w:r>
          </w:p>
        </w:tc>
        <w:tc>
          <w:tcPr>
            <w:tcW w:w="855" w:type="dxa"/>
            <w:tcBorders>
              <w:top w:val="nil"/>
              <w:left w:val="nil"/>
              <w:bottom w:val="single" w:sz="4" w:space="0" w:color="auto"/>
              <w:right w:val="single" w:sz="4" w:space="0" w:color="auto"/>
            </w:tcBorders>
            <w:shd w:val="clear" w:color="000000" w:fill="8DB4E2"/>
            <w:noWrap/>
            <w:vAlign w:val="center"/>
            <w:hideMark/>
          </w:tcPr>
          <w:p w:rsidR="00104858" w:rsidRPr="0053251B" w:rsidRDefault="00104858"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154</w:t>
            </w:r>
          </w:p>
        </w:tc>
        <w:tc>
          <w:tcPr>
            <w:tcW w:w="1340" w:type="dxa"/>
            <w:tcBorders>
              <w:top w:val="nil"/>
              <w:left w:val="nil"/>
              <w:bottom w:val="single" w:sz="4" w:space="0" w:color="auto"/>
              <w:right w:val="single" w:sz="4" w:space="0" w:color="auto"/>
            </w:tcBorders>
            <w:shd w:val="clear" w:color="000000" w:fill="8DB4E2"/>
            <w:noWrap/>
            <w:vAlign w:val="center"/>
            <w:hideMark/>
          </w:tcPr>
          <w:p w:rsidR="00104858" w:rsidRPr="0053251B" w:rsidRDefault="00FA19BE" w:rsidP="00104858">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100.00</w:t>
            </w:r>
          </w:p>
        </w:tc>
      </w:tr>
    </w:tbl>
    <w:p w:rsidR="00E152C9" w:rsidRPr="0053251B" w:rsidRDefault="00225088"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00E152C9" w:rsidRPr="0053251B">
        <w:rPr>
          <w:rFonts w:ascii="仿宋" w:eastAsia="仿宋" w:hAnsi="仿宋" w:hint="eastAsia"/>
          <w:sz w:val="28"/>
          <w:szCs w:val="28"/>
        </w:rPr>
        <w:t>出国留学情况</w:t>
      </w:r>
    </w:p>
    <w:p w:rsidR="009A53B4" w:rsidRPr="00523302" w:rsidRDefault="005E06FE" w:rsidP="00523302">
      <w:pPr>
        <w:spacing w:line="440" w:lineRule="exact"/>
        <w:ind w:firstLineChars="200" w:firstLine="560"/>
        <w:rPr>
          <w:rFonts w:ascii="仿宋" w:eastAsia="仿宋" w:hAnsi="仿宋"/>
          <w:sz w:val="24"/>
          <w:szCs w:val="24"/>
        </w:rPr>
      </w:pPr>
      <w:r w:rsidRPr="0053251B">
        <w:rPr>
          <w:rFonts w:ascii="仿宋" w:eastAsia="仿宋" w:hAnsi="仿宋" w:hint="eastAsia"/>
          <w:sz w:val="28"/>
          <w:szCs w:val="28"/>
        </w:rPr>
        <w:t>2014届毕业生出国留学共计87人，其中</w:t>
      </w:r>
      <w:r w:rsidR="0087075C">
        <w:rPr>
          <w:rFonts w:ascii="仿宋" w:eastAsia="仿宋" w:hAnsi="仿宋" w:hint="eastAsia"/>
          <w:sz w:val="28"/>
          <w:szCs w:val="28"/>
        </w:rPr>
        <w:t>本科毕业生</w:t>
      </w:r>
      <w:r w:rsidRPr="0053251B">
        <w:rPr>
          <w:rFonts w:ascii="仿宋" w:eastAsia="仿宋" w:hAnsi="仿宋" w:hint="eastAsia"/>
          <w:sz w:val="28"/>
          <w:szCs w:val="28"/>
        </w:rPr>
        <w:t>考取海外研究生74人，</w:t>
      </w:r>
      <w:r w:rsidR="0087075C">
        <w:rPr>
          <w:rFonts w:ascii="仿宋" w:eastAsia="仿宋" w:hAnsi="仿宋" w:hint="eastAsia"/>
          <w:sz w:val="28"/>
          <w:szCs w:val="28"/>
        </w:rPr>
        <w:t>专科毕业生</w:t>
      </w:r>
      <w:r w:rsidRPr="0053251B">
        <w:rPr>
          <w:rFonts w:ascii="仿宋" w:eastAsia="仿宋" w:hAnsi="仿宋" w:hint="eastAsia"/>
          <w:sz w:val="28"/>
          <w:szCs w:val="28"/>
        </w:rPr>
        <w:t>考取海外本科13人。</w:t>
      </w:r>
    </w:p>
    <w:p w:rsidR="00E152C9" w:rsidRPr="00927318" w:rsidRDefault="00E152C9"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2F126D">
        <w:rPr>
          <w:rFonts w:ascii="仿宋" w:eastAsia="仿宋" w:hAnsi="仿宋" w:hint="eastAsia"/>
          <w:b/>
          <w:sz w:val="24"/>
          <w:szCs w:val="24"/>
        </w:rPr>
        <w:t>1-11</w:t>
      </w:r>
      <w:r w:rsidRPr="00927318">
        <w:rPr>
          <w:rFonts w:ascii="仿宋" w:eastAsia="仿宋" w:hAnsi="仿宋" w:hint="eastAsia"/>
          <w:b/>
          <w:sz w:val="24"/>
          <w:szCs w:val="24"/>
        </w:rPr>
        <w:t>毕业生出国留学情况统计</w:t>
      </w:r>
    </w:p>
    <w:tbl>
      <w:tblPr>
        <w:tblW w:w="8724" w:type="dxa"/>
        <w:jc w:val="center"/>
        <w:tblLook w:val="04A0" w:firstRow="1" w:lastRow="0" w:firstColumn="1" w:lastColumn="0" w:noHBand="0" w:noVBand="1"/>
      </w:tblPr>
      <w:tblGrid>
        <w:gridCol w:w="1355"/>
        <w:gridCol w:w="731"/>
        <w:gridCol w:w="1900"/>
        <w:gridCol w:w="821"/>
        <w:gridCol w:w="1740"/>
        <w:gridCol w:w="760"/>
        <w:gridCol w:w="1417"/>
      </w:tblGrid>
      <w:tr w:rsidR="008458D3" w:rsidRPr="0053251B" w:rsidTr="003F5DC4">
        <w:trPr>
          <w:trHeight w:val="285"/>
          <w:tblHeader/>
          <w:jc w:val="center"/>
        </w:trPr>
        <w:tc>
          <w:tcPr>
            <w:tcW w:w="13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目的地</w:t>
            </w:r>
          </w:p>
        </w:tc>
        <w:tc>
          <w:tcPr>
            <w:tcW w:w="2631"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8D3" w:rsidRPr="0053251B" w:rsidRDefault="005E06FE"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考取海外</w:t>
            </w:r>
            <w:r w:rsidR="008458D3" w:rsidRPr="0053251B">
              <w:rPr>
                <w:rFonts w:ascii="仿宋" w:eastAsia="仿宋" w:hAnsi="仿宋" w:cs="宋体" w:hint="eastAsia"/>
                <w:b/>
                <w:bCs/>
                <w:color w:val="000000"/>
                <w:kern w:val="0"/>
                <w:sz w:val="24"/>
                <w:szCs w:val="24"/>
              </w:rPr>
              <w:t>研究生</w:t>
            </w:r>
          </w:p>
        </w:tc>
        <w:tc>
          <w:tcPr>
            <w:tcW w:w="2561"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8D3" w:rsidRPr="0053251B" w:rsidRDefault="005E06FE"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考取海外</w:t>
            </w:r>
            <w:r w:rsidR="008458D3" w:rsidRPr="0053251B">
              <w:rPr>
                <w:rFonts w:ascii="仿宋" w:eastAsia="仿宋" w:hAnsi="仿宋" w:cs="宋体" w:hint="eastAsia"/>
                <w:b/>
                <w:bCs/>
                <w:color w:val="000000"/>
                <w:kern w:val="0"/>
                <w:sz w:val="24"/>
                <w:szCs w:val="24"/>
              </w:rPr>
              <w:t>本科</w:t>
            </w:r>
          </w:p>
        </w:tc>
        <w:tc>
          <w:tcPr>
            <w:tcW w:w="2177"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8D3" w:rsidRPr="0053251B" w:rsidRDefault="005E06FE"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合计</w:t>
            </w:r>
          </w:p>
        </w:tc>
      </w:tr>
      <w:tr w:rsidR="008458D3" w:rsidRPr="0053251B" w:rsidTr="003F5DC4">
        <w:trPr>
          <w:trHeight w:val="285"/>
          <w:tblHeader/>
          <w:jc w:val="center"/>
        </w:trPr>
        <w:tc>
          <w:tcPr>
            <w:tcW w:w="1355" w:type="dxa"/>
            <w:vMerge/>
            <w:tcBorders>
              <w:top w:val="single" w:sz="4" w:space="0" w:color="auto"/>
              <w:left w:val="single" w:sz="4" w:space="0" w:color="auto"/>
              <w:bottom w:val="single" w:sz="4" w:space="0" w:color="auto"/>
              <w:right w:val="single" w:sz="4" w:space="0" w:color="auto"/>
            </w:tcBorders>
            <w:vAlign w:val="center"/>
            <w:hideMark/>
          </w:tcPr>
          <w:p w:rsidR="008458D3" w:rsidRPr="0053251B" w:rsidRDefault="008458D3" w:rsidP="008458D3">
            <w:pPr>
              <w:widowControl/>
              <w:jc w:val="left"/>
              <w:rPr>
                <w:rFonts w:ascii="仿宋" w:eastAsia="仿宋" w:hAnsi="仿宋" w:cs="宋体"/>
                <w:b/>
                <w:bCs/>
                <w:color w:val="000000"/>
                <w:kern w:val="0"/>
                <w:sz w:val="24"/>
                <w:szCs w:val="24"/>
              </w:rPr>
            </w:pPr>
          </w:p>
        </w:tc>
        <w:tc>
          <w:tcPr>
            <w:tcW w:w="73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人数</w:t>
            </w:r>
          </w:p>
        </w:tc>
        <w:tc>
          <w:tcPr>
            <w:tcW w:w="1900" w:type="dxa"/>
            <w:tcBorders>
              <w:top w:val="nil"/>
              <w:left w:val="nil"/>
              <w:bottom w:val="single" w:sz="4" w:space="0" w:color="auto"/>
              <w:right w:val="single" w:sz="4" w:space="0" w:color="auto"/>
            </w:tcBorders>
            <w:shd w:val="clear" w:color="auto" w:fill="auto"/>
            <w:noWrap/>
            <w:vAlign w:val="center"/>
            <w:hideMark/>
          </w:tcPr>
          <w:p w:rsidR="008458D3" w:rsidRPr="0053251B" w:rsidRDefault="005E06FE"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占考取海外研究生人数</w:t>
            </w:r>
            <w:r w:rsidR="008458D3" w:rsidRPr="0053251B">
              <w:rPr>
                <w:rFonts w:ascii="仿宋" w:eastAsia="仿宋" w:hAnsi="仿宋" w:cs="宋体" w:hint="eastAsia"/>
                <w:b/>
                <w:bCs/>
                <w:color w:val="000000"/>
                <w:kern w:val="0"/>
                <w:sz w:val="24"/>
                <w:szCs w:val="24"/>
              </w:rPr>
              <w:t>比例</w:t>
            </w:r>
            <w:r w:rsidR="00B544BC" w:rsidRPr="0053251B">
              <w:rPr>
                <w:rFonts w:ascii="仿宋" w:eastAsia="仿宋" w:hAnsi="仿宋" w:cs="宋体" w:hint="eastAsia"/>
                <w:b/>
                <w:bCs/>
                <w:color w:val="000000"/>
                <w:kern w:val="0"/>
                <w:sz w:val="24"/>
                <w:szCs w:val="24"/>
              </w:rPr>
              <w:t>%</w:t>
            </w:r>
          </w:p>
        </w:tc>
        <w:tc>
          <w:tcPr>
            <w:tcW w:w="82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人数</w:t>
            </w:r>
          </w:p>
        </w:tc>
        <w:tc>
          <w:tcPr>
            <w:tcW w:w="1740" w:type="dxa"/>
            <w:tcBorders>
              <w:top w:val="nil"/>
              <w:left w:val="nil"/>
              <w:bottom w:val="single" w:sz="4" w:space="0" w:color="auto"/>
              <w:right w:val="single" w:sz="4" w:space="0" w:color="auto"/>
            </w:tcBorders>
            <w:shd w:val="clear" w:color="auto" w:fill="auto"/>
            <w:noWrap/>
            <w:vAlign w:val="center"/>
            <w:hideMark/>
          </w:tcPr>
          <w:p w:rsidR="008458D3" w:rsidRPr="0053251B" w:rsidRDefault="005E06FE"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占考取海外本科人数</w:t>
            </w:r>
            <w:r w:rsidR="008458D3" w:rsidRPr="0053251B">
              <w:rPr>
                <w:rFonts w:ascii="仿宋" w:eastAsia="仿宋" w:hAnsi="仿宋" w:cs="宋体" w:hint="eastAsia"/>
                <w:b/>
                <w:bCs/>
                <w:color w:val="000000"/>
                <w:kern w:val="0"/>
                <w:sz w:val="24"/>
                <w:szCs w:val="24"/>
              </w:rPr>
              <w:t>比例</w:t>
            </w:r>
            <w:r w:rsidR="00B544BC" w:rsidRPr="0053251B">
              <w:rPr>
                <w:rFonts w:ascii="仿宋" w:eastAsia="仿宋" w:hAnsi="仿宋" w:cs="宋体" w:hint="eastAsia"/>
                <w:b/>
                <w:bCs/>
                <w:color w:val="000000"/>
                <w:kern w:val="0"/>
                <w:sz w:val="24"/>
                <w:szCs w:val="24"/>
              </w:rPr>
              <w:t>%</w:t>
            </w:r>
          </w:p>
        </w:tc>
        <w:tc>
          <w:tcPr>
            <w:tcW w:w="76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人数</w:t>
            </w:r>
          </w:p>
        </w:tc>
        <w:tc>
          <w:tcPr>
            <w:tcW w:w="1417" w:type="dxa"/>
            <w:tcBorders>
              <w:top w:val="nil"/>
              <w:left w:val="nil"/>
              <w:bottom w:val="single" w:sz="4" w:space="0" w:color="auto"/>
              <w:right w:val="single" w:sz="4" w:space="0" w:color="auto"/>
            </w:tcBorders>
            <w:shd w:val="clear" w:color="auto" w:fill="auto"/>
            <w:noWrap/>
            <w:vAlign w:val="center"/>
            <w:hideMark/>
          </w:tcPr>
          <w:p w:rsidR="008458D3" w:rsidRPr="0053251B" w:rsidRDefault="005E06FE" w:rsidP="008458D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占出国留学</w:t>
            </w:r>
            <w:r w:rsidR="008458D3" w:rsidRPr="0053251B">
              <w:rPr>
                <w:rFonts w:ascii="仿宋" w:eastAsia="仿宋" w:hAnsi="仿宋" w:cs="宋体" w:hint="eastAsia"/>
                <w:b/>
                <w:bCs/>
                <w:color w:val="000000"/>
                <w:kern w:val="0"/>
                <w:sz w:val="24"/>
                <w:szCs w:val="24"/>
              </w:rPr>
              <w:t>比例</w:t>
            </w:r>
            <w:r w:rsidR="00B544BC" w:rsidRPr="0053251B">
              <w:rPr>
                <w:rFonts w:ascii="仿宋" w:eastAsia="仿宋" w:hAnsi="仿宋" w:cs="宋体" w:hint="eastAsia"/>
                <w:b/>
                <w:bCs/>
                <w:color w:val="000000"/>
                <w:kern w:val="0"/>
                <w:sz w:val="24"/>
                <w:szCs w:val="24"/>
              </w:rPr>
              <w:t>%</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英国</w:t>
            </w:r>
          </w:p>
        </w:tc>
        <w:tc>
          <w:tcPr>
            <w:tcW w:w="73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24</w:t>
            </w:r>
          </w:p>
        </w:tc>
        <w:tc>
          <w:tcPr>
            <w:tcW w:w="190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32.43</w:t>
            </w:r>
          </w:p>
        </w:tc>
        <w:tc>
          <w:tcPr>
            <w:tcW w:w="82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174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15.38</w:t>
            </w:r>
          </w:p>
        </w:tc>
        <w:tc>
          <w:tcPr>
            <w:tcW w:w="76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26</w:t>
            </w:r>
          </w:p>
        </w:tc>
        <w:tc>
          <w:tcPr>
            <w:tcW w:w="1417"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29.89</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美国</w:t>
            </w:r>
          </w:p>
        </w:tc>
        <w:tc>
          <w:tcPr>
            <w:tcW w:w="73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20</w:t>
            </w:r>
          </w:p>
        </w:tc>
        <w:tc>
          <w:tcPr>
            <w:tcW w:w="190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27.03</w:t>
            </w:r>
          </w:p>
        </w:tc>
        <w:tc>
          <w:tcPr>
            <w:tcW w:w="82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174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15.38</w:t>
            </w:r>
          </w:p>
        </w:tc>
        <w:tc>
          <w:tcPr>
            <w:tcW w:w="76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22</w:t>
            </w:r>
          </w:p>
        </w:tc>
        <w:tc>
          <w:tcPr>
            <w:tcW w:w="1417"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25.29</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澳大利亚</w:t>
            </w:r>
          </w:p>
        </w:tc>
        <w:tc>
          <w:tcPr>
            <w:tcW w:w="73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12</w:t>
            </w:r>
          </w:p>
        </w:tc>
        <w:tc>
          <w:tcPr>
            <w:tcW w:w="190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16.22</w:t>
            </w:r>
          </w:p>
        </w:tc>
        <w:tc>
          <w:tcPr>
            <w:tcW w:w="82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174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7.69</w:t>
            </w:r>
          </w:p>
        </w:tc>
        <w:tc>
          <w:tcPr>
            <w:tcW w:w="76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13</w:t>
            </w:r>
          </w:p>
        </w:tc>
        <w:tc>
          <w:tcPr>
            <w:tcW w:w="1417"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14.94</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日本</w:t>
            </w:r>
          </w:p>
        </w:tc>
        <w:tc>
          <w:tcPr>
            <w:tcW w:w="73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7</w:t>
            </w:r>
          </w:p>
        </w:tc>
        <w:tc>
          <w:tcPr>
            <w:tcW w:w="190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9.46</w:t>
            </w:r>
          </w:p>
        </w:tc>
        <w:tc>
          <w:tcPr>
            <w:tcW w:w="82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0.00</w:t>
            </w:r>
          </w:p>
        </w:tc>
        <w:tc>
          <w:tcPr>
            <w:tcW w:w="76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7</w:t>
            </w:r>
          </w:p>
        </w:tc>
        <w:tc>
          <w:tcPr>
            <w:tcW w:w="1417"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8.05</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法国</w:t>
            </w:r>
          </w:p>
        </w:tc>
        <w:tc>
          <w:tcPr>
            <w:tcW w:w="73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5</w:t>
            </w:r>
          </w:p>
        </w:tc>
        <w:tc>
          <w:tcPr>
            <w:tcW w:w="190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6.76</w:t>
            </w:r>
          </w:p>
        </w:tc>
        <w:tc>
          <w:tcPr>
            <w:tcW w:w="82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74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0.00</w:t>
            </w:r>
          </w:p>
        </w:tc>
        <w:tc>
          <w:tcPr>
            <w:tcW w:w="76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5</w:t>
            </w:r>
          </w:p>
        </w:tc>
        <w:tc>
          <w:tcPr>
            <w:tcW w:w="1417"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5.75</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韩国</w:t>
            </w:r>
          </w:p>
        </w:tc>
        <w:tc>
          <w:tcPr>
            <w:tcW w:w="73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190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2.70</w:t>
            </w:r>
          </w:p>
        </w:tc>
        <w:tc>
          <w:tcPr>
            <w:tcW w:w="82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7</w:t>
            </w:r>
          </w:p>
        </w:tc>
        <w:tc>
          <w:tcPr>
            <w:tcW w:w="174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53.85</w:t>
            </w:r>
          </w:p>
        </w:tc>
        <w:tc>
          <w:tcPr>
            <w:tcW w:w="76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9</w:t>
            </w:r>
          </w:p>
        </w:tc>
        <w:tc>
          <w:tcPr>
            <w:tcW w:w="1417"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10.34</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加拿大</w:t>
            </w:r>
          </w:p>
        </w:tc>
        <w:tc>
          <w:tcPr>
            <w:tcW w:w="73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190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2.70</w:t>
            </w:r>
          </w:p>
        </w:tc>
        <w:tc>
          <w:tcPr>
            <w:tcW w:w="82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174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7.69</w:t>
            </w:r>
          </w:p>
        </w:tc>
        <w:tc>
          <w:tcPr>
            <w:tcW w:w="76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3</w:t>
            </w:r>
          </w:p>
        </w:tc>
        <w:tc>
          <w:tcPr>
            <w:tcW w:w="1417"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3.45</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德国</w:t>
            </w:r>
          </w:p>
        </w:tc>
        <w:tc>
          <w:tcPr>
            <w:tcW w:w="73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190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1.35</w:t>
            </w:r>
          </w:p>
        </w:tc>
        <w:tc>
          <w:tcPr>
            <w:tcW w:w="82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0.00</w:t>
            </w:r>
          </w:p>
        </w:tc>
        <w:tc>
          <w:tcPr>
            <w:tcW w:w="76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1.15</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西班牙</w:t>
            </w:r>
          </w:p>
        </w:tc>
        <w:tc>
          <w:tcPr>
            <w:tcW w:w="73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190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1.35</w:t>
            </w:r>
          </w:p>
        </w:tc>
        <w:tc>
          <w:tcPr>
            <w:tcW w:w="821"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0</w:t>
            </w:r>
          </w:p>
        </w:tc>
        <w:tc>
          <w:tcPr>
            <w:tcW w:w="174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0.00</w:t>
            </w:r>
          </w:p>
        </w:tc>
        <w:tc>
          <w:tcPr>
            <w:tcW w:w="760"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w:t>
            </w:r>
          </w:p>
        </w:tc>
        <w:tc>
          <w:tcPr>
            <w:tcW w:w="1417" w:type="dxa"/>
            <w:tcBorders>
              <w:top w:val="nil"/>
              <w:left w:val="nil"/>
              <w:bottom w:val="single" w:sz="4" w:space="0" w:color="auto"/>
              <w:right w:val="single" w:sz="4" w:space="0" w:color="auto"/>
            </w:tcBorders>
            <w:shd w:val="clear" w:color="000000" w:fill="8DB4E2"/>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1.15</w:t>
            </w:r>
          </w:p>
        </w:tc>
      </w:tr>
      <w:tr w:rsidR="008458D3" w:rsidRPr="0053251B" w:rsidTr="003F5DC4">
        <w:trPr>
          <w:trHeight w:val="285"/>
          <w:jc w:val="center"/>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仿宋" w:eastAsia="仿宋" w:hAnsi="仿宋" w:cs="宋体"/>
                <w:b/>
                <w:bCs/>
                <w:kern w:val="0"/>
                <w:sz w:val="24"/>
                <w:szCs w:val="24"/>
              </w:rPr>
            </w:pPr>
            <w:r w:rsidRPr="0053251B">
              <w:rPr>
                <w:rFonts w:ascii="仿宋" w:eastAsia="仿宋" w:hAnsi="仿宋" w:cs="宋体" w:hint="eastAsia"/>
                <w:b/>
                <w:bCs/>
                <w:kern w:val="0"/>
                <w:sz w:val="24"/>
                <w:szCs w:val="24"/>
              </w:rPr>
              <w:t>合计</w:t>
            </w:r>
          </w:p>
        </w:tc>
        <w:tc>
          <w:tcPr>
            <w:tcW w:w="73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74</w:t>
            </w:r>
          </w:p>
        </w:tc>
        <w:tc>
          <w:tcPr>
            <w:tcW w:w="190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100.00</w:t>
            </w:r>
          </w:p>
        </w:tc>
        <w:tc>
          <w:tcPr>
            <w:tcW w:w="821"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13</w:t>
            </w:r>
          </w:p>
        </w:tc>
        <w:tc>
          <w:tcPr>
            <w:tcW w:w="174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100.00</w:t>
            </w:r>
          </w:p>
        </w:tc>
        <w:tc>
          <w:tcPr>
            <w:tcW w:w="760"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kern w:val="0"/>
                <w:sz w:val="24"/>
                <w:szCs w:val="24"/>
              </w:rPr>
            </w:pPr>
            <w:r w:rsidRPr="0053251B">
              <w:rPr>
                <w:rFonts w:ascii="Arial" w:eastAsia="仿宋" w:hAnsi="Arial" w:cs="Arial"/>
                <w:kern w:val="0"/>
                <w:sz w:val="24"/>
                <w:szCs w:val="24"/>
              </w:rPr>
              <w:t>87</w:t>
            </w:r>
          </w:p>
        </w:tc>
        <w:tc>
          <w:tcPr>
            <w:tcW w:w="1417" w:type="dxa"/>
            <w:tcBorders>
              <w:top w:val="nil"/>
              <w:left w:val="nil"/>
              <w:bottom w:val="single" w:sz="4" w:space="0" w:color="auto"/>
              <w:right w:val="single" w:sz="4" w:space="0" w:color="auto"/>
            </w:tcBorders>
            <w:shd w:val="clear" w:color="auto" w:fill="auto"/>
            <w:noWrap/>
            <w:vAlign w:val="center"/>
            <w:hideMark/>
          </w:tcPr>
          <w:p w:rsidR="008458D3" w:rsidRPr="0053251B" w:rsidRDefault="008458D3" w:rsidP="008458D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100.00</w:t>
            </w:r>
          </w:p>
        </w:tc>
      </w:tr>
    </w:tbl>
    <w:p w:rsidR="00417538" w:rsidRDefault="00225088" w:rsidP="00225088">
      <w:pPr>
        <w:spacing w:line="440" w:lineRule="exact"/>
        <w:ind w:firstLineChars="200" w:firstLine="560"/>
        <w:rPr>
          <w:rFonts w:ascii="仿宋" w:eastAsia="仿宋" w:hAnsi="仿宋"/>
          <w:sz w:val="28"/>
          <w:szCs w:val="28"/>
        </w:rPr>
      </w:pPr>
      <w:r>
        <w:rPr>
          <w:rFonts w:ascii="仿宋" w:eastAsia="仿宋" w:hAnsi="仿宋" w:hint="eastAsia"/>
          <w:sz w:val="28"/>
          <w:szCs w:val="28"/>
        </w:rPr>
        <w:t>（3）</w:t>
      </w:r>
      <w:r w:rsidR="00417538" w:rsidRPr="000D610C">
        <w:rPr>
          <w:rFonts w:ascii="仿宋" w:eastAsia="仿宋" w:hAnsi="仿宋" w:hint="eastAsia"/>
          <w:sz w:val="28"/>
          <w:szCs w:val="28"/>
        </w:rPr>
        <w:t>自主创业情况</w:t>
      </w:r>
    </w:p>
    <w:p w:rsidR="005E06FE" w:rsidRDefault="00225088" w:rsidP="00225088">
      <w:pPr>
        <w:spacing w:line="440" w:lineRule="exact"/>
        <w:ind w:firstLineChars="200" w:firstLine="560"/>
        <w:rPr>
          <w:rFonts w:ascii="仿宋" w:eastAsia="仿宋" w:hAnsi="仿宋"/>
          <w:sz w:val="28"/>
          <w:szCs w:val="28"/>
        </w:rPr>
      </w:pPr>
      <w:r w:rsidRPr="00225088">
        <w:rPr>
          <w:rFonts w:ascii="仿宋" w:eastAsia="仿宋" w:hAnsi="仿宋" w:hint="eastAsia"/>
          <w:sz w:val="28"/>
          <w:szCs w:val="28"/>
        </w:rPr>
        <w:t>2014届毕业生自主创业项目7</w:t>
      </w:r>
      <w:r w:rsidR="006401CF">
        <w:rPr>
          <w:rFonts w:ascii="仿宋" w:eastAsia="仿宋" w:hAnsi="仿宋" w:hint="eastAsia"/>
          <w:sz w:val="28"/>
          <w:szCs w:val="28"/>
        </w:rPr>
        <w:t>项，带</w:t>
      </w:r>
      <w:r w:rsidRPr="00225088">
        <w:rPr>
          <w:rFonts w:ascii="仿宋" w:eastAsia="仿宋" w:hAnsi="仿宋" w:hint="eastAsia"/>
          <w:sz w:val="28"/>
          <w:szCs w:val="28"/>
        </w:rPr>
        <w:t>动</w:t>
      </w:r>
      <w:r w:rsidR="005A229B">
        <w:rPr>
          <w:rFonts w:ascii="仿宋" w:eastAsia="仿宋" w:hAnsi="仿宋" w:hint="eastAsia"/>
          <w:sz w:val="28"/>
          <w:szCs w:val="28"/>
        </w:rPr>
        <w:t>本届毕业生</w:t>
      </w:r>
      <w:r w:rsidRPr="00225088">
        <w:rPr>
          <w:rFonts w:ascii="仿宋" w:eastAsia="仿宋" w:hAnsi="仿宋" w:hint="eastAsia"/>
          <w:sz w:val="28"/>
          <w:szCs w:val="28"/>
        </w:rPr>
        <w:t>就业16人。</w:t>
      </w:r>
    </w:p>
    <w:p w:rsidR="0046446F" w:rsidRPr="0046446F" w:rsidRDefault="0046446F" w:rsidP="007A1C19">
      <w:pPr>
        <w:spacing w:beforeLines="50" w:before="156" w:afterLines="50" w:after="156" w:line="440" w:lineRule="exact"/>
        <w:ind w:firstLineChars="200" w:firstLine="482"/>
        <w:jc w:val="center"/>
        <w:rPr>
          <w:rFonts w:ascii="仿宋" w:eastAsia="仿宋" w:hAnsi="仿宋"/>
          <w:b/>
          <w:sz w:val="24"/>
          <w:szCs w:val="24"/>
        </w:rPr>
      </w:pPr>
      <w:r w:rsidRPr="0046446F">
        <w:rPr>
          <w:rFonts w:ascii="仿宋" w:eastAsia="仿宋" w:hAnsi="仿宋" w:hint="eastAsia"/>
          <w:b/>
          <w:sz w:val="24"/>
          <w:szCs w:val="24"/>
        </w:rPr>
        <w:t>表</w:t>
      </w:r>
      <w:r w:rsidR="002F126D">
        <w:rPr>
          <w:rFonts w:ascii="仿宋" w:eastAsia="仿宋" w:hAnsi="仿宋" w:hint="eastAsia"/>
          <w:b/>
          <w:sz w:val="24"/>
          <w:szCs w:val="24"/>
        </w:rPr>
        <w:t>1-12</w:t>
      </w:r>
      <w:r w:rsidRPr="0046446F">
        <w:rPr>
          <w:rFonts w:ascii="仿宋" w:eastAsia="仿宋" w:hAnsi="仿宋" w:hint="eastAsia"/>
          <w:b/>
          <w:sz w:val="24"/>
          <w:szCs w:val="24"/>
        </w:rPr>
        <w:t xml:space="preserve"> 毕业生自主创业情况统计</w:t>
      </w:r>
    </w:p>
    <w:tbl>
      <w:tblPr>
        <w:tblW w:w="6417" w:type="dxa"/>
        <w:jc w:val="center"/>
        <w:tblLook w:val="04A0" w:firstRow="1" w:lastRow="0" w:firstColumn="1" w:lastColumn="0" w:noHBand="0" w:noVBand="1"/>
      </w:tblPr>
      <w:tblGrid>
        <w:gridCol w:w="848"/>
        <w:gridCol w:w="2538"/>
        <w:gridCol w:w="3031"/>
      </w:tblGrid>
      <w:tr w:rsidR="0046446F" w:rsidRPr="0046446F" w:rsidTr="0046446F">
        <w:trPr>
          <w:trHeight w:val="340"/>
          <w:jc w:val="center"/>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b/>
                <w:bCs/>
                <w:kern w:val="0"/>
                <w:sz w:val="24"/>
                <w:szCs w:val="24"/>
              </w:rPr>
            </w:pPr>
            <w:r w:rsidRPr="0046446F">
              <w:rPr>
                <w:rFonts w:ascii="仿宋" w:eastAsia="仿宋" w:hAnsi="仿宋" w:cs="宋体" w:hint="eastAsia"/>
                <w:b/>
                <w:bCs/>
                <w:kern w:val="0"/>
                <w:sz w:val="24"/>
                <w:szCs w:val="24"/>
              </w:rPr>
              <w:t>序号</w:t>
            </w:r>
          </w:p>
        </w:tc>
        <w:tc>
          <w:tcPr>
            <w:tcW w:w="2538" w:type="dxa"/>
            <w:tcBorders>
              <w:top w:val="single" w:sz="4" w:space="0" w:color="auto"/>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b/>
                <w:bCs/>
                <w:kern w:val="0"/>
                <w:sz w:val="24"/>
                <w:szCs w:val="24"/>
              </w:rPr>
            </w:pPr>
            <w:r w:rsidRPr="0046446F">
              <w:rPr>
                <w:rFonts w:ascii="仿宋" w:eastAsia="仿宋" w:hAnsi="仿宋" w:cs="宋体" w:hint="eastAsia"/>
                <w:b/>
                <w:bCs/>
                <w:kern w:val="0"/>
                <w:sz w:val="24"/>
                <w:szCs w:val="24"/>
              </w:rPr>
              <w:t>创业项目所在学院</w:t>
            </w:r>
          </w:p>
        </w:tc>
        <w:tc>
          <w:tcPr>
            <w:tcW w:w="3031" w:type="dxa"/>
            <w:tcBorders>
              <w:top w:val="single" w:sz="4" w:space="0" w:color="auto"/>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b/>
                <w:bCs/>
                <w:kern w:val="0"/>
                <w:sz w:val="24"/>
                <w:szCs w:val="24"/>
              </w:rPr>
            </w:pPr>
            <w:r w:rsidRPr="0046446F">
              <w:rPr>
                <w:rFonts w:ascii="仿宋" w:eastAsia="仿宋" w:hAnsi="仿宋" w:cs="宋体" w:hint="eastAsia"/>
                <w:b/>
                <w:bCs/>
                <w:kern w:val="0"/>
                <w:sz w:val="24"/>
                <w:szCs w:val="24"/>
              </w:rPr>
              <w:t>创业项目名称</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w:t>
            </w:r>
          </w:p>
        </w:tc>
        <w:tc>
          <w:tcPr>
            <w:tcW w:w="2538"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管理学院</w:t>
            </w:r>
          </w:p>
        </w:tc>
        <w:tc>
          <w:tcPr>
            <w:tcW w:w="3031"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云鹤居汉服定制淘宝店</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w:t>
            </w:r>
          </w:p>
        </w:tc>
        <w:tc>
          <w:tcPr>
            <w:tcW w:w="2538" w:type="dxa"/>
            <w:tcBorders>
              <w:top w:val="nil"/>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艺术设计学院</w:t>
            </w:r>
          </w:p>
        </w:tc>
        <w:tc>
          <w:tcPr>
            <w:tcW w:w="3031" w:type="dxa"/>
            <w:tcBorders>
              <w:top w:val="nil"/>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酒类连锁加盟商铺</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3</w:t>
            </w:r>
          </w:p>
        </w:tc>
        <w:tc>
          <w:tcPr>
            <w:tcW w:w="2538"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信息与计算机学院</w:t>
            </w:r>
          </w:p>
        </w:tc>
        <w:tc>
          <w:tcPr>
            <w:tcW w:w="3031"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帮你省钱服务站网址</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4</w:t>
            </w:r>
          </w:p>
        </w:tc>
        <w:tc>
          <w:tcPr>
            <w:tcW w:w="2538" w:type="dxa"/>
            <w:tcBorders>
              <w:top w:val="nil"/>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共和新路院区</w:t>
            </w:r>
          </w:p>
        </w:tc>
        <w:tc>
          <w:tcPr>
            <w:tcW w:w="3031" w:type="dxa"/>
            <w:tcBorders>
              <w:top w:val="nil"/>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意裳羊绒服装公司</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5</w:t>
            </w:r>
          </w:p>
        </w:tc>
        <w:tc>
          <w:tcPr>
            <w:tcW w:w="2538"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旅游与食品学院</w:t>
            </w:r>
          </w:p>
        </w:tc>
        <w:tc>
          <w:tcPr>
            <w:tcW w:w="3031"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鲜榨果汁项目</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6</w:t>
            </w:r>
          </w:p>
        </w:tc>
        <w:tc>
          <w:tcPr>
            <w:tcW w:w="2538" w:type="dxa"/>
            <w:tcBorders>
              <w:top w:val="nil"/>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艺术设计学院</w:t>
            </w:r>
          </w:p>
        </w:tc>
        <w:tc>
          <w:tcPr>
            <w:tcW w:w="3031" w:type="dxa"/>
            <w:tcBorders>
              <w:top w:val="nil"/>
              <w:left w:val="nil"/>
              <w:bottom w:val="single" w:sz="4" w:space="0" w:color="auto"/>
              <w:right w:val="single" w:sz="4" w:space="0" w:color="auto"/>
            </w:tcBorders>
            <w:shd w:val="clear" w:color="auto" w:fill="auto"/>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梦格文化传播有限公司</w:t>
            </w:r>
          </w:p>
        </w:tc>
      </w:tr>
      <w:tr w:rsidR="0046446F" w:rsidRPr="0046446F" w:rsidTr="0046446F">
        <w:trPr>
          <w:trHeight w:val="340"/>
          <w:jc w:val="center"/>
        </w:trPr>
        <w:tc>
          <w:tcPr>
            <w:tcW w:w="848" w:type="dxa"/>
            <w:tcBorders>
              <w:top w:val="nil"/>
              <w:left w:val="single" w:sz="4" w:space="0" w:color="auto"/>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7</w:t>
            </w:r>
          </w:p>
        </w:tc>
        <w:tc>
          <w:tcPr>
            <w:tcW w:w="2538"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外语学院</w:t>
            </w:r>
          </w:p>
        </w:tc>
        <w:tc>
          <w:tcPr>
            <w:tcW w:w="3031" w:type="dxa"/>
            <w:tcBorders>
              <w:top w:val="nil"/>
              <w:left w:val="nil"/>
              <w:bottom w:val="single" w:sz="4" w:space="0" w:color="auto"/>
              <w:right w:val="single" w:sz="4" w:space="0" w:color="auto"/>
            </w:tcBorders>
            <w:shd w:val="clear" w:color="000000" w:fill="8DB4E2"/>
            <w:vAlign w:val="center"/>
            <w:hideMark/>
          </w:tcPr>
          <w:p w:rsidR="0046446F" w:rsidRPr="0046446F" w:rsidRDefault="0046446F" w:rsidP="0046446F">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雅耀商贸（上海）有限公司</w:t>
            </w:r>
          </w:p>
        </w:tc>
      </w:tr>
    </w:tbl>
    <w:p w:rsidR="008058EE" w:rsidRPr="008058EE" w:rsidRDefault="00227B5F" w:rsidP="007A1C19">
      <w:pPr>
        <w:pStyle w:val="3"/>
        <w:spacing w:beforeLines="50" w:before="156" w:afterLines="50" w:after="156" w:line="440" w:lineRule="exact"/>
        <w:rPr>
          <w:rFonts w:ascii="仿宋" w:eastAsia="仿宋" w:hAnsi="仿宋"/>
          <w:sz w:val="28"/>
          <w:szCs w:val="28"/>
        </w:rPr>
      </w:pPr>
      <w:bookmarkStart w:id="15" w:name="_Toc409643165"/>
      <w:r w:rsidRPr="000D610C">
        <w:rPr>
          <w:rFonts w:ascii="仿宋" w:eastAsia="仿宋" w:hAnsi="仿宋" w:hint="eastAsia"/>
          <w:sz w:val="28"/>
          <w:szCs w:val="28"/>
        </w:rPr>
        <w:t>（</w:t>
      </w:r>
      <w:r>
        <w:rPr>
          <w:rFonts w:ascii="仿宋" w:eastAsia="仿宋" w:hAnsi="仿宋" w:hint="eastAsia"/>
          <w:sz w:val="28"/>
          <w:szCs w:val="28"/>
        </w:rPr>
        <w:t>五</w:t>
      </w:r>
      <w:r w:rsidRPr="000D610C">
        <w:rPr>
          <w:rFonts w:ascii="仿宋" w:eastAsia="仿宋" w:hAnsi="仿宋" w:hint="eastAsia"/>
          <w:sz w:val="28"/>
          <w:szCs w:val="28"/>
        </w:rPr>
        <w:t>）</w:t>
      </w:r>
      <w:r w:rsidR="00D72B8B">
        <w:rPr>
          <w:rFonts w:ascii="仿宋" w:eastAsia="仿宋" w:hAnsi="仿宋" w:hint="eastAsia"/>
          <w:sz w:val="28"/>
          <w:szCs w:val="28"/>
        </w:rPr>
        <w:t>学校就业指导服务</w:t>
      </w:r>
      <w:r w:rsidR="005A229B">
        <w:rPr>
          <w:rFonts w:ascii="仿宋" w:eastAsia="仿宋" w:hAnsi="仿宋" w:hint="eastAsia"/>
          <w:sz w:val="28"/>
          <w:szCs w:val="28"/>
        </w:rPr>
        <w:t>情况</w:t>
      </w:r>
      <w:bookmarkEnd w:id="15"/>
    </w:p>
    <w:p w:rsidR="008058EE" w:rsidRDefault="008058EE" w:rsidP="008058EE">
      <w:pPr>
        <w:spacing w:line="440" w:lineRule="exact"/>
        <w:ind w:firstLineChars="200" w:firstLine="560"/>
        <w:rPr>
          <w:rFonts w:ascii="仿宋" w:eastAsia="仿宋" w:hAnsi="仿宋"/>
          <w:sz w:val="28"/>
          <w:szCs w:val="28"/>
        </w:rPr>
      </w:pPr>
      <w:r>
        <w:rPr>
          <w:rFonts w:ascii="仿宋" w:eastAsia="仿宋" w:hAnsi="仿宋" w:hint="eastAsia"/>
          <w:sz w:val="28"/>
          <w:szCs w:val="28"/>
        </w:rPr>
        <w:t>1.毕业生对</w:t>
      </w:r>
      <w:r w:rsidRPr="008058EE">
        <w:rPr>
          <w:rFonts w:ascii="仿宋" w:eastAsia="仿宋" w:hAnsi="仿宋" w:hint="eastAsia"/>
          <w:sz w:val="28"/>
          <w:szCs w:val="28"/>
        </w:rPr>
        <w:t>学校就业指导服务的满意度</w:t>
      </w:r>
    </w:p>
    <w:p w:rsidR="008058EE" w:rsidRDefault="008058EE" w:rsidP="008058EE">
      <w:pPr>
        <w:spacing w:line="440" w:lineRule="exact"/>
        <w:ind w:firstLineChars="200" w:firstLine="560"/>
        <w:rPr>
          <w:rFonts w:ascii="黑体" w:eastAsia="黑体" w:hAnsi="黑体"/>
          <w:sz w:val="30"/>
          <w:szCs w:val="30"/>
        </w:rPr>
      </w:pPr>
      <w:r w:rsidRPr="0053251B">
        <w:rPr>
          <w:rFonts w:ascii="仿宋" w:eastAsia="仿宋" w:hAnsi="仿宋" w:hint="eastAsia"/>
          <w:sz w:val="28"/>
          <w:szCs w:val="28"/>
        </w:rPr>
        <w:t>《上海商学院2014届毕业生就业与培养质量调查》</w:t>
      </w:r>
      <w:r w:rsidR="005A229B">
        <w:rPr>
          <w:rFonts w:ascii="仿宋" w:eastAsia="仿宋" w:hAnsi="仿宋" w:hint="eastAsia"/>
          <w:sz w:val="28"/>
          <w:szCs w:val="28"/>
        </w:rPr>
        <w:t>结果显示</w:t>
      </w:r>
      <w:r w:rsidRPr="0053251B">
        <w:rPr>
          <w:rFonts w:ascii="仿宋" w:eastAsia="仿宋" w:hAnsi="仿宋" w:hint="eastAsia"/>
          <w:sz w:val="28"/>
          <w:szCs w:val="28"/>
        </w:rPr>
        <w:t>，</w:t>
      </w:r>
      <w:r w:rsidRPr="001B1E04">
        <w:rPr>
          <w:rFonts w:ascii="仿宋" w:eastAsia="仿宋" w:hAnsi="仿宋" w:hint="eastAsia"/>
          <w:sz w:val="28"/>
          <w:szCs w:val="28"/>
        </w:rPr>
        <w:t>毕业生对学校就业指导服务比较满意，</w:t>
      </w:r>
      <w:r w:rsidR="005A229B">
        <w:rPr>
          <w:rFonts w:ascii="仿宋" w:eastAsia="仿宋" w:hAnsi="仿宋" w:hint="eastAsia"/>
          <w:sz w:val="28"/>
          <w:szCs w:val="28"/>
        </w:rPr>
        <w:t>各项满意度指标</w:t>
      </w:r>
      <w:r w:rsidR="00D72B8B">
        <w:rPr>
          <w:rFonts w:ascii="仿宋" w:eastAsia="仿宋" w:hAnsi="仿宋" w:hint="eastAsia"/>
          <w:sz w:val="28"/>
          <w:szCs w:val="28"/>
        </w:rPr>
        <w:t>分别为：</w:t>
      </w:r>
      <w:r w:rsidRPr="008B37A9">
        <w:rPr>
          <w:rFonts w:ascii="仿宋" w:eastAsia="仿宋" w:hAnsi="仿宋" w:hint="eastAsia"/>
          <w:sz w:val="28"/>
          <w:szCs w:val="28"/>
        </w:rPr>
        <w:t>就业手续办理</w:t>
      </w:r>
      <w:r>
        <w:rPr>
          <w:rFonts w:ascii="仿宋" w:eastAsia="仿宋" w:hAnsi="仿宋" w:hint="eastAsia"/>
          <w:sz w:val="28"/>
          <w:szCs w:val="28"/>
        </w:rPr>
        <w:t>（</w:t>
      </w:r>
      <w:r w:rsidRPr="008B37A9">
        <w:rPr>
          <w:rFonts w:ascii="仿宋" w:eastAsia="仿宋" w:hAnsi="仿宋" w:hint="eastAsia"/>
          <w:sz w:val="28"/>
          <w:szCs w:val="28"/>
        </w:rPr>
        <w:t>85.61%</w:t>
      </w:r>
      <w:r>
        <w:rPr>
          <w:rFonts w:ascii="仿宋" w:eastAsia="仿宋" w:hAnsi="仿宋"/>
          <w:sz w:val="28"/>
          <w:szCs w:val="28"/>
        </w:rPr>
        <w:t>）</w:t>
      </w:r>
      <w:r>
        <w:rPr>
          <w:rFonts w:ascii="仿宋" w:eastAsia="仿宋" w:hAnsi="仿宋" w:hint="eastAsia"/>
          <w:sz w:val="28"/>
          <w:szCs w:val="28"/>
        </w:rPr>
        <w:t>、</w:t>
      </w:r>
      <w:r w:rsidRPr="008B37A9">
        <w:rPr>
          <w:rFonts w:ascii="仿宋" w:eastAsia="仿宋" w:hAnsi="仿宋" w:hint="eastAsia"/>
          <w:sz w:val="28"/>
          <w:szCs w:val="28"/>
        </w:rPr>
        <w:t>招聘信息发布</w:t>
      </w:r>
      <w:r>
        <w:rPr>
          <w:rFonts w:ascii="仿宋" w:eastAsia="仿宋" w:hAnsi="仿宋" w:hint="eastAsia"/>
          <w:sz w:val="28"/>
          <w:szCs w:val="28"/>
        </w:rPr>
        <w:t>(</w:t>
      </w:r>
      <w:r w:rsidRPr="008B37A9">
        <w:rPr>
          <w:rFonts w:ascii="仿宋" w:eastAsia="仿宋" w:hAnsi="仿宋" w:hint="eastAsia"/>
          <w:sz w:val="28"/>
          <w:szCs w:val="28"/>
        </w:rPr>
        <w:t>83.07%</w:t>
      </w:r>
      <w:r>
        <w:rPr>
          <w:rFonts w:ascii="仿宋" w:eastAsia="仿宋" w:hAnsi="仿宋" w:hint="eastAsia"/>
          <w:sz w:val="28"/>
          <w:szCs w:val="28"/>
        </w:rPr>
        <w:t>)、</w:t>
      </w:r>
      <w:r w:rsidRPr="008B37A9">
        <w:rPr>
          <w:rFonts w:ascii="仿宋" w:eastAsia="仿宋" w:hAnsi="仿宋" w:hint="eastAsia"/>
          <w:sz w:val="28"/>
          <w:szCs w:val="28"/>
        </w:rPr>
        <w:t>就业指导课程</w:t>
      </w:r>
      <w:r>
        <w:rPr>
          <w:rFonts w:ascii="仿宋" w:eastAsia="仿宋" w:hAnsi="仿宋" w:hint="eastAsia"/>
          <w:sz w:val="28"/>
          <w:szCs w:val="28"/>
        </w:rPr>
        <w:t>(</w:t>
      </w:r>
      <w:r w:rsidRPr="008B37A9">
        <w:rPr>
          <w:rFonts w:ascii="仿宋" w:eastAsia="仿宋" w:hAnsi="仿宋" w:hint="eastAsia"/>
          <w:sz w:val="28"/>
          <w:szCs w:val="28"/>
        </w:rPr>
        <w:t>81.96%</w:t>
      </w:r>
      <w:r>
        <w:rPr>
          <w:rFonts w:ascii="仿宋" w:eastAsia="仿宋" w:hAnsi="仿宋" w:hint="eastAsia"/>
          <w:sz w:val="28"/>
          <w:szCs w:val="28"/>
        </w:rPr>
        <w:t>)、</w:t>
      </w:r>
      <w:r w:rsidRPr="008B37A9">
        <w:rPr>
          <w:rFonts w:ascii="仿宋" w:eastAsia="仿宋" w:hAnsi="仿宋" w:hint="eastAsia"/>
          <w:sz w:val="28"/>
          <w:szCs w:val="28"/>
        </w:rPr>
        <w:t>就业实习实践</w:t>
      </w:r>
      <w:r>
        <w:rPr>
          <w:rFonts w:ascii="仿宋" w:eastAsia="仿宋" w:hAnsi="仿宋" w:hint="eastAsia"/>
          <w:sz w:val="28"/>
          <w:szCs w:val="28"/>
        </w:rPr>
        <w:t>(</w:t>
      </w:r>
      <w:r w:rsidRPr="008B37A9">
        <w:rPr>
          <w:rFonts w:ascii="仿宋" w:eastAsia="仿宋" w:hAnsi="仿宋" w:hint="eastAsia"/>
          <w:sz w:val="28"/>
          <w:szCs w:val="28"/>
        </w:rPr>
        <w:t>81.75</w:t>
      </w:r>
      <w:r>
        <w:rPr>
          <w:rFonts w:ascii="仿宋" w:eastAsia="仿宋" w:hAnsi="仿宋" w:hint="eastAsia"/>
          <w:sz w:val="28"/>
          <w:szCs w:val="28"/>
        </w:rPr>
        <w:t>)、</w:t>
      </w:r>
      <w:r w:rsidRPr="008B37A9">
        <w:rPr>
          <w:rFonts w:ascii="仿宋" w:eastAsia="仿宋" w:hAnsi="仿宋" w:hint="eastAsia"/>
          <w:sz w:val="28"/>
          <w:szCs w:val="28"/>
        </w:rPr>
        <w:t>就业信息网</w:t>
      </w:r>
      <w:r>
        <w:rPr>
          <w:rFonts w:ascii="仿宋" w:eastAsia="仿宋" w:hAnsi="仿宋" w:hint="eastAsia"/>
          <w:sz w:val="28"/>
          <w:szCs w:val="28"/>
        </w:rPr>
        <w:t>(</w:t>
      </w:r>
      <w:r w:rsidRPr="008B37A9">
        <w:rPr>
          <w:rFonts w:ascii="仿宋" w:eastAsia="仿宋" w:hAnsi="仿宋" w:hint="eastAsia"/>
          <w:sz w:val="28"/>
          <w:szCs w:val="28"/>
        </w:rPr>
        <w:t>80.66%</w:t>
      </w:r>
      <w:r>
        <w:rPr>
          <w:rFonts w:ascii="仿宋" w:eastAsia="仿宋" w:hAnsi="仿宋" w:hint="eastAsia"/>
          <w:sz w:val="28"/>
          <w:szCs w:val="28"/>
        </w:rPr>
        <w:t>)、</w:t>
      </w:r>
      <w:r w:rsidRPr="008B37A9">
        <w:rPr>
          <w:rFonts w:ascii="仿宋" w:eastAsia="仿宋" w:hAnsi="仿宋" w:hint="eastAsia"/>
          <w:sz w:val="28"/>
          <w:szCs w:val="28"/>
        </w:rPr>
        <w:t>就业相关讲座</w:t>
      </w:r>
      <w:r>
        <w:rPr>
          <w:rFonts w:ascii="仿宋" w:eastAsia="仿宋" w:hAnsi="仿宋" w:hint="eastAsia"/>
          <w:sz w:val="28"/>
          <w:szCs w:val="28"/>
        </w:rPr>
        <w:t>(</w:t>
      </w:r>
      <w:r w:rsidRPr="008B37A9">
        <w:rPr>
          <w:rFonts w:ascii="仿宋" w:eastAsia="仿宋" w:hAnsi="仿宋" w:hint="eastAsia"/>
          <w:sz w:val="28"/>
          <w:szCs w:val="28"/>
        </w:rPr>
        <w:t>79.67%</w:t>
      </w:r>
      <w:r>
        <w:rPr>
          <w:rFonts w:ascii="仿宋" w:eastAsia="仿宋" w:hAnsi="仿宋" w:hint="eastAsia"/>
          <w:sz w:val="28"/>
          <w:szCs w:val="28"/>
        </w:rPr>
        <w:t>)、</w:t>
      </w:r>
      <w:r w:rsidRPr="008B37A9">
        <w:rPr>
          <w:rFonts w:ascii="仿宋" w:eastAsia="仿宋" w:hAnsi="仿宋" w:hint="eastAsia"/>
          <w:sz w:val="28"/>
          <w:szCs w:val="28"/>
        </w:rPr>
        <w:t>校园招聘</w:t>
      </w:r>
      <w:r>
        <w:rPr>
          <w:rFonts w:ascii="仿宋" w:eastAsia="仿宋" w:hAnsi="仿宋" w:hint="eastAsia"/>
          <w:sz w:val="28"/>
          <w:szCs w:val="28"/>
        </w:rPr>
        <w:t>（</w:t>
      </w:r>
      <w:r w:rsidRPr="008B37A9">
        <w:rPr>
          <w:rFonts w:ascii="仿宋" w:eastAsia="仿宋" w:hAnsi="仿宋" w:hint="eastAsia"/>
          <w:sz w:val="28"/>
          <w:szCs w:val="28"/>
        </w:rPr>
        <w:t>78.16%</w:t>
      </w:r>
      <w:r>
        <w:rPr>
          <w:rFonts w:ascii="仿宋" w:eastAsia="仿宋" w:hAnsi="仿宋" w:hint="eastAsia"/>
          <w:sz w:val="28"/>
          <w:szCs w:val="28"/>
        </w:rPr>
        <w:t>）。</w:t>
      </w:r>
    </w:p>
    <w:p w:rsidR="008058EE" w:rsidRDefault="008058EE" w:rsidP="0053251B">
      <w:pPr>
        <w:spacing w:line="440" w:lineRule="exact"/>
        <w:ind w:firstLineChars="200" w:firstLine="560"/>
        <w:rPr>
          <w:rFonts w:ascii="仿宋" w:eastAsia="仿宋" w:hAnsi="仿宋"/>
          <w:sz w:val="28"/>
          <w:szCs w:val="28"/>
        </w:rPr>
      </w:pPr>
      <w:r>
        <w:rPr>
          <w:rFonts w:ascii="仿宋" w:eastAsia="仿宋" w:hAnsi="仿宋" w:hint="eastAsia"/>
          <w:sz w:val="28"/>
          <w:szCs w:val="28"/>
        </w:rPr>
        <w:t>2.企业对</w:t>
      </w:r>
      <w:r w:rsidRPr="008058EE">
        <w:rPr>
          <w:rFonts w:ascii="仿宋" w:eastAsia="仿宋" w:hAnsi="仿宋" w:hint="eastAsia"/>
          <w:sz w:val="28"/>
          <w:szCs w:val="28"/>
        </w:rPr>
        <w:t>学校就业指导服务的满意度</w:t>
      </w:r>
    </w:p>
    <w:p w:rsidR="00432D41" w:rsidRDefault="00D72B8B" w:rsidP="00910D7C">
      <w:pPr>
        <w:spacing w:line="440" w:lineRule="exact"/>
        <w:ind w:firstLineChars="200" w:firstLine="560"/>
        <w:rPr>
          <w:rFonts w:ascii="仿宋" w:eastAsia="仿宋" w:hAnsi="仿宋"/>
          <w:noProof/>
          <w:sz w:val="28"/>
          <w:szCs w:val="28"/>
        </w:rPr>
      </w:pPr>
      <w:r>
        <w:rPr>
          <w:rFonts w:ascii="仿宋" w:eastAsia="仿宋" w:hAnsi="仿宋" w:hint="eastAsia"/>
          <w:noProof/>
          <w:sz w:val="28"/>
          <w:szCs w:val="28"/>
        </w:rPr>
        <w:t>绝大多数</w:t>
      </w:r>
      <w:r w:rsidR="00925475" w:rsidRPr="00366AF6">
        <w:rPr>
          <w:rFonts w:ascii="仿宋" w:eastAsia="仿宋" w:hAnsi="仿宋" w:hint="eastAsia"/>
          <w:noProof/>
          <w:sz w:val="28"/>
          <w:szCs w:val="28"/>
        </w:rPr>
        <w:t>用人单位对学校就业工作</w:t>
      </w:r>
      <w:r>
        <w:rPr>
          <w:rFonts w:ascii="仿宋" w:eastAsia="仿宋" w:hAnsi="仿宋" w:hint="eastAsia"/>
          <w:noProof/>
          <w:sz w:val="28"/>
          <w:szCs w:val="28"/>
        </w:rPr>
        <w:t>表示</w:t>
      </w:r>
      <w:r w:rsidR="00925475" w:rsidRPr="00366AF6">
        <w:rPr>
          <w:rFonts w:ascii="仿宋" w:eastAsia="仿宋" w:hAnsi="仿宋" w:hint="eastAsia"/>
          <w:noProof/>
          <w:sz w:val="28"/>
          <w:szCs w:val="28"/>
        </w:rPr>
        <w:t>满意</w:t>
      </w:r>
      <w:r>
        <w:rPr>
          <w:rFonts w:ascii="仿宋" w:eastAsia="仿宋" w:hAnsi="仿宋" w:hint="eastAsia"/>
          <w:noProof/>
          <w:sz w:val="28"/>
          <w:szCs w:val="28"/>
        </w:rPr>
        <w:t>或比较满意</w:t>
      </w:r>
      <w:r w:rsidR="00925475" w:rsidRPr="00366AF6">
        <w:rPr>
          <w:rFonts w:ascii="仿宋" w:eastAsia="仿宋" w:hAnsi="仿宋" w:hint="eastAsia"/>
          <w:noProof/>
          <w:sz w:val="28"/>
          <w:szCs w:val="28"/>
        </w:rPr>
        <w:t>，</w:t>
      </w:r>
      <w:r>
        <w:rPr>
          <w:rFonts w:ascii="仿宋" w:eastAsia="仿宋" w:hAnsi="仿宋" w:hint="eastAsia"/>
          <w:noProof/>
          <w:sz w:val="28"/>
          <w:szCs w:val="28"/>
        </w:rPr>
        <w:t>其中满意占</w:t>
      </w:r>
      <w:r w:rsidRPr="00366AF6">
        <w:rPr>
          <w:rFonts w:ascii="仿宋" w:eastAsia="仿宋" w:hAnsi="仿宋" w:hint="eastAsia"/>
          <w:noProof/>
          <w:sz w:val="28"/>
          <w:szCs w:val="28"/>
        </w:rPr>
        <w:t>70.86%</w:t>
      </w:r>
      <w:r>
        <w:rPr>
          <w:rFonts w:ascii="仿宋" w:eastAsia="仿宋" w:hAnsi="仿宋" w:hint="eastAsia"/>
          <w:noProof/>
          <w:sz w:val="28"/>
          <w:szCs w:val="28"/>
        </w:rPr>
        <w:t>，比较满意占</w:t>
      </w:r>
      <w:r w:rsidR="00925475" w:rsidRPr="00366AF6">
        <w:rPr>
          <w:rFonts w:ascii="仿宋" w:eastAsia="仿宋" w:hAnsi="仿宋" w:hint="eastAsia"/>
          <w:noProof/>
          <w:sz w:val="28"/>
          <w:szCs w:val="28"/>
        </w:rPr>
        <w:t>25.83%，3.31%的用人单位认为学校就业工作一般，无用人单位选择不太满意及不满意，说明学校就业工作得到用人单位的普遍认可。</w:t>
      </w:r>
    </w:p>
    <w:p w:rsidR="00432D41" w:rsidRPr="000D610C" w:rsidRDefault="00432D41" w:rsidP="007A1C19">
      <w:pPr>
        <w:pStyle w:val="1"/>
        <w:spacing w:beforeLines="150" w:before="468" w:afterLines="150" w:after="468" w:line="440" w:lineRule="exact"/>
        <w:jc w:val="center"/>
        <w:rPr>
          <w:rFonts w:ascii="仿宋" w:eastAsia="仿宋" w:hAnsi="仿宋"/>
          <w:sz w:val="36"/>
          <w:szCs w:val="36"/>
        </w:rPr>
      </w:pPr>
      <w:bookmarkStart w:id="16" w:name="_Toc409643166"/>
      <w:r w:rsidRPr="000D610C">
        <w:rPr>
          <w:rFonts w:ascii="仿宋" w:eastAsia="仿宋" w:hAnsi="仿宋" w:hint="eastAsia"/>
          <w:sz w:val="36"/>
          <w:szCs w:val="36"/>
        </w:rPr>
        <w:t>第</w:t>
      </w:r>
      <w:r w:rsidR="00351208">
        <w:rPr>
          <w:rFonts w:ascii="仿宋" w:eastAsia="仿宋" w:hAnsi="仿宋" w:hint="eastAsia"/>
          <w:sz w:val="36"/>
          <w:szCs w:val="36"/>
        </w:rPr>
        <w:t>二</w:t>
      </w:r>
      <w:r w:rsidRPr="000D610C">
        <w:rPr>
          <w:rFonts w:ascii="仿宋" w:eastAsia="仿宋" w:hAnsi="仿宋" w:hint="eastAsia"/>
          <w:sz w:val="36"/>
          <w:szCs w:val="36"/>
        </w:rPr>
        <w:t>部分：就业</w:t>
      </w:r>
      <w:r w:rsidR="008671F2">
        <w:rPr>
          <w:rFonts w:ascii="仿宋" w:eastAsia="仿宋" w:hAnsi="仿宋" w:hint="eastAsia"/>
          <w:sz w:val="36"/>
          <w:szCs w:val="36"/>
        </w:rPr>
        <w:t>情况</w:t>
      </w:r>
      <w:r>
        <w:rPr>
          <w:rFonts w:ascii="仿宋" w:eastAsia="仿宋" w:hAnsi="仿宋" w:hint="eastAsia"/>
          <w:sz w:val="36"/>
          <w:szCs w:val="36"/>
        </w:rPr>
        <w:t>分析</w:t>
      </w:r>
      <w:bookmarkEnd w:id="16"/>
    </w:p>
    <w:p w:rsidR="00570734" w:rsidRPr="000D610C" w:rsidRDefault="009B51D8" w:rsidP="007A1C19">
      <w:pPr>
        <w:pStyle w:val="2"/>
        <w:spacing w:beforeLines="50" w:before="156" w:afterLines="50" w:after="156" w:line="440" w:lineRule="exact"/>
        <w:rPr>
          <w:rFonts w:ascii="黑体" w:eastAsia="黑体" w:hAnsi="黑体"/>
          <w:sz w:val="30"/>
          <w:szCs w:val="30"/>
        </w:rPr>
      </w:pPr>
      <w:bookmarkStart w:id="17" w:name="_Toc409643167"/>
      <w:r>
        <w:rPr>
          <w:rFonts w:ascii="黑体" w:eastAsia="黑体" w:hAnsi="黑体" w:hint="eastAsia"/>
          <w:sz w:val="30"/>
          <w:szCs w:val="30"/>
        </w:rPr>
        <w:t>一</w:t>
      </w:r>
      <w:r w:rsidR="00570734" w:rsidRPr="000D610C">
        <w:rPr>
          <w:rFonts w:ascii="黑体" w:eastAsia="黑体" w:hAnsi="黑体" w:hint="eastAsia"/>
          <w:sz w:val="30"/>
          <w:szCs w:val="30"/>
        </w:rPr>
        <w:t>、就业</w:t>
      </w:r>
      <w:r>
        <w:rPr>
          <w:rFonts w:ascii="黑体" w:eastAsia="黑体" w:hAnsi="黑体" w:hint="eastAsia"/>
          <w:sz w:val="30"/>
          <w:szCs w:val="30"/>
        </w:rPr>
        <w:t>市场</w:t>
      </w:r>
      <w:r w:rsidR="00570734" w:rsidRPr="000D610C">
        <w:rPr>
          <w:rFonts w:ascii="黑体" w:eastAsia="黑体" w:hAnsi="黑体" w:hint="eastAsia"/>
          <w:sz w:val="30"/>
          <w:szCs w:val="30"/>
        </w:rPr>
        <w:t>分</w:t>
      </w:r>
      <w:r w:rsidR="008671F2">
        <w:rPr>
          <w:rFonts w:ascii="黑体" w:eastAsia="黑体" w:hAnsi="黑体" w:hint="eastAsia"/>
          <w:sz w:val="30"/>
          <w:szCs w:val="30"/>
        </w:rPr>
        <w:t>析</w:t>
      </w:r>
      <w:bookmarkEnd w:id="17"/>
    </w:p>
    <w:p w:rsidR="00570734" w:rsidRDefault="00570734" w:rsidP="007A1C19">
      <w:pPr>
        <w:pStyle w:val="3"/>
        <w:spacing w:beforeLines="50" w:before="156" w:afterLines="50" w:after="156" w:line="440" w:lineRule="exact"/>
        <w:rPr>
          <w:rFonts w:ascii="仿宋" w:eastAsia="仿宋" w:hAnsi="仿宋"/>
          <w:sz w:val="28"/>
          <w:szCs w:val="28"/>
        </w:rPr>
      </w:pPr>
      <w:bookmarkStart w:id="18" w:name="_Toc409643168"/>
      <w:r w:rsidRPr="000D610C">
        <w:rPr>
          <w:rFonts w:ascii="仿宋" w:eastAsia="仿宋" w:hAnsi="仿宋" w:hint="eastAsia"/>
          <w:sz w:val="28"/>
          <w:szCs w:val="28"/>
        </w:rPr>
        <w:t>（一）就业</w:t>
      </w:r>
      <w:r w:rsidR="0097745E">
        <w:rPr>
          <w:rFonts w:ascii="仿宋" w:eastAsia="仿宋" w:hAnsi="仿宋" w:hint="eastAsia"/>
          <w:sz w:val="28"/>
          <w:szCs w:val="28"/>
        </w:rPr>
        <w:t>地区</w:t>
      </w:r>
      <w:r w:rsidR="008671F2">
        <w:rPr>
          <w:rFonts w:ascii="仿宋" w:eastAsia="仿宋" w:hAnsi="仿宋" w:hint="eastAsia"/>
          <w:sz w:val="28"/>
          <w:szCs w:val="28"/>
        </w:rPr>
        <w:t>分析</w:t>
      </w:r>
      <w:bookmarkEnd w:id="18"/>
    </w:p>
    <w:p w:rsidR="009B51D8" w:rsidRPr="0053251B" w:rsidRDefault="009B51D8" w:rsidP="0097745E">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0097745E" w:rsidRPr="0053251B">
        <w:rPr>
          <w:rFonts w:ascii="仿宋" w:eastAsia="仿宋" w:hAnsi="仿宋" w:hint="eastAsia"/>
          <w:sz w:val="28"/>
          <w:szCs w:val="28"/>
        </w:rPr>
        <w:t>在本校所在地区的就业情况</w:t>
      </w:r>
    </w:p>
    <w:p w:rsidR="009B51D8" w:rsidRPr="0053251B" w:rsidRDefault="00CE76C2" w:rsidP="009B51D8">
      <w:pPr>
        <w:spacing w:line="440" w:lineRule="exact"/>
        <w:ind w:firstLineChars="200" w:firstLine="560"/>
        <w:rPr>
          <w:rFonts w:ascii="仿宋" w:eastAsia="仿宋" w:hAnsi="仿宋"/>
          <w:sz w:val="28"/>
          <w:szCs w:val="28"/>
        </w:rPr>
      </w:pPr>
      <w:r>
        <w:rPr>
          <w:rFonts w:ascii="仿宋" w:eastAsia="仿宋" w:hAnsi="仿宋" w:hint="eastAsia"/>
          <w:sz w:val="28"/>
          <w:szCs w:val="28"/>
        </w:rPr>
        <w:t>学</w:t>
      </w:r>
      <w:r w:rsidR="001F48F1">
        <w:rPr>
          <w:rFonts w:ascii="仿宋" w:eastAsia="仿宋" w:hAnsi="仿宋" w:hint="eastAsia"/>
          <w:sz w:val="28"/>
          <w:szCs w:val="28"/>
        </w:rPr>
        <w:t>校</w:t>
      </w:r>
      <w:r w:rsidR="009B51D8" w:rsidRPr="008E5F39">
        <w:rPr>
          <w:rFonts w:ascii="仿宋" w:eastAsia="仿宋" w:hAnsi="仿宋" w:hint="eastAsia"/>
          <w:sz w:val="28"/>
          <w:szCs w:val="28"/>
        </w:rPr>
        <w:t>紧跟国家教育综合改革和经济结构调整步伐，紧贴上海国际贸易中心建设需要，关注和适应国内外商业发展环境，侧重培养“厚德博学、经世济民”的商务管理专门人才。</w:t>
      </w:r>
      <w:r w:rsidR="009B51D8" w:rsidRPr="0053251B">
        <w:rPr>
          <w:rFonts w:ascii="仿宋" w:eastAsia="仿宋" w:hAnsi="仿宋" w:hint="eastAsia"/>
          <w:sz w:val="28"/>
          <w:szCs w:val="28"/>
        </w:rPr>
        <w:t>2014届毕业生在上海</w:t>
      </w:r>
      <w:r w:rsidR="006F3E73">
        <w:rPr>
          <w:rFonts w:ascii="仿宋" w:eastAsia="仿宋" w:hAnsi="仿宋" w:hint="eastAsia"/>
          <w:sz w:val="28"/>
          <w:szCs w:val="28"/>
        </w:rPr>
        <w:t>地区</w:t>
      </w:r>
      <w:r w:rsidR="009B51D8" w:rsidRPr="0053251B">
        <w:rPr>
          <w:rFonts w:ascii="仿宋" w:eastAsia="仿宋" w:hAnsi="仿宋" w:hint="eastAsia"/>
          <w:sz w:val="28"/>
          <w:szCs w:val="28"/>
        </w:rPr>
        <w:t>就业人数为2353人，占毕业生就业总人数的82.04%。</w:t>
      </w:r>
      <w:r w:rsidR="009B51D8">
        <w:rPr>
          <w:rFonts w:ascii="仿宋" w:eastAsia="仿宋" w:hAnsi="仿宋" w:hint="eastAsia"/>
          <w:sz w:val="28"/>
          <w:szCs w:val="28"/>
        </w:rPr>
        <w:t>详见表</w:t>
      </w:r>
      <w:r w:rsidR="001F48F1">
        <w:rPr>
          <w:rFonts w:ascii="仿宋" w:eastAsia="仿宋" w:hAnsi="仿宋" w:hint="eastAsia"/>
          <w:sz w:val="28"/>
          <w:szCs w:val="28"/>
        </w:rPr>
        <w:t>2-1</w:t>
      </w:r>
      <w:r w:rsidR="009B51D8">
        <w:rPr>
          <w:rFonts w:ascii="仿宋" w:eastAsia="仿宋" w:hAnsi="仿宋" w:hint="eastAsia"/>
          <w:sz w:val="28"/>
          <w:szCs w:val="28"/>
        </w:rPr>
        <w:t>。</w:t>
      </w:r>
    </w:p>
    <w:p w:rsidR="009B51D8" w:rsidRPr="00927318" w:rsidRDefault="009B51D8"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910D7C">
        <w:rPr>
          <w:rFonts w:ascii="仿宋" w:eastAsia="仿宋" w:hAnsi="仿宋" w:hint="eastAsia"/>
          <w:b/>
          <w:sz w:val="24"/>
          <w:szCs w:val="24"/>
        </w:rPr>
        <w:t>2-1</w:t>
      </w:r>
      <w:r w:rsidRPr="00927318">
        <w:rPr>
          <w:rFonts w:ascii="仿宋" w:eastAsia="仿宋" w:hAnsi="仿宋" w:hint="eastAsia"/>
          <w:b/>
          <w:sz w:val="24"/>
          <w:szCs w:val="24"/>
        </w:rPr>
        <w:t>毕业生在本校所在地区就业情况统计</w:t>
      </w:r>
    </w:p>
    <w:tbl>
      <w:tblPr>
        <w:tblW w:w="6904" w:type="dxa"/>
        <w:jc w:val="center"/>
        <w:tblInd w:w="-466" w:type="dxa"/>
        <w:tblLook w:val="04A0" w:firstRow="1" w:lastRow="0" w:firstColumn="1" w:lastColumn="0" w:noHBand="0" w:noVBand="1"/>
      </w:tblPr>
      <w:tblGrid>
        <w:gridCol w:w="1277"/>
        <w:gridCol w:w="2225"/>
        <w:gridCol w:w="1701"/>
        <w:gridCol w:w="1701"/>
      </w:tblGrid>
      <w:tr w:rsidR="009B51D8" w:rsidRPr="0053251B" w:rsidTr="00070503">
        <w:trPr>
          <w:trHeight w:val="285"/>
          <w:jc w:val="center"/>
        </w:trPr>
        <w:tc>
          <w:tcPr>
            <w:tcW w:w="1277" w:type="dxa"/>
            <w:tcBorders>
              <w:top w:val="single" w:sz="4" w:space="0" w:color="auto"/>
              <w:left w:val="single" w:sz="4" w:space="0" w:color="auto"/>
              <w:bottom w:val="nil"/>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学历</w:t>
            </w:r>
          </w:p>
        </w:tc>
        <w:tc>
          <w:tcPr>
            <w:tcW w:w="2225" w:type="dxa"/>
            <w:tcBorders>
              <w:top w:val="single" w:sz="4" w:space="0" w:color="auto"/>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上海地区就业人数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全校就业人数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占全校比例%</w:t>
            </w:r>
          </w:p>
        </w:tc>
      </w:tr>
      <w:tr w:rsidR="009B51D8" w:rsidRPr="0053251B" w:rsidTr="00070503">
        <w:trPr>
          <w:trHeight w:val="285"/>
          <w:jc w:val="center"/>
        </w:trPr>
        <w:tc>
          <w:tcPr>
            <w:tcW w:w="127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仿宋" w:eastAsia="仿宋" w:hAnsi="仿宋" w:cs="宋体"/>
                <w:color w:val="000000"/>
                <w:kern w:val="0"/>
                <w:sz w:val="24"/>
                <w:szCs w:val="24"/>
              </w:rPr>
            </w:pPr>
            <w:r w:rsidRPr="0053251B">
              <w:rPr>
                <w:rFonts w:ascii="仿宋" w:eastAsia="仿宋" w:hAnsi="仿宋" w:cs="宋体" w:hint="eastAsia"/>
                <w:color w:val="000000"/>
                <w:kern w:val="0"/>
                <w:sz w:val="24"/>
                <w:szCs w:val="24"/>
              </w:rPr>
              <w:t>本科生</w:t>
            </w:r>
          </w:p>
        </w:tc>
        <w:tc>
          <w:tcPr>
            <w:tcW w:w="2225"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1391</w:t>
            </w:r>
          </w:p>
        </w:tc>
        <w:tc>
          <w:tcPr>
            <w:tcW w:w="1701"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1711</w:t>
            </w:r>
          </w:p>
        </w:tc>
        <w:tc>
          <w:tcPr>
            <w:tcW w:w="1701"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81.30</w:t>
            </w:r>
          </w:p>
        </w:tc>
      </w:tr>
      <w:tr w:rsidR="009B51D8" w:rsidRPr="0053251B" w:rsidTr="00070503">
        <w:trPr>
          <w:trHeight w:val="285"/>
          <w:jc w:val="center"/>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9B51D8" w:rsidRPr="0053251B" w:rsidRDefault="00D13EE7"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专科</w:t>
            </w:r>
            <w:r w:rsidR="009B51D8" w:rsidRPr="0053251B">
              <w:rPr>
                <w:rFonts w:ascii="仿宋" w:eastAsia="仿宋" w:hAnsi="仿宋" w:cs="宋体" w:hint="eastAsia"/>
                <w:color w:val="000000"/>
                <w:kern w:val="0"/>
                <w:sz w:val="24"/>
                <w:szCs w:val="24"/>
              </w:rPr>
              <w:t>生</w:t>
            </w:r>
          </w:p>
        </w:tc>
        <w:tc>
          <w:tcPr>
            <w:tcW w:w="2225"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962</w:t>
            </w:r>
          </w:p>
        </w:tc>
        <w:tc>
          <w:tcPr>
            <w:tcW w:w="1701"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1157</w:t>
            </w:r>
          </w:p>
        </w:tc>
        <w:tc>
          <w:tcPr>
            <w:tcW w:w="1701"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83.15</w:t>
            </w:r>
          </w:p>
        </w:tc>
      </w:tr>
      <w:tr w:rsidR="009B51D8" w:rsidRPr="0053251B" w:rsidTr="00070503">
        <w:trPr>
          <w:trHeight w:val="285"/>
          <w:jc w:val="center"/>
        </w:trPr>
        <w:tc>
          <w:tcPr>
            <w:tcW w:w="1277" w:type="dxa"/>
            <w:tcBorders>
              <w:top w:val="nil"/>
              <w:left w:val="single" w:sz="4" w:space="0" w:color="auto"/>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仿宋" w:eastAsia="仿宋" w:hAnsi="仿宋" w:cs="宋体"/>
                <w:color w:val="000000"/>
                <w:kern w:val="0"/>
                <w:sz w:val="24"/>
                <w:szCs w:val="24"/>
              </w:rPr>
            </w:pPr>
            <w:r w:rsidRPr="0053251B">
              <w:rPr>
                <w:rFonts w:ascii="仿宋" w:eastAsia="仿宋" w:hAnsi="仿宋" w:cs="宋体" w:hint="eastAsia"/>
                <w:color w:val="000000"/>
                <w:kern w:val="0"/>
                <w:sz w:val="24"/>
                <w:szCs w:val="24"/>
              </w:rPr>
              <w:t>合计</w:t>
            </w:r>
          </w:p>
        </w:tc>
        <w:tc>
          <w:tcPr>
            <w:tcW w:w="2225"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2353</w:t>
            </w:r>
          </w:p>
        </w:tc>
        <w:tc>
          <w:tcPr>
            <w:tcW w:w="1701"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2868</w:t>
            </w:r>
          </w:p>
        </w:tc>
        <w:tc>
          <w:tcPr>
            <w:tcW w:w="1701"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82.04</w:t>
            </w:r>
          </w:p>
        </w:tc>
      </w:tr>
    </w:tbl>
    <w:p w:rsidR="009B51D8" w:rsidRPr="0053251B" w:rsidRDefault="00910D7C" w:rsidP="009B51D8">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0097745E">
        <w:rPr>
          <w:rFonts w:ascii="仿宋" w:eastAsia="仿宋" w:hAnsi="仿宋" w:hint="eastAsia"/>
          <w:sz w:val="28"/>
          <w:szCs w:val="28"/>
        </w:rPr>
        <w:t>．</w:t>
      </w:r>
      <w:r w:rsidR="00FE7721">
        <w:rPr>
          <w:rFonts w:ascii="仿宋" w:eastAsia="仿宋" w:hAnsi="仿宋" w:hint="eastAsia"/>
          <w:sz w:val="28"/>
          <w:szCs w:val="28"/>
        </w:rPr>
        <w:t>毕业生主要</w:t>
      </w:r>
      <w:r w:rsidR="009B51D8" w:rsidRPr="0053251B">
        <w:rPr>
          <w:rFonts w:ascii="仿宋" w:eastAsia="仿宋" w:hAnsi="仿宋" w:hint="eastAsia"/>
          <w:sz w:val="28"/>
          <w:szCs w:val="28"/>
        </w:rPr>
        <w:t>就业区域</w:t>
      </w:r>
    </w:p>
    <w:p w:rsidR="009B51D8" w:rsidRPr="0053251B" w:rsidRDefault="00FE7721" w:rsidP="009B51D8">
      <w:pPr>
        <w:spacing w:line="440" w:lineRule="exact"/>
        <w:ind w:firstLineChars="200" w:firstLine="560"/>
        <w:rPr>
          <w:rFonts w:ascii="仿宋" w:eastAsia="仿宋" w:hAnsi="仿宋"/>
          <w:sz w:val="28"/>
          <w:szCs w:val="28"/>
        </w:rPr>
      </w:pPr>
      <w:r>
        <w:rPr>
          <w:rFonts w:ascii="仿宋" w:eastAsia="仿宋" w:hAnsi="仿宋" w:hint="eastAsia"/>
          <w:sz w:val="28"/>
          <w:szCs w:val="28"/>
        </w:rPr>
        <w:t>除上海外，</w:t>
      </w:r>
      <w:r w:rsidR="00523302">
        <w:rPr>
          <w:rFonts w:ascii="仿宋" w:eastAsia="仿宋" w:hAnsi="仿宋" w:hint="eastAsia"/>
          <w:sz w:val="28"/>
          <w:szCs w:val="28"/>
        </w:rPr>
        <w:t>我校毕业生</w:t>
      </w:r>
      <w:r>
        <w:rPr>
          <w:rFonts w:ascii="仿宋" w:eastAsia="仿宋" w:hAnsi="仿宋" w:hint="eastAsia"/>
          <w:sz w:val="28"/>
          <w:szCs w:val="28"/>
        </w:rPr>
        <w:t>主要就业地区</w:t>
      </w:r>
      <w:r w:rsidR="00523302">
        <w:rPr>
          <w:rFonts w:ascii="仿宋" w:eastAsia="仿宋" w:hAnsi="仿宋" w:hint="eastAsia"/>
          <w:sz w:val="28"/>
          <w:szCs w:val="28"/>
        </w:rPr>
        <w:t>，</w:t>
      </w:r>
      <w:r w:rsidR="009B51D8" w:rsidRPr="0053251B">
        <w:rPr>
          <w:rFonts w:ascii="仿宋" w:eastAsia="仿宋" w:hAnsi="仿宋" w:hint="eastAsia"/>
          <w:sz w:val="28"/>
          <w:szCs w:val="28"/>
        </w:rPr>
        <w:t>排名前5的为浙江（125人，占就业总人数的4.24%）、江苏（83人，占就业总人数的2.81%）、安徽（36人，占就业总人数的1.22%）、北京（34人，占就业总人数的1.15%）、云南（28人，占就业总人数的0.95%）。</w:t>
      </w:r>
    </w:p>
    <w:p w:rsidR="009B51D8" w:rsidRPr="0053251B" w:rsidRDefault="00910D7C" w:rsidP="009B51D8">
      <w:pPr>
        <w:spacing w:line="440" w:lineRule="exact"/>
        <w:ind w:firstLineChars="200" w:firstLine="560"/>
        <w:rPr>
          <w:rFonts w:ascii="仿宋" w:eastAsia="仿宋" w:hAnsi="仿宋"/>
          <w:sz w:val="28"/>
          <w:szCs w:val="28"/>
        </w:rPr>
      </w:pPr>
      <w:r>
        <w:rPr>
          <w:rFonts w:ascii="仿宋" w:eastAsia="仿宋" w:hAnsi="仿宋" w:hint="eastAsia"/>
          <w:sz w:val="28"/>
          <w:szCs w:val="28"/>
        </w:rPr>
        <w:t>3</w:t>
      </w:r>
      <w:r w:rsidR="0097745E">
        <w:rPr>
          <w:rFonts w:ascii="仿宋" w:eastAsia="仿宋" w:hAnsi="仿宋" w:hint="eastAsia"/>
          <w:sz w:val="28"/>
          <w:szCs w:val="28"/>
        </w:rPr>
        <w:t>．</w:t>
      </w:r>
      <w:r w:rsidR="009B51D8" w:rsidRPr="0053251B">
        <w:rPr>
          <w:rFonts w:ascii="仿宋" w:eastAsia="仿宋" w:hAnsi="仿宋" w:hint="eastAsia"/>
          <w:sz w:val="28"/>
          <w:szCs w:val="28"/>
        </w:rPr>
        <w:t>西部就业情况</w:t>
      </w:r>
    </w:p>
    <w:p w:rsidR="009B51D8" w:rsidRDefault="006F3E73" w:rsidP="009B51D8">
      <w:pPr>
        <w:spacing w:line="440" w:lineRule="exact"/>
        <w:ind w:firstLineChars="200" w:firstLine="560"/>
        <w:rPr>
          <w:rFonts w:ascii="仿宋" w:eastAsia="仿宋" w:hAnsi="仿宋"/>
          <w:b/>
          <w:sz w:val="24"/>
          <w:szCs w:val="24"/>
        </w:rPr>
      </w:pPr>
      <w:r>
        <w:rPr>
          <w:rFonts w:ascii="仿宋" w:eastAsia="仿宋" w:hAnsi="仿宋" w:hint="eastAsia"/>
          <w:sz w:val="28"/>
          <w:szCs w:val="28"/>
        </w:rPr>
        <w:t>学校</w:t>
      </w:r>
      <w:r w:rsidR="00275B2A">
        <w:rPr>
          <w:rFonts w:ascii="仿宋" w:eastAsia="仿宋" w:hAnsi="仿宋" w:hint="eastAsia"/>
          <w:sz w:val="28"/>
          <w:szCs w:val="28"/>
        </w:rPr>
        <w:t>也非常鼓励毕业生到基层去到祖国最需要的地方去建功立业，</w:t>
      </w:r>
      <w:r w:rsidR="009B51D8" w:rsidRPr="0053251B">
        <w:rPr>
          <w:rFonts w:ascii="仿宋" w:eastAsia="仿宋" w:hAnsi="仿宋" w:hint="eastAsia"/>
          <w:sz w:val="28"/>
          <w:szCs w:val="28"/>
        </w:rPr>
        <w:t>2014届毕业生在西部就业的人数为122人，占毕业生总人数的4.17%。</w:t>
      </w:r>
    </w:p>
    <w:p w:rsidR="009B51D8" w:rsidRPr="00927318" w:rsidRDefault="009B51D8"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910D7C">
        <w:rPr>
          <w:rFonts w:ascii="仿宋" w:eastAsia="仿宋" w:hAnsi="仿宋" w:hint="eastAsia"/>
          <w:b/>
          <w:sz w:val="24"/>
          <w:szCs w:val="24"/>
        </w:rPr>
        <w:t>2-2</w:t>
      </w:r>
      <w:r w:rsidRPr="00927318">
        <w:rPr>
          <w:rFonts w:ascii="仿宋" w:eastAsia="仿宋" w:hAnsi="仿宋" w:hint="eastAsia"/>
          <w:b/>
          <w:sz w:val="24"/>
          <w:szCs w:val="24"/>
        </w:rPr>
        <w:t>毕业生在西部就业情况统计</w:t>
      </w:r>
    </w:p>
    <w:tbl>
      <w:tblPr>
        <w:tblW w:w="8994" w:type="dxa"/>
        <w:jc w:val="center"/>
        <w:tblInd w:w="-816" w:type="dxa"/>
        <w:tblLook w:val="04A0" w:firstRow="1" w:lastRow="0" w:firstColumn="1" w:lastColumn="0" w:noHBand="0" w:noVBand="1"/>
      </w:tblPr>
      <w:tblGrid>
        <w:gridCol w:w="2045"/>
        <w:gridCol w:w="1235"/>
        <w:gridCol w:w="1164"/>
        <w:gridCol w:w="1287"/>
        <w:gridCol w:w="988"/>
        <w:gridCol w:w="1280"/>
        <w:gridCol w:w="995"/>
      </w:tblGrid>
      <w:tr w:rsidR="009B51D8" w:rsidRPr="0053251B" w:rsidTr="00070503">
        <w:trPr>
          <w:trHeight w:val="285"/>
          <w:jc w:val="center"/>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学历/区域</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西南</w:t>
            </w:r>
          </w:p>
        </w:tc>
        <w:tc>
          <w:tcPr>
            <w:tcW w:w="2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西北</w:t>
            </w:r>
          </w:p>
        </w:tc>
        <w:tc>
          <w:tcPr>
            <w:tcW w:w="2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合计</w:t>
            </w:r>
          </w:p>
        </w:tc>
      </w:tr>
      <w:tr w:rsidR="009B51D8" w:rsidRPr="0053251B" w:rsidTr="00070503">
        <w:trPr>
          <w:trHeight w:val="285"/>
          <w:jc w:val="center"/>
        </w:trPr>
        <w:tc>
          <w:tcPr>
            <w:tcW w:w="2045" w:type="dxa"/>
            <w:vMerge/>
            <w:tcBorders>
              <w:top w:val="single" w:sz="4" w:space="0" w:color="auto"/>
              <w:left w:val="single" w:sz="4" w:space="0" w:color="auto"/>
              <w:bottom w:val="single" w:sz="4" w:space="0" w:color="auto"/>
              <w:right w:val="single" w:sz="4" w:space="0" w:color="auto"/>
            </w:tcBorders>
            <w:vAlign w:val="center"/>
            <w:hideMark/>
          </w:tcPr>
          <w:p w:rsidR="009B51D8" w:rsidRPr="0053251B" w:rsidRDefault="009B51D8" w:rsidP="00070503">
            <w:pPr>
              <w:widowControl/>
              <w:jc w:val="left"/>
              <w:rPr>
                <w:rFonts w:ascii="仿宋" w:eastAsia="仿宋" w:hAnsi="仿宋" w:cs="宋体"/>
                <w:b/>
                <w:bCs/>
                <w:color w:val="000000"/>
                <w:kern w:val="0"/>
                <w:sz w:val="24"/>
                <w:szCs w:val="24"/>
              </w:rPr>
            </w:pPr>
          </w:p>
        </w:tc>
        <w:tc>
          <w:tcPr>
            <w:tcW w:w="1235"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就业人数</w:t>
            </w:r>
          </w:p>
        </w:tc>
        <w:tc>
          <w:tcPr>
            <w:tcW w:w="1164"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比例%</w:t>
            </w:r>
          </w:p>
        </w:tc>
        <w:tc>
          <w:tcPr>
            <w:tcW w:w="1287"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就业人数</w:t>
            </w:r>
          </w:p>
        </w:tc>
        <w:tc>
          <w:tcPr>
            <w:tcW w:w="988"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比例</w:t>
            </w:r>
          </w:p>
        </w:tc>
        <w:tc>
          <w:tcPr>
            <w:tcW w:w="1280"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就业人数</w:t>
            </w:r>
          </w:p>
        </w:tc>
        <w:tc>
          <w:tcPr>
            <w:tcW w:w="995"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仿宋" w:eastAsia="仿宋" w:hAnsi="仿宋" w:cs="宋体"/>
                <w:b/>
                <w:bCs/>
                <w:color w:val="000000"/>
                <w:kern w:val="0"/>
                <w:sz w:val="24"/>
                <w:szCs w:val="24"/>
              </w:rPr>
            </w:pPr>
            <w:r w:rsidRPr="0053251B">
              <w:rPr>
                <w:rFonts w:ascii="仿宋" w:eastAsia="仿宋" w:hAnsi="仿宋" w:cs="宋体" w:hint="eastAsia"/>
                <w:b/>
                <w:bCs/>
                <w:color w:val="000000"/>
                <w:kern w:val="0"/>
                <w:sz w:val="24"/>
                <w:szCs w:val="24"/>
              </w:rPr>
              <w:t>比例%</w:t>
            </w:r>
          </w:p>
        </w:tc>
      </w:tr>
      <w:tr w:rsidR="009B51D8" w:rsidRPr="0053251B" w:rsidTr="00070503">
        <w:trPr>
          <w:trHeight w:val="285"/>
          <w:jc w:val="center"/>
        </w:trPr>
        <w:tc>
          <w:tcPr>
            <w:tcW w:w="2045" w:type="dxa"/>
            <w:tcBorders>
              <w:top w:val="nil"/>
              <w:left w:val="single" w:sz="4" w:space="0" w:color="auto"/>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仿宋" w:eastAsia="仿宋" w:hAnsi="仿宋" w:cs="宋体"/>
                <w:color w:val="000000"/>
                <w:kern w:val="0"/>
                <w:sz w:val="24"/>
                <w:szCs w:val="24"/>
              </w:rPr>
            </w:pPr>
            <w:r w:rsidRPr="0053251B">
              <w:rPr>
                <w:rFonts w:ascii="仿宋" w:eastAsia="仿宋" w:hAnsi="仿宋" w:cs="宋体" w:hint="eastAsia"/>
                <w:color w:val="000000"/>
                <w:kern w:val="0"/>
                <w:sz w:val="24"/>
                <w:szCs w:val="24"/>
              </w:rPr>
              <w:t>本科</w:t>
            </w:r>
          </w:p>
        </w:tc>
        <w:tc>
          <w:tcPr>
            <w:tcW w:w="1235"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58</w:t>
            </w:r>
          </w:p>
        </w:tc>
        <w:tc>
          <w:tcPr>
            <w:tcW w:w="1164"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87.88</w:t>
            </w:r>
          </w:p>
        </w:tc>
        <w:tc>
          <w:tcPr>
            <w:tcW w:w="1287"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45</w:t>
            </w:r>
          </w:p>
        </w:tc>
        <w:tc>
          <w:tcPr>
            <w:tcW w:w="988"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80.36</w:t>
            </w:r>
          </w:p>
        </w:tc>
        <w:tc>
          <w:tcPr>
            <w:tcW w:w="1280"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103</w:t>
            </w:r>
          </w:p>
        </w:tc>
        <w:tc>
          <w:tcPr>
            <w:tcW w:w="995"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84.43</w:t>
            </w:r>
          </w:p>
        </w:tc>
      </w:tr>
      <w:tr w:rsidR="009B51D8" w:rsidRPr="0053251B" w:rsidTr="00070503">
        <w:trPr>
          <w:trHeight w:val="285"/>
          <w:jc w:val="center"/>
        </w:trPr>
        <w:tc>
          <w:tcPr>
            <w:tcW w:w="2045" w:type="dxa"/>
            <w:tcBorders>
              <w:top w:val="nil"/>
              <w:left w:val="single" w:sz="4" w:space="0" w:color="auto"/>
              <w:bottom w:val="single" w:sz="4" w:space="0" w:color="auto"/>
              <w:right w:val="single" w:sz="4" w:space="0" w:color="auto"/>
            </w:tcBorders>
            <w:shd w:val="clear" w:color="auto" w:fill="auto"/>
            <w:noWrap/>
            <w:vAlign w:val="center"/>
            <w:hideMark/>
          </w:tcPr>
          <w:p w:rsidR="009B51D8" w:rsidRPr="0053251B" w:rsidRDefault="00D13EE7"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专科</w:t>
            </w:r>
          </w:p>
        </w:tc>
        <w:tc>
          <w:tcPr>
            <w:tcW w:w="1235"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8</w:t>
            </w:r>
          </w:p>
        </w:tc>
        <w:tc>
          <w:tcPr>
            <w:tcW w:w="1164"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12.12</w:t>
            </w:r>
          </w:p>
        </w:tc>
        <w:tc>
          <w:tcPr>
            <w:tcW w:w="1287"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11</w:t>
            </w:r>
          </w:p>
        </w:tc>
        <w:tc>
          <w:tcPr>
            <w:tcW w:w="988"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19.64</w:t>
            </w:r>
          </w:p>
        </w:tc>
        <w:tc>
          <w:tcPr>
            <w:tcW w:w="1280"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19</w:t>
            </w:r>
          </w:p>
        </w:tc>
        <w:tc>
          <w:tcPr>
            <w:tcW w:w="995" w:type="dxa"/>
            <w:tcBorders>
              <w:top w:val="nil"/>
              <w:left w:val="nil"/>
              <w:bottom w:val="single" w:sz="4" w:space="0" w:color="auto"/>
              <w:right w:val="single" w:sz="4" w:space="0" w:color="auto"/>
            </w:tcBorders>
            <w:shd w:val="clear" w:color="auto" w:fill="auto"/>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15.57</w:t>
            </w:r>
          </w:p>
        </w:tc>
      </w:tr>
      <w:tr w:rsidR="009B51D8" w:rsidRPr="0053251B" w:rsidTr="00070503">
        <w:trPr>
          <w:trHeight w:val="285"/>
          <w:jc w:val="center"/>
        </w:trPr>
        <w:tc>
          <w:tcPr>
            <w:tcW w:w="2045" w:type="dxa"/>
            <w:tcBorders>
              <w:top w:val="nil"/>
              <w:left w:val="single" w:sz="4" w:space="0" w:color="auto"/>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仿宋" w:eastAsia="仿宋" w:hAnsi="仿宋" w:cs="宋体"/>
                <w:color w:val="000000"/>
                <w:kern w:val="0"/>
                <w:sz w:val="24"/>
                <w:szCs w:val="24"/>
              </w:rPr>
            </w:pPr>
            <w:r w:rsidRPr="0053251B">
              <w:rPr>
                <w:rFonts w:ascii="仿宋" w:eastAsia="仿宋" w:hAnsi="仿宋" w:cs="宋体" w:hint="eastAsia"/>
                <w:color w:val="000000"/>
                <w:kern w:val="0"/>
                <w:sz w:val="24"/>
                <w:szCs w:val="24"/>
              </w:rPr>
              <w:t>合计</w:t>
            </w:r>
          </w:p>
        </w:tc>
        <w:tc>
          <w:tcPr>
            <w:tcW w:w="1235"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66</w:t>
            </w:r>
          </w:p>
        </w:tc>
        <w:tc>
          <w:tcPr>
            <w:tcW w:w="1164"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100.00</w:t>
            </w:r>
          </w:p>
        </w:tc>
        <w:tc>
          <w:tcPr>
            <w:tcW w:w="1287"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56</w:t>
            </w:r>
          </w:p>
        </w:tc>
        <w:tc>
          <w:tcPr>
            <w:tcW w:w="988"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100.00</w:t>
            </w:r>
          </w:p>
        </w:tc>
        <w:tc>
          <w:tcPr>
            <w:tcW w:w="1280"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sidRPr="0053251B">
              <w:rPr>
                <w:rFonts w:ascii="Arial" w:eastAsia="仿宋" w:hAnsi="Arial" w:cs="Arial"/>
                <w:color w:val="000000"/>
                <w:kern w:val="0"/>
                <w:sz w:val="24"/>
                <w:szCs w:val="24"/>
              </w:rPr>
              <w:t>122</w:t>
            </w:r>
          </w:p>
        </w:tc>
        <w:tc>
          <w:tcPr>
            <w:tcW w:w="995" w:type="dxa"/>
            <w:tcBorders>
              <w:top w:val="nil"/>
              <w:left w:val="nil"/>
              <w:bottom w:val="single" w:sz="4" w:space="0" w:color="auto"/>
              <w:right w:val="single" w:sz="4" w:space="0" w:color="auto"/>
            </w:tcBorders>
            <w:shd w:val="clear" w:color="000000" w:fill="8DB4E2"/>
            <w:noWrap/>
            <w:vAlign w:val="center"/>
            <w:hideMark/>
          </w:tcPr>
          <w:p w:rsidR="009B51D8" w:rsidRPr="0053251B" w:rsidRDefault="009B51D8" w:rsidP="00070503">
            <w:pPr>
              <w:widowControl/>
              <w:jc w:val="center"/>
              <w:rPr>
                <w:rFonts w:ascii="Arial" w:eastAsia="仿宋" w:hAnsi="Arial" w:cs="Arial"/>
                <w:color w:val="000000"/>
                <w:kern w:val="0"/>
                <w:sz w:val="24"/>
                <w:szCs w:val="24"/>
              </w:rPr>
            </w:pPr>
            <w:r>
              <w:rPr>
                <w:rFonts w:ascii="Arial" w:eastAsia="仿宋" w:hAnsi="Arial" w:cs="Arial"/>
                <w:color w:val="000000"/>
                <w:kern w:val="0"/>
                <w:sz w:val="24"/>
                <w:szCs w:val="24"/>
              </w:rPr>
              <w:t>100.00</w:t>
            </w:r>
          </w:p>
        </w:tc>
      </w:tr>
    </w:tbl>
    <w:p w:rsidR="009B51D8" w:rsidRPr="00910D7C" w:rsidRDefault="00910D7C" w:rsidP="007A1C19">
      <w:pPr>
        <w:pStyle w:val="3"/>
        <w:spacing w:beforeLines="50" w:before="156" w:afterLines="50" w:after="156" w:line="440" w:lineRule="exact"/>
        <w:rPr>
          <w:rFonts w:ascii="仿宋" w:eastAsia="仿宋" w:hAnsi="仿宋"/>
          <w:sz w:val="28"/>
          <w:szCs w:val="28"/>
        </w:rPr>
      </w:pPr>
      <w:bookmarkStart w:id="19" w:name="_Toc409643169"/>
      <w:r>
        <w:rPr>
          <w:rFonts w:ascii="仿宋" w:eastAsia="仿宋" w:hAnsi="仿宋" w:hint="eastAsia"/>
          <w:sz w:val="28"/>
          <w:szCs w:val="28"/>
        </w:rPr>
        <w:t>（二）</w:t>
      </w:r>
      <w:r w:rsidR="009B51D8" w:rsidRPr="000D610C">
        <w:rPr>
          <w:rFonts w:ascii="仿宋" w:eastAsia="仿宋" w:hAnsi="仿宋" w:hint="eastAsia"/>
          <w:sz w:val="28"/>
          <w:szCs w:val="28"/>
        </w:rPr>
        <w:t>就业单位</w:t>
      </w:r>
      <w:r w:rsidR="005A161D">
        <w:rPr>
          <w:rFonts w:ascii="仿宋" w:eastAsia="仿宋" w:hAnsi="仿宋" w:hint="eastAsia"/>
          <w:sz w:val="28"/>
          <w:szCs w:val="28"/>
        </w:rPr>
        <w:t>分析</w:t>
      </w:r>
      <w:bookmarkEnd w:id="19"/>
    </w:p>
    <w:p w:rsidR="00E46F40" w:rsidRPr="0053251B" w:rsidRDefault="00624E66" w:rsidP="00910D7C">
      <w:pPr>
        <w:spacing w:line="440" w:lineRule="exact"/>
        <w:ind w:firstLineChars="200" w:firstLine="560"/>
        <w:rPr>
          <w:rFonts w:ascii="仿宋" w:eastAsia="仿宋" w:hAnsi="仿宋"/>
          <w:sz w:val="28"/>
          <w:szCs w:val="28"/>
        </w:rPr>
      </w:pPr>
      <w:r w:rsidRPr="00624E66">
        <w:rPr>
          <w:rFonts w:ascii="仿宋" w:eastAsia="仿宋" w:hAnsi="仿宋" w:hint="eastAsia"/>
          <w:sz w:val="28"/>
          <w:szCs w:val="28"/>
        </w:rPr>
        <w:t>学校坚持</w:t>
      </w:r>
      <w:r w:rsidR="00330F56">
        <w:rPr>
          <w:rFonts w:ascii="仿宋" w:eastAsia="仿宋" w:hAnsi="仿宋" w:hint="eastAsia"/>
          <w:sz w:val="28"/>
          <w:szCs w:val="28"/>
        </w:rPr>
        <w:t>“</w:t>
      </w:r>
      <w:r w:rsidRPr="00624E66">
        <w:rPr>
          <w:rFonts w:ascii="仿宋" w:eastAsia="仿宋" w:hAnsi="仿宋" w:hint="eastAsia"/>
          <w:sz w:val="28"/>
          <w:szCs w:val="28"/>
        </w:rPr>
        <w:t>符合社会需要、紧贴行业需求</w:t>
      </w:r>
      <w:r w:rsidR="00330F56">
        <w:rPr>
          <w:rFonts w:ascii="仿宋" w:eastAsia="仿宋" w:hAnsi="仿宋" w:hint="eastAsia"/>
          <w:sz w:val="28"/>
          <w:szCs w:val="28"/>
        </w:rPr>
        <w:t>”</w:t>
      </w:r>
      <w:r w:rsidRPr="00624E66">
        <w:rPr>
          <w:rFonts w:ascii="仿宋" w:eastAsia="仿宋" w:hAnsi="仿宋" w:hint="eastAsia"/>
          <w:sz w:val="28"/>
          <w:szCs w:val="28"/>
        </w:rPr>
        <w:t>的学科建设导向，致力于打造特色商务学科，注重打通学科建设与专业特色、人才培养、就业市场的内在联系，实现市场需要、行业需求与人才输出的有效对接。</w:t>
      </w:r>
      <w:r w:rsidR="0092231E" w:rsidRPr="0053251B">
        <w:rPr>
          <w:rFonts w:ascii="仿宋" w:eastAsia="仿宋" w:hAnsi="仿宋" w:hint="eastAsia"/>
          <w:sz w:val="28"/>
          <w:szCs w:val="28"/>
        </w:rPr>
        <w:t>2014届毕业生就业主要单位</w:t>
      </w:r>
      <w:r w:rsidR="00275B2A">
        <w:rPr>
          <w:rFonts w:ascii="仿宋" w:eastAsia="仿宋" w:hAnsi="仿宋" w:hint="eastAsia"/>
          <w:sz w:val="28"/>
          <w:szCs w:val="28"/>
        </w:rPr>
        <w:t>类型</w:t>
      </w:r>
      <w:r w:rsidR="0092231E" w:rsidRPr="0053251B">
        <w:rPr>
          <w:rFonts w:ascii="仿宋" w:eastAsia="仿宋" w:hAnsi="仿宋" w:hint="eastAsia"/>
          <w:sz w:val="28"/>
          <w:szCs w:val="28"/>
        </w:rPr>
        <w:t>是</w:t>
      </w:r>
      <w:r w:rsidR="00275B2A" w:rsidRPr="0053251B">
        <w:rPr>
          <w:rFonts w:ascii="仿宋" w:eastAsia="仿宋" w:hAnsi="仿宋" w:hint="eastAsia"/>
          <w:sz w:val="28"/>
          <w:szCs w:val="28"/>
        </w:rPr>
        <w:t>三资企业</w:t>
      </w:r>
      <w:r w:rsidR="00275B2A">
        <w:rPr>
          <w:rFonts w:ascii="仿宋" w:eastAsia="仿宋" w:hAnsi="仿宋" w:hint="eastAsia"/>
          <w:sz w:val="28"/>
          <w:szCs w:val="28"/>
        </w:rPr>
        <w:t>、</w:t>
      </w:r>
      <w:r w:rsidR="00275B2A" w:rsidRPr="0053251B">
        <w:rPr>
          <w:rFonts w:ascii="仿宋" w:eastAsia="仿宋" w:hAnsi="仿宋" w:hint="eastAsia"/>
          <w:sz w:val="28"/>
          <w:szCs w:val="28"/>
        </w:rPr>
        <w:t>国有企业</w:t>
      </w:r>
      <w:r w:rsidR="00275B2A">
        <w:rPr>
          <w:rFonts w:ascii="仿宋" w:eastAsia="仿宋" w:hAnsi="仿宋" w:hint="eastAsia"/>
          <w:sz w:val="28"/>
          <w:szCs w:val="28"/>
        </w:rPr>
        <w:t>和</w:t>
      </w:r>
      <w:r w:rsidR="0092231E" w:rsidRPr="0053251B">
        <w:rPr>
          <w:rFonts w:ascii="仿宋" w:eastAsia="仿宋" w:hAnsi="仿宋" w:hint="eastAsia"/>
          <w:sz w:val="28"/>
          <w:szCs w:val="28"/>
        </w:rPr>
        <w:t>中小型及民营企业。</w:t>
      </w:r>
      <w:r>
        <w:rPr>
          <w:rFonts w:ascii="仿宋" w:eastAsia="仿宋" w:hAnsi="仿宋" w:hint="eastAsia"/>
          <w:sz w:val="28"/>
          <w:szCs w:val="28"/>
        </w:rPr>
        <w:t>详见表</w:t>
      </w:r>
      <w:r w:rsidR="00910D7C">
        <w:rPr>
          <w:rFonts w:ascii="仿宋" w:eastAsia="仿宋" w:hAnsi="仿宋" w:hint="eastAsia"/>
          <w:sz w:val="28"/>
          <w:szCs w:val="28"/>
        </w:rPr>
        <w:t>2-3</w:t>
      </w:r>
      <w:r>
        <w:rPr>
          <w:rFonts w:ascii="仿宋" w:eastAsia="仿宋" w:hAnsi="仿宋" w:hint="eastAsia"/>
          <w:sz w:val="28"/>
          <w:szCs w:val="28"/>
        </w:rPr>
        <w:t>。</w:t>
      </w:r>
    </w:p>
    <w:p w:rsidR="0092231E" w:rsidRDefault="003F7582"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910D7C">
        <w:rPr>
          <w:rFonts w:ascii="仿宋" w:eastAsia="仿宋" w:hAnsi="仿宋" w:hint="eastAsia"/>
          <w:b/>
          <w:sz w:val="24"/>
          <w:szCs w:val="24"/>
        </w:rPr>
        <w:t>2-3</w:t>
      </w:r>
      <w:r w:rsidRPr="00927318">
        <w:rPr>
          <w:rFonts w:ascii="仿宋" w:eastAsia="仿宋" w:hAnsi="仿宋" w:hint="eastAsia"/>
          <w:b/>
          <w:sz w:val="24"/>
          <w:szCs w:val="24"/>
        </w:rPr>
        <w:t>毕业生就业单位性质统计</w:t>
      </w:r>
    </w:p>
    <w:tbl>
      <w:tblPr>
        <w:tblW w:w="9000" w:type="dxa"/>
        <w:jc w:val="center"/>
        <w:tblInd w:w="93" w:type="dxa"/>
        <w:tblLook w:val="04A0" w:firstRow="1" w:lastRow="0" w:firstColumn="1" w:lastColumn="0" w:noHBand="0" w:noVBand="1"/>
      </w:tblPr>
      <w:tblGrid>
        <w:gridCol w:w="2640"/>
        <w:gridCol w:w="1295"/>
        <w:gridCol w:w="825"/>
        <w:gridCol w:w="1295"/>
        <w:gridCol w:w="825"/>
        <w:gridCol w:w="1295"/>
        <w:gridCol w:w="825"/>
      </w:tblGrid>
      <w:tr w:rsidR="00B43ED6" w:rsidRPr="00B43ED6" w:rsidTr="00B43ED6">
        <w:trPr>
          <w:trHeight w:val="300"/>
          <w:jc w:val="center"/>
        </w:trPr>
        <w:tc>
          <w:tcPr>
            <w:tcW w:w="26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单位性质</w:t>
            </w:r>
          </w:p>
        </w:tc>
        <w:tc>
          <w:tcPr>
            <w:tcW w:w="21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本科</w:t>
            </w:r>
          </w:p>
        </w:tc>
        <w:tc>
          <w:tcPr>
            <w:tcW w:w="21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43ED6" w:rsidRPr="00B43ED6" w:rsidRDefault="00D13EE7" w:rsidP="00B43ED6">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专科</w:t>
            </w:r>
          </w:p>
        </w:tc>
        <w:tc>
          <w:tcPr>
            <w:tcW w:w="21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全校</w:t>
            </w:r>
          </w:p>
        </w:tc>
      </w:tr>
      <w:tr w:rsidR="00B43ED6" w:rsidRPr="00B43ED6" w:rsidTr="00B43ED6">
        <w:trPr>
          <w:trHeight w:val="300"/>
          <w:jc w:val="center"/>
        </w:trPr>
        <w:tc>
          <w:tcPr>
            <w:tcW w:w="2640" w:type="dxa"/>
            <w:vMerge/>
            <w:tcBorders>
              <w:top w:val="single" w:sz="8" w:space="0" w:color="auto"/>
              <w:left w:val="single" w:sz="8" w:space="0" w:color="auto"/>
              <w:bottom w:val="single" w:sz="8" w:space="0" w:color="000000"/>
              <w:right w:val="single" w:sz="8" w:space="0" w:color="auto"/>
            </w:tcBorders>
            <w:vAlign w:val="center"/>
            <w:hideMark/>
          </w:tcPr>
          <w:p w:rsidR="00B43ED6" w:rsidRPr="00B43ED6" w:rsidRDefault="00B43ED6" w:rsidP="00B43ED6">
            <w:pPr>
              <w:widowControl/>
              <w:jc w:val="left"/>
              <w:rPr>
                <w:rFonts w:ascii="仿宋" w:eastAsia="仿宋" w:hAnsi="仿宋" w:cs="宋体"/>
                <w:b/>
                <w:bCs/>
                <w:color w:val="000000"/>
                <w:kern w:val="0"/>
                <w:sz w:val="24"/>
                <w:szCs w:val="24"/>
              </w:rPr>
            </w:pP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从业人数</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比例%</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从业人数</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比例%</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从业人数</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比例%</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三资企业</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467</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27.29</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149</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12.88</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616</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21.48</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国有企业</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258</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15.08</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65</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5.62</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323</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11.26</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中小型及民营企业</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754</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44.07</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782</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67.59</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1536</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53.56</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党政机关</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0.06</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0.03</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中等、初等教育单位</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21</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1.23</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3</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0.26</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24</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0.84</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其他事业单位</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20</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1.17</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14</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1.21</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34</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1.19</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医疗卫生单位</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5</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0.29</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0.17</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7</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0.24</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部队</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4</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0.23</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5</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0.43</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9</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0.31</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国家地方项目</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21</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1.23</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21</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0.73</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自主创业</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7</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0.41</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7</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0.24</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其他灵活就业</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35</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2.05</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9</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0.78</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44</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1.53</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其他就业</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118</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6.9</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128</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11.06</w:t>
            </w:r>
          </w:p>
        </w:tc>
        <w:tc>
          <w:tcPr>
            <w:tcW w:w="129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246</w:t>
            </w:r>
          </w:p>
        </w:tc>
        <w:tc>
          <w:tcPr>
            <w:tcW w:w="825" w:type="dxa"/>
            <w:tcBorders>
              <w:top w:val="nil"/>
              <w:left w:val="nil"/>
              <w:bottom w:val="single" w:sz="8" w:space="0" w:color="auto"/>
              <w:right w:val="single" w:sz="8" w:space="0" w:color="auto"/>
            </w:tcBorders>
            <w:shd w:val="clear" w:color="auto" w:fill="auto"/>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8.58</w:t>
            </w:r>
          </w:p>
        </w:tc>
      </w:tr>
      <w:tr w:rsidR="00B43ED6" w:rsidRPr="00B43ED6" w:rsidTr="00B43ED6">
        <w:trPr>
          <w:trHeight w:val="315"/>
          <w:jc w:val="center"/>
        </w:trPr>
        <w:tc>
          <w:tcPr>
            <w:tcW w:w="2640" w:type="dxa"/>
            <w:tcBorders>
              <w:top w:val="nil"/>
              <w:left w:val="single" w:sz="8" w:space="0" w:color="auto"/>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仿宋" w:eastAsia="仿宋" w:hAnsi="仿宋" w:cs="宋体"/>
                <w:b/>
                <w:bCs/>
                <w:color w:val="000000"/>
                <w:kern w:val="0"/>
                <w:sz w:val="24"/>
                <w:szCs w:val="24"/>
              </w:rPr>
            </w:pPr>
            <w:r w:rsidRPr="00B43ED6">
              <w:rPr>
                <w:rFonts w:ascii="仿宋" w:eastAsia="仿宋" w:hAnsi="仿宋" w:cs="宋体" w:hint="eastAsia"/>
                <w:b/>
                <w:bCs/>
                <w:color w:val="000000"/>
                <w:kern w:val="0"/>
                <w:sz w:val="24"/>
                <w:szCs w:val="24"/>
              </w:rPr>
              <w:t>合计</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1711</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100</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1157</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100</w:t>
            </w:r>
          </w:p>
        </w:tc>
        <w:tc>
          <w:tcPr>
            <w:tcW w:w="129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2868</w:t>
            </w:r>
          </w:p>
        </w:tc>
        <w:tc>
          <w:tcPr>
            <w:tcW w:w="825" w:type="dxa"/>
            <w:tcBorders>
              <w:top w:val="nil"/>
              <w:left w:val="nil"/>
              <w:bottom w:val="single" w:sz="8" w:space="0" w:color="auto"/>
              <w:right w:val="single" w:sz="8" w:space="0" w:color="auto"/>
            </w:tcBorders>
            <w:shd w:val="clear" w:color="000000" w:fill="8DB4E2"/>
            <w:noWrap/>
            <w:vAlign w:val="center"/>
            <w:hideMark/>
          </w:tcPr>
          <w:p w:rsidR="00B43ED6" w:rsidRPr="00B43ED6" w:rsidRDefault="00B43ED6" w:rsidP="00B43ED6">
            <w:pPr>
              <w:widowControl/>
              <w:jc w:val="center"/>
              <w:rPr>
                <w:rFonts w:ascii="Arial" w:eastAsia="仿宋" w:hAnsi="Arial" w:cs="Arial"/>
                <w:color w:val="000000"/>
                <w:kern w:val="0"/>
                <w:sz w:val="24"/>
                <w:szCs w:val="24"/>
              </w:rPr>
            </w:pPr>
            <w:r w:rsidRPr="00B43ED6">
              <w:rPr>
                <w:rFonts w:ascii="Arial" w:eastAsia="仿宋" w:hAnsi="Arial" w:cs="Arial"/>
                <w:color w:val="000000"/>
                <w:kern w:val="0"/>
                <w:sz w:val="24"/>
                <w:szCs w:val="24"/>
              </w:rPr>
              <w:t>100</w:t>
            </w:r>
          </w:p>
        </w:tc>
      </w:tr>
    </w:tbl>
    <w:p w:rsidR="00B43ED6" w:rsidRPr="00927318" w:rsidRDefault="00B43ED6" w:rsidP="007A1C19">
      <w:pPr>
        <w:spacing w:beforeLines="50" w:before="156" w:afterLines="50" w:after="156"/>
        <w:jc w:val="center"/>
        <w:rPr>
          <w:rFonts w:ascii="仿宋" w:eastAsia="仿宋" w:hAnsi="仿宋"/>
          <w:b/>
          <w:sz w:val="24"/>
          <w:szCs w:val="24"/>
        </w:rPr>
      </w:pPr>
    </w:p>
    <w:p w:rsidR="00732BE0" w:rsidRPr="00732BE0" w:rsidRDefault="00B2703E" w:rsidP="007A1C19">
      <w:pPr>
        <w:pStyle w:val="3"/>
        <w:spacing w:beforeLines="50" w:before="156" w:afterLines="50" w:after="156" w:line="440" w:lineRule="exact"/>
        <w:rPr>
          <w:rFonts w:ascii="仿宋" w:eastAsia="仿宋" w:hAnsi="仿宋"/>
          <w:sz w:val="28"/>
          <w:szCs w:val="28"/>
        </w:rPr>
      </w:pPr>
      <w:bookmarkStart w:id="20" w:name="_Toc409643170"/>
      <w:r w:rsidRPr="000D610C">
        <w:rPr>
          <w:rFonts w:ascii="仿宋" w:eastAsia="仿宋" w:hAnsi="仿宋" w:hint="eastAsia"/>
          <w:sz w:val="28"/>
          <w:szCs w:val="28"/>
        </w:rPr>
        <w:t>（</w:t>
      </w:r>
      <w:r w:rsidR="00F07944">
        <w:rPr>
          <w:rFonts w:ascii="仿宋" w:eastAsia="仿宋" w:hAnsi="仿宋" w:hint="eastAsia"/>
          <w:sz w:val="28"/>
          <w:szCs w:val="28"/>
        </w:rPr>
        <w:t>三</w:t>
      </w:r>
      <w:r w:rsidR="00CE76C2">
        <w:rPr>
          <w:rFonts w:ascii="仿宋" w:eastAsia="仿宋" w:hAnsi="仿宋" w:hint="eastAsia"/>
          <w:sz w:val="28"/>
          <w:szCs w:val="28"/>
        </w:rPr>
        <w:t>）就业</w:t>
      </w:r>
      <w:r w:rsidRPr="000D610C">
        <w:rPr>
          <w:rFonts w:ascii="仿宋" w:eastAsia="仿宋" w:hAnsi="仿宋" w:hint="eastAsia"/>
          <w:sz w:val="28"/>
          <w:szCs w:val="28"/>
        </w:rPr>
        <w:t>行业分析</w:t>
      </w:r>
      <w:bookmarkEnd w:id="20"/>
    </w:p>
    <w:p w:rsidR="009A53B4" w:rsidRPr="00523302" w:rsidRDefault="008E5F39" w:rsidP="00523302">
      <w:pPr>
        <w:spacing w:line="440" w:lineRule="exact"/>
        <w:ind w:firstLineChars="200" w:firstLine="560"/>
        <w:rPr>
          <w:rFonts w:ascii="仿宋" w:eastAsia="仿宋" w:hAnsi="仿宋"/>
          <w:sz w:val="28"/>
          <w:szCs w:val="28"/>
        </w:rPr>
      </w:pPr>
      <w:r w:rsidRPr="008E5F39">
        <w:rPr>
          <w:rFonts w:ascii="仿宋" w:eastAsia="仿宋" w:hAnsi="仿宋" w:hint="eastAsia"/>
          <w:sz w:val="28"/>
          <w:szCs w:val="28"/>
        </w:rPr>
        <w:t>学校聚焦</w:t>
      </w:r>
      <w:r>
        <w:rPr>
          <w:rFonts w:ascii="仿宋" w:eastAsia="仿宋" w:hAnsi="仿宋" w:hint="eastAsia"/>
          <w:sz w:val="28"/>
          <w:szCs w:val="28"/>
        </w:rPr>
        <w:t>商业（商务）开展理论与实务研究，瞄准新兴就业市场更新人才培养计</w:t>
      </w:r>
      <w:r w:rsidR="001A618E">
        <w:rPr>
          <w:rFonts w:ascii="仿宋" w:eastAsia="仿宋" w:hAnsi="仿宋" w:hint="eastAsia"/>
          <w:sz w:val="28"/>
          <w:szCs w:val="28"/>
        </w:rPr>
        <w:t>划</w:t>
      </w:r>
      <w:r>
        <w:rPr>
          <w:rFonts w:ascii="仿宋" w:eastAsia="仿宋" w:hAnsi="仿宋" w:hint="eastAsia"/>
          <w:sz w:val="28"/>
          <w:szCs w:val="28"/>
        </w:rPr>
        <w:t>。</w:t>
      </w:r>
      <w:r w:rsidR="00336C03" w:rsidRPr="0053251B">
        <w:rPr>
          <w:rFonts w:ascii="仿宋" w:eastAsia="仿宋" w:hAnsi="仿宋" w:hint="eastAsia"/>
          <w:sz w:val="28"/>
          <w:szCs w:val="28"/>
        </w:rPr>
        <w:t>2014届毕业生就业单位主要分布在服务业（790人，27.55%）、制造业（474人，16.53%）、批发、零售和餐饮业（312人，10.88%）和金融业（253人，8.82%）</w:t>
      </w:r>
      <w:r w:rsidR="005011AF" w:rsidRPr="0053251B">
        <w:rPr>
          <w:rFonts w:ascii="仿宋" w:eastAsia="仿宋" w:hAnsi="仿宋" w:hint="eastAsia"/>
          <w:sz w:val="28"/>
          <w:szCs w:val="28"/>
        </w:rPr>
        <w:t>，毕业生就业主要行业与学校的办学定位较为吻合</w:t>
      </w:r>
      <w:r w:rsidR="00336C03" w:rsidRPr="0053251B">
        <w:rPr>
          <w:rFonts w:ascii="仿宋" w:eastAsia="仿宋" w:hAnsi="仿宋" w:hint="eastAsia"/>
          <w:sz w:val="28"/>
          <w:szCs w:val="28"/>
        </w:rPr>
        <w:t>。</w:t>
      </w:r>
      <w:r w:rsidR="00624E66">
        <w:rPr>
          <w:rFonts w:ascii="仿宋" w:eastAsia="仿宋" w:hAnsi="仿宋" w:hint="eastAsia"/>
          <w:sz w:val="28"/>
          <w:szCs w:val="28"/>
        </w:rPr>
        <w:t>详见表</w:t>
      </w:r>
      <w:r w:rsidR="001103F3">
        <w:rPr>
          <w:rFonts w:ascii="仿宋" w:eastAsia="仿宋" w:hAnsi="仿宋" w:hint="eastAsia"/>
          <w:sz w:val="28"/>
          <w:szCs w:val="28"/>
        </w:rPr>
        <w:t>2-4</w:t>
      </w:r>
      <w:r w:rsidR="00624E66">
        <w:rPr>
          <w:rFonts w:ascii="仿宋" w:eastAsia="仿宋" w:hAnsi="仿宋" w:hint="eastAsia"/>
          <w:sz w:val="28"/>
          <w:szCs w:val="28"/>
        </w:rPr>
        <w:t>。</w:t>
      </w:r>
    </w:p>
    <w:p w:rsidR="007F58D4" w:rsidRPr="00927318" w:rsidRDefault="008E5F39"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1103F3">
        <w:rPr>
          <w:rFonts w:ascii="仿宋" w:eastAsia="仿宋" w:hAnsi="仿宋" w:hint="eastAsia"/>
          <w:b/>
          <w:sz w:val="24"/>
          <w:szCs w:val="24"/>
        </w:rPr>
        <w:t>2-4</w:t>
      </w:r>
      <w:r w:rsidRPr="00927318">
        <w:rPr>
          <w:rFonts w:ascii="仿宋" w:eastAsia="仿宋" w:hAnsi="仿宋" w:hint="eastAsia"/>
          <w:b/>
          <w:sz w:val="24"/>
          <w:szCs w:val="24"/>
        </w:rPr>
        <w:t>毕业生就业单位行业类别统计</w:t>
      </w:r>
    </w:p>
    <w:tbl>
      <w:tblPr>
        <w:tblW w:w="6006" w:type="pct"/>
        <w:jc w:val="center"/>
        <w:tblInd w:w="684" w:type="dxa"/>
        <w:tblLook w:val="04A0" w:firstRow="1" w:lastRow="0" w:firstColumn="1" w:lastColumn="0" w:noHBand="0" w:noVBand="1"/>
      </w:tblPr>
      <w:tblGrid>
        <w:gridCol w:w="4071"/>
        <w:gridCol w:w="1180"/>
        <w:gridCol w:w="951"/>
        <w:gridCol w:w="1180"/>
        <w:gridCol w:w="951"/>
        <w:gridCol w:w="1180"/>
        <w:gridCol w:w="951"/>
      </w:tblGrid>
      <w:tr w:rsidR="008E5F39" w:rsidRPr="0053251B" w:rsidTr="009629A4">
        <w:trPr>
          <w:trHeight w:val="285"/>
          <w:tblHeader/>
          <w:jc w:val="center"/>
        </w:trPr>
        <w:tc>
          <w:tcPr>
            <w:tcW w:w="187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行业类别</w:t>
            </w:r>
          </w:p>
        </w:tc>
        <w:tc>
          <w:tcPr>
            <w:tcW w:w="10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本科</w:t>
            </w:r>
          </w:p>
        </w:tc>
        <w:tc>
          <w:tcPr>
            <w:tcW w:w="10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E5F39" w:rsidRPr="0053251B" w:rsidRDefault="00D13EE7" w:rsidP="00BF6728">
            <w:pPr>
              <w:widowControl/>
              <w:jc w:val="center"/>
              <w:rPr>
                <w:rFonts w:ascii="Arial" w:eastAsia="仿宋" w:hAnsi="Arial" w:cs="Arial"/>
                <w:b/>
                <w:bCs/>
                <w:kern w:val="0"/>
                <w:sz w:val="24"/>
                <w:szCs w:val="24"/>
              </w:rPr>
            </w:pPr>
            <w:r>
              <w:rPr>
                <w:rFonts w:ascii="Arial" w:eastAsia="仿宋" w:hAnsi="Arial" w:cs="Arial"/>
                <w:b/>
                <w:bCs/>
                <w:kern w:val="0"/>
                <w:sz w:val="24"/>
                <w:szCs w:val="24"/>
              </w:rPr>
              <w:t>专科</w:t>
            </w:r>
          </w:p>
        </w:tc>
        <w:tc>
          <w:tcPr>
            <w:tcW w:w="10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全校</w:t>
            </w:r>
          </w:p>
        </w:tc>
      </w:tr>
      <w:tr w:rsidR="008E5F39" w:rsidRPr="0053251B" w:rsidTr="009629A4">
        <w:trPr>
          <w:trHeight w:val="285"/>
          <w:tblHeader/>
          <w:jc w:val="center"/>
        </w:trPr>
        <w:tc>
          <w:tcPr>
            <w:tcW w:w="1877" w:type="pct"/>
            <w:vMerge/>
            <w:tcBorders>
              <w:top w:val="single" w:sz="4" w:space="0" w:color="auto"/>
              <w:left w:val="single" w:sz="4" w:space="0" w:color="auto"/>
              <w:bottom w:val="single" w:sz="4" w:space="0" w:color="000000"/>
              <w:right w:val="single" w:sz="4" w:space="0" w:color="auto"/>
            </w:tcBorders>
            <w:vAlign w:val="center"/>
            <w:hideMark/>
          </w:tcPr>
          <w:p w:rsidR="008E5F39" w:rsidRPr="0053251B" w:rsidRDefault="008E5F39" w:rsidP="00BF6728">
            <w:pPr>
              <w:widowControl/>
              <w:jc w:val="left"/>
              <w:rPr>
                <w:rFonts w:ascii="Arial" w:eastAsia="仿宋" w:hAnsi="Arial" w:cs="Arial"/>
                <w:b/>
                <w:bCs/>
                <w:kern w:val="0"/>
                <w:sz w:val="24"/>
                <w:szCs w:val="24"/>
              </w:rPr>
            </w:pP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从业人数</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比例</w:t>
            </w:r>
            <w:r w:rsidRPr="0053251B">
              <w:rPr>
                <w:rFonts w:ascii="Arial" w:eastAsia="仿宋" w:hAnsi="Arial" w:cs="Arial"/>
                <w:b/>
                <w:bCs/>
                <w:kern w:val="0"/>
                <w:sz w:val="24"/>
                <w:szCs w:val="24"/>
              </w:rPr>
              <w:t>%</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从业人数</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比例</w:t>
            </w:r>
            <w:r w:rsidRPr="0053251B">
              <w:rPr>
                <w:rFonts w:ascii="Arial" w:eastAsia="仿宋" w:hAnsi="Arial" w:cs="Arial"/>
                <w:b/>
                <w:bCs/>
                <w:kern w:val="0"/>
                <w:sz w:val="24"/>
                <w:szCs w:val="24"/>
              </w:rPr>
              <w:t>%</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从业人数</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比例</w:t>
            </w:r>
            <w:r w:rsidRPr="0053251B">
              <w:rPr>
                <w:rFonts w:ascii="Arial" w:eastAsia="仿宋" w:hAnsi="Arial" w:cs="Arial"/>
                <w:b/>
                <w:bCs/>
                <w:kern w:val="0"/>
                <w:sz w:val="24"/>
                <w:szCs w:val="24"/>
              </w:rPr>
              <w:t>%</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服务业</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506</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29.57</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284</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24.55</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790</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27.55</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制造业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262</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15.31</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212</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18.32</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474</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16.53</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批发、零售和餐饮业</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122</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7.13</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190</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16.42</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312</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10.88</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金融业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197</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11.51</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56</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4.84</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253</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8.82</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文化、体育和娱乐业</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66</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3.86</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52</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4.49</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118</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4.11</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交通运输、仓储和邮政业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39</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2.28</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64</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5.53</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103</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3.59</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教育</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78</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4.56</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21</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1.82</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99</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3.45</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建筑业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44</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2.57</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28</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2.42</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72</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2.51</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卫生和社会工作</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43</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2.51</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29</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2.51</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72</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2.51</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房地产业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21</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1.23</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27</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2.33</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48</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1.67</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公共管理、社会保障和社会组织</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20</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1.17</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23</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1.99</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43</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1.50</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农、林、牧、渔业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14</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0.82</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8</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0.69</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22</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0.77</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采掘业</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8</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0.47</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8</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0.69</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16</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0.56</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电力、热力、燃气及水生产和供应业</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4</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0.23</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0.17</w:t>
            </w:r>
          </w:p>
        </w:tc>
        <w:tc>
          <w:tcPr>
            <w:tcW w:w="576"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6</w:t>
            </w:r>
          </w:p>
        </w:tc>
        <w:tc>
          <w:tcPr>
            <w:tcW w:w="465" w:type="pct"/>
            <w:tcBorders>
              <w:top w:val="nil"/>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0.21</w:t>
            </w:r>
          </w:p>
        </w:tc>
      </w:tr>
      <w:tr w:rsidR="008E5F39" w:rsidRPr="0053251B" w:rsidTr="009629A4">
        <w:trPr>
          <w:trHeight w:val="285"/>
          <w:jc w:val="center"/>
        </w:trPr>
        <w:tc>
          <w:tcPr>
            <w:tcW w:w="1877" w:type="pct"/>
            <w:tcBorders>
              <w:top w:val="nil"/>
              <w:left w:val="single" w:sz="4" w:space="0" w:color="auto"/>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其他</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287</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16.77</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175</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15.13</w:t>
            </w:r>
          </w:p>
        </w:tc>
        <w:tc>
          <w:tcPr>
            <w:tcW w:w="576"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368</w:t>
            </w:r>
          </w:p>
        </w:tc>
        <w:tc>
          <w:tcPr>
            <w:tcW w:w="465" w:type="pct"/>
            <w:tcBorders>
              <w:top w:val="nil"/>
              <w:left w:val="nil"/>
              <w:bottom w:val="single" w:sz="4" w:space="0" w:color="auto"/>
              <w:right w:val="single" w:sz="4" w:space="0" w:color="auto"/>
            </w:tcBorders>
            <w:shd w:val="clear" w:color="000000" w:fill="8DB4E2"/>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12.83</w:t>
            </w:r>
          </w:p>
        </w:tc>
      </w:tr>
      <w:tr w:rsidR="008E5F39" w:rsidRPr="0053251B" w:rsidTr="009629A4">
        <w:trPr>
          <w:trHeight w:val="466"/>
          <w:jc w:val="center"/>
        </w:trPr>
        <w:tc>
          <w:tcPr>
            <w:tcW w:w="18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b/>
                <w:bCs/>
                <w:kern w:val="0"/>
                <w:sz w:val="24"/>
                <w:szCs w:val="24"/>
              </w:rPr>
            </w:pPr>
            <w:r w:rsidRPr="0053251B">
              <w:rPr>
                <w:rFonts w:ascii="Arial" w:eastAsia="仿宋" w:hAnsi="Arial" w:cs="Arial"/>
                <w:b/>
                <w:bCs/>
                <w:kern w:val="0"/>
                <w:sz w:val="24"/>
                <w:szCs w:val="24"/>
              </w:rPr>
              <w:t>合计</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1711</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100.00</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1157</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100.00</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2868</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8E5F39" w:rsidRPr="0053251B" w:rsidRDefault="008E5F39" w:rsidP="00BF6728">
            <w:pPr>
              <w:widowControl/>
              <w:jc w:val="center"/>
              <w:rPr>
                <w:rFonts w:ascii="Arial" w:eastAsia="仿宋" w:hAnsi="Arial" w:cs="Arial"/>
                <w:kern w:val="0"/>
                <w:sz w:val="24"/>
                <w:szCs w:val="24"/>
              </w:rPr>
            </w:pPr>
            <w:r w:rsidRPr="0053251B">
              <w:rPr>
                <w:rFonts w:ascii="Arial" w:eastAsia="仿宋" w:hAnsi="Arial" w:cs="Arial"/>
                <w:kern w:val="0"/>
                <w:sz w:val="24"/>
                <w:szCs w:val="24"/>
              </w:rPr>
              <w:t>100.00</w:t>
            </w:r>
          </w:p>
        </w:tc>
      </w:tr>
    </w:tbl>
    <w:p w:rsidR="008E5F39" w:rsidRDefault="008E5F39" w:rsidP="007A1C19">
      <w:pPr>
        <w:pStyle w:val="3"/>
        <w:spacing w:beforeLines="50" w:before="156" w:afterLines="50" w:after="156" w:line="440" w:lineRule="exact"/>
        <w:rPr>
          <w:rFonts w:ascii="仿宋" w:eastAsia="仿宋" w:hAnsi="仿宋"/>
          <w:sz w:val="28"/>
          <w:szCs w:val="28"/>
        </w:rPr>
      </w:pPr>
      <w:bookmarkStart w:id="21" w:name="_Toc409643171"/>
      <w:r>
        <w:rPr>
          <w:rFonts w:ascii="仿宋" w:eastAsia="仿宋" w:hAnsi="仿宋" w:hint="eastAsia"/>
          <w:sz w:val="28"/>
          <w:szCs w:val="28"/>
        </w:rPr>
        <w:t>（</w:t>
      </w:r>
      <w:r w:rsidR="001103F3">
        <w:rPr>
          <w:rFonts w:ascii="仿宋" w:eastAsia="仿宋" w:hAnsi="仿宋" w:hint="eastAsia"/>
          <w:sz w:val="28"/>
          <w:szCs w:val="28"/>
        </w:rPr>
        <w:t>四</w:t>
      </w:r>
      <w:r w:rsidR="00330F56">
        <w:rPr>
          <w:rFonts w:ascii="仿宋" w:eastAsia="仿宋" w:hAnsi="仿宋" w:hint="eastAsia"/>
          <w:sz w:val="28"/>
          <w:szCs w:val="28"/>
        </w:rPr>
        <w:t>）近三年录用</w:t>
      </w:r>
      <w:r>
        <w:rPr>
          <w:rFonts w:ascii="仿宋" w:eastAsia="仿宋" w:hAnsi="仿宋" w:hint="eastAsia"/>
          <w:sz w:val="28"/>
          <w:szCs w:val="28"/>
        </w:rPr>
        <w:t>毕业生较多的单位</w:t>
      </w:r>
      <w:bookmarkEnd w:id="21"/>
    </w:p>
    <w:p w:rsidR="00C91648" w:rsidRPr="0046446F" w:rsidRDefault="008E5F39" w:rsidP="0046446F">
      <w:pPr>
        <w:spacing w:line="440" w:lineRule="exact"/>
        <w:ind w:firstLineChars="200" w:firstLine="560"/>
        <w:rPr>
          <w:rFonts w:ascii="仿宋" w:eastAsia="仿宋" w:hAnsi="仿宋"/>
          <w:sz w:val="28"/>
          <w:szCs w:val="28"/>
        </w:rPr>
      </w:pPr>
      <w:r>
        <w:rPr>
          <w:rFonts w:ascii="仿宋" w:eastAsia="仿宋" w:hAnsi="仿宋" w:hint="eastAsia"/>
          <w:sz w:val="28"/>
          <w:szCs w:val="28"/>
        </w:rPr>
        <w:t>学校毕业生主要集中在</w:t>
      </w:r>
      <w:r w:rsidR="000367B9">
        <w:rPr>
          <w:rFonts w:ascii="仿宋" w:eastAsia="仿宋" w:hAnsi="仿宋" w:hint="eastAsia"/>
          <w:sz w:val="28"/>
          <w:szCs w:val="28"/>
        </w:rPr>
        <w:t>商贸服务</w:t>
      </w:r>
      <w:r>
        <w:rPr>
          <w:rFonts w:ascii="仿宋" w:eastAsia="仿宋" w:hAnsi="仿宋" w:hint="eastAsia"/>
          <w:sz w:val="28"/>
          <w:szCs w:val="28"/>
        </w:rPr>
        <w:t>领域，表</w:t>
      </w:r>
      <w:r w:rsidR="001103F3">
        <w:rPr>
          <w:rFonts w:ascii="仿宋" w:eastAsia="仿宋" w:hAnsi="仿宋" w:hint="eastAsia"/>
          <w:sz w:val="28"/>
          <w:szCs w:val="28"/>
        </w:rPr>
        <w:t>2-5</w:t>
      </w:r>
      <w:r>
        <w:rPr>
          <w:rFonts w:ascii="仿宋" w:eastAsia="仿宋" w:hAnsi="仿宋" w:hint="eastAsia"/>
          <w:sz w:val="28"/>
          <w:szCs w:val="28"/>
        </w:rPr>
        <w:t>列出了近三年来</w:t>
      </w:r>
      <w:r w:rsidR="00330F56">
        <w:rPr>
          <w:rFonts w:ascii="仿宋" w:eastAsia="仿宋" w:hAnsi="仿宋" w:hint="eastAsia"/>
          <w:sz w:val="28"/>
          <w:szCs w:val="28"/>
        </w:rPr>
        <w:t>录用</w:t>
      </w:r>
      <w:r>
        <w:rPr>
          <w:rFonts w:ascii="仿宋" w:eastAsia="仿宋" w:hAnsi="仿宋" w:hint="eastAsia"/>
          <w:sz w:val="28"/>
          <w:szCs w:val="28"/>
        </w:rPr>
        <w:t>我校毕业生较多的部分单位，学校与用人单位建立良好的合作关系，在用人招聘、实践实习、科学研究、捐资助学等方面有深入合作，毕业生的良好表现也得到了用人单位的广泛认可。</w:t>
      </w:r>
    </w:p>
    <w:p w:rsidR="00523302" w:rsidRDefault="00523302" w:rsidP="007A1C19">
      <w:pPr>
        <w:spacing w:beforeLines="50" w:before="156" w:afterLines="50" w:after="156"/>
        <w:jc w:val="center"/>
        <w:rPr>
          <w:rFonts w:ascii="仿宋" w:eastAsia="仿宋" w:hAnsi="仿宋"/>
          <w:b/>
          <w:sz w:val="24"/>
          <w:szCs w:val="24"/>
        </w:rPr>
      </w:pPr>
    </w:p>
    <w:p w:rsidR="00523302" w:rsidRDefault="00523302" w:rsidP="007A1C19">
      <w:pPr>
        <w:spacing w:beforeLines="50" w:before="156" w:afterLines="50" w:after="156"/>
        <w:jc w:val="center"/>
        <w:rPr>
          <w:rFonts w:ascii="仿宋" w:eastAsia="仿宋" w:hAnsi="仿宋"/>
          <w:b/>
          <w:sz w:val="24"/>
          <w:szCs w:val="24"/>
        </w:rPr>
      </w:pPr>
    </w:p>
    <w:p w:rsidR="00523302" w:rsidRDefault="00523302" w:rsidP="007A1C19">
      <w:pPr>
        <w:spacing w:beforeLines="50" w:before="156" w:afterLines="50" w:after="156"/>
        <w:jc w:val="center"/>
        <w:rPr>
          <w:rFonts w:ascii="仿宋" w:eastAsia="仿宋" w:hAnsi="仿宋"/>
          <w:b/>
          <w:sz w:val="24"/>
          <w:szCs w:val="24"/>
        </w:rPr>
      </w:pPr>
    </w:p>
    <w:p w:rsidR="009629A4" w:rsidRDefault="009629A4" w:rsidP="007A1C19">
      <w:pPr>
        <w:spacing w:beforeLines="50" w:before="156" w:afterLines="50" w:after="156"/>
        <w:jc w:val="center"/>
        <w:rPr>
          <w:rFonts w:ascii="仿宋" w:eastAsia="仿宋" w:hAnsi="仿宋"/>
          <w:b/>
          <w:sz w:val="24"/>
          <w:szCs w:val="24"/>
        </w:rPr>
      </w:pPr>
    </w:p>
    <w:p w:rsidR="00F564D7" w:rsidRPr="00F564D7" w:rsidRDefault="00F564D7" w:rsidP="007A1C19">
      <w:pPr>
        <w:spacing w:beforeLines="50" w:before="156" w:afterLines="50" w:after="156"/>
        <w:jc w:val="center"/>
        <w:rPr>
          <w:rFonts w:ascii="仿宋" w:eastAsia="仿宋" w:hAnsi="仿宋"/>
          <w:b/>
          <w:sz w:val="24"/>
          <w:szCs w:val="24"/>
        </w:rPr>
      </w:pPr>
      <w:r w:rsidRPr="00F564D7">
        <w:rPr>
          <w:rFonts w:ascii="仿宋" w:eastAsia="仿宋" w:hAnsi="仿宋" w:hint="eastAsia"/>
          <w:b/>
          <w:sz w:val="24"/>
          <w:szCs w:val="24"/>
        </w:rPr>
        <w:t>表</w:t>
      </w:r>
      <w:r w:rsidR="001103F3">
        <w:rPr>
          <w:rFonts w:ascii="仿宋" w:eastAsia="仿宋" w:hAnsi="仿宋" w:hint="eastAsia"/>
          <w:b/>
          <w:sz w:val="24"/>
          <w:szCs w:val="24"/>
        </w:rPr>
        <w:t>2-5</w:t>
      </w:r>
      <w:r w:rsidRPr="00F564D7">
        <w:rPr>
          <w:rFonts w:ascii="仿宋" w:eastAsia="仿宋" w:hAnsi="仿宋" w:hint="eastAsia"/>
          <w:b/>
          <w:sz w:val="24"/>
          <w:szCs w:val="24"/>
        </w:rPr>
        <w:t xml:space="preserve"> 近三年</w:t>
      </w:r>
      <w:r w:rsidR="00330F56">
        <w:rPr>
          <w:rFonts w:ascii="仿宋" w:eastAsia="仿宋" w:hAnsi="仿宋" w:hint="eastAsia"/>
          <w:b/>
          <w:sz w:val="24"/>
          <w:szCs w:val="24"/>
        </w:rPr>
        <w:t>录用毕业生</w:t>
      </w:r>
      <w:r w:rsidRPr="00F564D7">
        <w:rPr>
          <w:rFonts w:ascii="仿宋" w:eastAsia="仿宋" w:hAnsi="仿宋" w:hint="eastAsia"/>
          <w:b/>
          <w:sz w:val="24"/>
          <w:szCs w:val="24"/>
        </w:rPr>
        <w:t>较多的部分用人单位名录</w:t>
      </w:r>
    </w:p>
    <w:tbl>
      <w:tblPr>
        <w:tblW w:w="7100" w:type="dxa"/>
        <w:jc w:val="center"/>
        <w:tblLook w:val="04A0" w:firstRow="1" w:lastRow="0" w:firstColumn="1" w:lastColumn="0" w:noHBand="0" w:noVBand="1"/>
      </w:tblPr>
      <w:tblGrid>
        <w:gridCol w:w="4540"/>
        <w:gridCol w:w="2560"/>
      </w:tblGrid>
      <w:tr w:rsidR="00F564D7" w:rsidRPr="00F564D7" w:rsidTr="00002658">
        <w:trPr>
          <w:trHeight w:val="397"/>
          <w:tblHeader/>
          <w:jc w:val="center"/>
        </w:trPr>
        <w:tc>
          <w:tcPr>
            <w:tcW w:w="4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用人单位</w:t>
            </w:r>
          </w:p>
        </w:tc>
        <w:tc>
          <w:tcPr>
            <w:tcW w:w="2560" w:type="dxa"/>
            <w:tcBorders>
              <w:top w:val="single" w:sz="8" w:space="0" w:color="auto"/>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录用毕业生数量</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喜达屋集团</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127</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上海百联（集团）有限公司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81</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中国银行股份有限公司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67</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中国建设银行股份有限公司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65</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上海肯德基有限公司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54</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上海美设国际货运有限公司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54</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中国农业银行股份有限公司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53</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上海银行股份有限公司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52</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立信会计师事务所</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50</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上海东凌国际人才有限公司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50</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D522EE">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国富浩华会计师事务所上海分所</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49</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北京外企德科人力资源服务上海有限公司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48</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上海必胜客有限公司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48</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上海雇员人才服务有限公司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46</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上海拉夏贝尔服饰股份有限公司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40</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中国交通银行股份有限公司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38</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捷思电脑技术开发（上海）有限公司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37</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上海鼎袁设备安装有限公司</w:t>
            </w:r>
          </w:p>
        </w:tc>
        <w:tc>
          <w:tcPr>
            <w:tcW w:w="2560" w:type="dxa"/>
            <w:tcBorders>
              <w:top w:val="nil"/>
              <w:left w:val="nil"/>
              <w:bottom w:val="single" w:sz="8" w:space="0" w:color="auto"/>
              <w:right w:val="single" w:sz="8" w:space="0" w:color="auto"/>
            </w:tcBorders>
            <w:shd w:val="clear" w:color="auto" w:fill="auto"/>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33</w:t>
            </w:r>
          </w:p>
        </w:tc>
      </w:tr>
      <w:tr w:rsidR="00F564D7" w:rsidRPr="00F564D7" w:rsidTr="00F564D7">
        <w:trPr>
          <w:trHeight w:val="397"/>
          <w:jc w:val="center"/>
        </w:trPr>
        <w:tc>
          <w:tcPr>
            <w:tcW w:w="4540" w:type="dxa"/>
            <w:tcBorders>
              <w:top w:val="nil"/>
              <w:left w:val="single" w:sz="8" w:space="0" w:color="auto"/>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hint="eastAsia"/>
                <w:color w:val="000000"/>
                <w:kern w:val="0"/>
                <w:sz w:val="24"/>
                <w:szCs w:val="24"/>
              </w:rPr>
              <w:t>上海东方希杰商务有限公司</w:t>
            </w:r>
          </w:p>
        </w:tc>
        <w:tc>
          <w:tcPr>
            <w:tcW w:w="2560" w:type="dxa"/>
            <w:tcBorders>
              <w:top w:val="nil"/>
              <w:left w:val="nil"/>
              <w:bottom w:val="single" w:sz="8" w:space="0" w:color="auto"/>
              <w:right w:val="single" w:sz="8" w:space="0" w:color="auto"/>
            </w:tcBorders>
            <w:shd w:val="clear" w:color="000000" w:fill="8DB4E2"/>
            <w:noWrap/>
            <w:vAlign w:val="center"/>
            <w:hideMark/>
          </w:tcPr>
          <w:p w:rsidR="00F564D7" w:rsidRPr="00F564D7" w:rsidRDefault="00F564D7" w:rsidP="00F564D7">
            <w:pPr>
              <w:widowControl/>
              <w:jc w:val="center"/>
              <w:rPr>
                <w:rFonts w:ascii="仿宋" w:eastAsia="仿宋" w:hAnsi="仿宋" w:cs="Arial"/>
                <w:color w:val="000000"/>
                <w:kern w:val="0"/>
                <w:sz w:val="24"/>
                <w:szCs w:val="24"/>
              </w:rPr>
            </w:pPr>
            <w:r w:rsidRPr="00F564D7">
              <w:rPr>
                <w:rFonts w:ascii="仿宋" w:eastAsia="仿宋" w:hAnsi="仿宋" w:cs="Arial"/>
                <w:color w:val="000000"/>
                <w:kern w:val="0"/>
                <w:sz w:val="24"/>
                <w:szCs w:val="24"/>
              </w:rPr>
              <w:t>30</w:t>
            </w:r>
          </w:p>
        </w:tc>
      </w:tr>
    </w:tbl>
    <w:p w:rsidR="008E5F39" w:rsidRPr="008E5F39" w:rsidRDefault="00570734" w:rsidP="007A1C19">
      <w:pPr>
        <w:pStyle w:val="3"/>
        <w:spacing w:beforeLines="50" w:before="156" w:afterLines="50" w:after="156" w:line="440" w:lineRule="exact"/>
        <w:rPr>
          <w:rFonts w:ascii="仿宋" w:eastAsia="仿宋" w:hAnsi="仿宋"/>
          <w:sz w:val="28"/>
          <w:szCs w:val="28"/>
        </w:rPr>
      </w:pPr>
      <w:bookmarkStart w:id="22" w:name="_Toc409643172"/>
      <w:r>
        <w:rPr>
          <w:rFonts w:ascii="仿宋" w:eastAsia="仿宋" w:hAnsi="仿宋" w:hint="eastAsia"/>
          <w:sz w:val="28"/>
          <w:szCs w:val="28"/>
        </w:rPr>
        <w:t>（</w:t>
      </w:r>
      <w:r w:rsidR="001103F3">
        <w:rPr>
          <w:rFonts w:ascii="仿宋" w:eastAsia="仿宋" w:hAnsi="仿宋" w:hint="eastAsia"/>
          <w:sz w:val="28"/>
          <w:szCs w:val="28"/>
        </w:rPr>
        <w:t>五</w:t>
      </w:r>
      <w:r>
        <w:rPr>
          <w:rFonts w:ascii="仿宋" w:eastAsia="仿宋" w:hAnsi="仿宋" w:hint="eastAsia"/>
          <w:sz w:val="28"/>
          <w:szCs w:val="28"/>
        </w:rPr>
        <w:t>）</w:t>
      </w:r>
      <w:r w:rsidR="0083050C" w:rsidRPr="009A53B4">
        <w:rPr>
          <w:rFonts w:ascii="仿宋" w:eastAsia="仿宋" w:hAnsi="仿宋" w:hint="eastAsia"/>
          <w:sz w:val="28"/>
          <w:szCs w:val="28"/>
        </w:rPr>
        <w:t>用人单位来校招聘情况</w:t>
      </w:r>
      <w:bookmarkEnd w:id="22"/>
    </w:p>
    <w:p w:rsidR="0046446F" w:rsidRPr="005C7DF9" w:rsidRDefault="006F3E73" w:rsidP="005C7DF9">
      <w:pPr>
        <w:spacing w:line="440" w:lineRule="exact"/>
        <w:ind w:firstLineChars="200" w:firstLine="560"/>
        <w:rPr>
          <w:rFonts w:ascii="仿宋" w:eastAsia="仿宋" w:hAnsi="仿宋"/>
          <w:sz w:val="28"/>
          <w:szCs w:val="28"/>
        </w:rPr>
      </w:pPr>
      <w:r>
        <w:rPr>
          <w:rFonts w:ascii="仿宋" w:eastAsia="仿宋" w:hAnsi="仿宋" w:hint="eastAsia"/>
          <w:sz w:val="28"/>
          <w:szCs w:val="28"/>
        </w:rPr>
        <w:t>学校</w:t>
      </w:r>
      <w:r w:rsidR="005C7DF9" w:rsidRPr="005C7DF9">
        <w:rPr>
          <w:rFonts w:ascii="仿宋" w:eastAsia="仿宋" w:hAnsi="仿宋" w:hint="eastAsia"/>
          <w:sz w:val="28"/>
          <w:szCs w:val="28"/>
        </w:rPr>
        <w:t>积极引进</w:t>
      </w:r>
      <w:r w:rsidR="00261627">
        <w:rPr>
          <w:rFonts w:ascii="仿宋" w:eastAsia="仿宋" w:hAnsi="仿宋" w:hint="eastAsia"/>
          <w:sz w:val="28"/>
          <w:szCs w:val="28"/>
        </w:rPr>
        <w:t>高质量</w:t>
      </w:r>
      <w:r w:rsidR="005C7DF9" w:rsidRPr="005C7DF9">
        <w:rPr>
          <w:rFonts w:ascii="仿宋" w:eastAsia="仿宋" w:hAnsi="仿宋" w:hint="eastAsia"/>
          <w:sz w:val="28"/>
          <w:szCs w:val="28"/>
        </w:rPr>
        <w:t>用人单位，</w:t>
      </w:r>
      <w:r w:rsidR="00B43ED6">
        <w:rPr>
          <w:rFonts w:ascii="仿宋" w:eastAsia="仿宋" w:hAnsi="仿宋" w:hint="eastAsia"/>
          <w:sz w:val="28"/>
          <w:szCs w:val="28"/>
        </w:rPr>
        <w:t>诸多世界500强、中国500强企业，如</w:t>
      </w:r>
      <w:r w:rsidR="00E20F41">
        <w:rPr>
          <w:rFonts w:ascii="仿宋" w:eastAsia="仿宋" w:hAnsi="仿宋" w:hint="eastAsia"/>
          <w:sz w:val="28"/>
          <w:szCs w:val="28"/>
        </w:rPr>
        <w:t>埃森哲、</w:t>
      </w:r>
      <w:r w:rsidR="00B43ED6">
        <w:rPr>
          <w:rFonts w:ascii="仿宋" w:eastAsia="仿宋" w:hAnsi="仿宋" w:hint="eastAsia"/>
          <w:sz w:val="28"/>
          <w:szCs w:val="28"/>
        </w:rPr>
        <w:t>喜达屋集团、上海百联（集团）有限公司、国美电器控股有限公司、苏宁云商集团股份有限公司、中国建设银行、中国农业银行等，进校</w:t>
      </w:r>
      <w:r w:rsidR="00B43ED6" w:rsidRPr="005C7DF9">
        <w:rPr>
          <w:rFonts w:ascii="仿宋" w:eastAsia="仿宋" w:hAnsi="仿宋" w:hint="eastAsia"/>
          <w:sz w:val="28"/>
          <w:szCs w:val="28"/>
        </w:rPr>
        <w:t>进行宣讲及招聘活动</w:t>
      </w:r>
      <w:r w:rsidR="009C27FF">
        <w:rPr>
          <w:rFonts w:ascii="仿宋" w:eastAsia="仿宋" w:hAnsi="仿宋" w:hint="eastAsia"/>
          <w:sz w:val="28"/>
          <w:szCs w:val="28"/>
        </w:rPr>
        <w:t>，</w:t>
      </w:r>
      <w:r w:rsidR="000367B9">
        <w:rPr>
          <w:rFonts w:ascii="仿宋" w:eastAsia="仿宋" w:hAnsi="仿宋" w:hint="eastAsia"/>
          <w:sz w:val="28"/>
          <w:szCs w:val="28"/>
        </w:rPr>
        <w:t>为</w:t>
      </w:r>
      <w:r w:rsidR="009A53B4">
        <w:rPr>
          <w:rFonts w:ascii="仿宋" w:eastAsia="仿宋" w:hAnsi="仿宋" w:hint="eastAsia"/>
          <w:sz w:val="28"/>
          <w:szCs w:val="28"/>
        </w:rPr>
        <w:t>毕业生提供优质的就业岗位。</w:t>
      </w:r>
      <w:r w:rsidR="005C7DF9" w:rsidRPr="005C7DF9">
        <w:rPr>
          <w:rFonts w:ascii="仿宋" w:eastAsia="仿宋" w:hAnsi="仿宋" w:hint="eastAsia"/>
          <w:sz w:val="28"/>
          <w:szCs w:val="28"/>
        </w:rPr>
        <w:t>我校为2014届毕业生累计提供就业单位2067家，就业岗位19351个。其中日常通过学校就业信息服务网、就业指导服务中心官方微博和微信公众平台、易班、QQ群以及电子邮件等方式发布用人单位1641个，提供岗位16052个。详见表</w:t>
      </w:r>
      <w:r w:rsidR="001103F3">
        <w:rPr>
          <w:rFonts w:ascii="仿宋" w:eastAsia="仿宋" w:hAnsi="仿宋" w:hint="eastAsia"/>
          <w:sz w:val="28"/>
          <w:szCs w:val="28"/>
        </w:rPr>
        <w:t>2-6</w:t>
      </w:r>
      <w:r w:rsidR="005C7DF9" w:rsidRPr="005C7DF9">
        <w:rPr>
          <w:rFonts w:ascii="仿宋" w:eastAsia="仿宋" w:hAnsi="仿宋" w:hint="eastAsia"/>
          <w:sz w:val="28"/>
          <w:szCs w:val="28"/>
        </w:rPr>
        <w:t>。</w:t>
      </w:r>
    </w:p>
    <w:p w:rsidR="00B43ED6" w:rsidRDefault="00B43ED6" w:rsidP="007A1C19">
      <w:pPr>
        <w:spacing w:beforeLines="50" w:before="156" w:afterLines="50" w:after="156"/>
        <w:jc w:val="center"/>
        <w:rPr>
          <w:rFonts w:ascii="仿宋" w:eastAsia="仿宋" w:hAnsi="仿宋"/>
          <w:b/>
          <w:sz w:val="24"/>
          <w:szCs w:val="24"/>
        </w:rPr>
      </w:pPr>
    </w:p>
    <w:p w:rsidR="00915A30" w:rsidRPr="00915A30" w:rsidRDefault="00915A30" w:rsidP="007A1C19">
      <w:pPr>
        <w:spacing w:beforeLines="50" w:before="156" w:afterLines="50" w:after="156"/>
        <w:jc w:val="center"/>
        <w:rPr>
          <w:rFonts w:ascii="仿宋" w:eastAsia="仿宋" w:hAnsi="仿宋"/>
          <w:b/>
          <w:sz w:val="24"/>
          <w:szCs w:val="24"/>
        </w:rPr>
      </w:pPr>
      <w:r w:rsidRPr="00915A30">
        <w:rPr>
          <w:rFonts w:ascii="仿宋" w:eastAsia="仿宋" w:hAnsi="仿宋" w:hint="eastAsia"/>
          <w:b/>
          <w:sz w:val="24"/>
          <w:szCs w:val="24"/>
        </w:rPr>
        <w:t>表</w:t>
      </w:r>
      <w:r w:rsidR="001103F3">
        <w:rPr>
          <w:rFonts w:ascii="仿宋" w:eastAsia="仿宋" w:hAnsi="仿宋" w:hint="eastAsia"/>
          <w:b/>
          <w:sz w:val="24"/>
          <w:szCs w:val="24"/>
        </w:rPr>
        <w:t>2-6</w:t>
      </w:r>
      <w:r w:rsidRPr="00915A30">
        <w:rPr>
          <w:rFonts w:ascii="仿宋" w:eastAsia="仿宋" w:hAnsi="仿宋" w:hint="eastAsia"/>
          <w:b/>
          <w:sz w:val="24"/>
          <w:szCs w:val="24"/>
        </w:rPr>
        <w:t xml:space="preserve"> 日常发布用人单位数及岗位数</w:t>
      </w:r>
    </w:p>
    <w:tbl>
      <w:tblPr>
        <w:tblStyle w:val="ab"/>
        <w:tblW w:w="0" w:type="auto"/>
        <w:tblLook w:val="04A0" w:firstRow="1" w:lastRow="0" w:firstColumn="1" w:lastColumn="0" w:noHBand="0" w:noVBand="1"/>
      </w:tblPr>
      <w:tblGrid>
        <w:gridCol w:w="3794"/>
        <w:gridCol w:w="2268"/>
        <w:gridCol w:w="2460"/>
      </w:tblGrid>
      <w:tr w:rsidR="00915A30" w:rsidRPr="00915A30" w:rsidTr="00BF6728">
        <w:tc>
          <w:tcPr>
            <w:tcW w:w="3794"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发布单位</w:t>
            </w:r>
          </w:p>
        </w:tc>
        <w:tc>
          <w:tcPr>
            <w:tcW w:w="2268"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单位数</w:t>
            </w:r>
          </w:p>
        </w:tc>
        <w:tc>
          <w:tcPr>
            <w:tcW w:w="246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岗位数</w:t>
            </w:r>
          </w:p>
        </w:tc>
      </w:tr>
      <w:tr w:rsidR="00915A30" w:rsidRPr="00915A30" w:rsidTr="00BF6728">
        <w:tc>
          <w:tcPr>
            <w:tcW w:w="3794"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校就业指导服务中心</w:t>
            </w:r>
          </w:p>
        </w:tc>
        <w:tc>
          <w:tcPr>
            <w:tcW w:w="2268"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434</w:t>
            </w:r>
          </w:p>
        </w:tc>
        <w:tc>
          <w:tcPr>
            <w:tcW w:w="2460"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6876</w:t>
            </w:r>
          </w:p>
        </w:tc>
      </w:tr>
      <w:tr w:rsidR="00915A30" w:rsidRPr="00915A30" w:rsidTr="00BF6728">
        <w:tc>
          <w:tcPr>
            <w:tcW w:w="3794"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就业信息网注册企业</w:t>
            </w:r>
          </w:p>
        </w:tc>
        <w:tc>
          <w:tcPr>
            <w:tcW w:w="2268"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531</w:t>
            </w:r>
          </w:p>
        </w:tc>
        <w:tc>
          <w:tcPr>
            <w:tcW w:w="246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6081</w:t>
            </w:r>
          </w:p>
        </w:tc>
      </w:tr>
      <w:tr w:rsidR="00915A30" w:rsidRPr="00915A30" w:rsidTr="00BF6728">
        <w:tc>
          <w:tcPr>
            <w:tcW w:w="3794"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二级学院及院区</w:t>
            </w:r>
          </w:p>
        </w:tc>
        <w:tc>
          <w:tcPr>
            <w:tcW w:w="2268"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676</w:t>
            </w:r>
          </w:p>
        </w:tc>
        <w:tc>
          <w:tcPr>
            <w:tcW w:w="2460"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3095</w:t>
            </w:r>
          </w:p>
        </w:tc>
      </w:tr>
      <w:tr w:rsidR="00915A30" w:rsidRPr="00915A30" w:rsidTr="00BF6728">
        <w:tc>
          <w:tcPr>
            <w:tcW w:w="3794" w:type="dxa"/>
          </w:tcPr>
          <w:p w:rsidR="00915A30" w:rsidRPr="00915A30" w:rsidRDefault="00ED4DAC" w:rsidP="00BF672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合</w:t>
            </w:r>
            <w:r w:rsidR="00915A30" w:rsidRPr="00915A30">
              <w:rPr>
                <w:rFonts w:ascii="仿宋" w:eastAsia="仿宋" w:hAnsi="仿宋" w:cs="宋体" w:hint="eastAsia"/>
                <w:color w:val="000000"/>
                <w:kern w:val="0"/>
                <w:sz w:val="24"/>
                <w:szCs w:val="24"/>
              </w:rPr>
              <w:t>计</w:t>
            </w:r>
          </w:p>
        </w:tc>
        <w:tc>
          <w:tcPr>
            <w:tcW w:w="2268"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1641</w:t>
            </w:r>
          </w:p>
        </w:tc>
        <w:tc>
          <w:tcPr>
            <w:tcW w:w="246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16052</w:t>
            </w:r>
          </w:p>
        </w:tc>
      </w:tr>
    </w:tbl>
    <w:p w:rsidR="00915A30" w:rsidRPr="00C91648" w:rsidRDefault="006F3E73" w:rsidP="00523302">
      <w:pPr>
        <w:spacing w:line="440" w:lineRule="exact"/>
        <w:ind w:firstLineChars="200" w:firstLine="560"/>
        <w:rPr>
          <w:rFonts w:ascii="宋体" w:hAnsi="宋体"/>
          <w:sz w:val="28"/>
          <w:szCs w:val="28"/>
        </w:rPr>
      </w:pPr>
      <w:r>
        <w:rPr>
          <w:rFonts w:ascii="仿宋" w:eastAsia="仿宋" w:hAnsi="仿宋" w:hint="eastAsia"/>
          <w:noProof/>
          <w:sz w:val="28"/>
          <w:szCs w:val="28"/>
        </w:rPr>
        <w:t>学校</w:t>
      </w:r>
      <w:r w:rsidR="00EB1F5E">
        <w:rPr>
          <w:rFonts w:ascii="仿宋" w:eastAsia="仿宋" w:hAnsi="仿宋" w:hint="eastAsia"/>
          <w:noProof/>
          <w:sz w:val="28"/>
          <w:szCs w:val="28"/>
        </w:rPr>
        <w:t>全年</w:t>
      </w:r>
      <w:r w:rsidR="00915A30" w:rsidRPr="00C91648">
        <w:rPr>
          <w:rFonts w:ascii="仿宋" w:eastAsia="仿宋" w:hAnsi="仿宋" w:hint="eastAsia"/>
          <w:noProof/>
          <w:sz w:val="28"/>
          <w:szCs w:val="28"/>
        </w:rPr>
        <w:t>共计举行17场</w:t>
      </w:r>
      <w:r w:rsidR="00EB1F5E">
        <w:rPr>
          <w:rFonts w:ascii="仿宋" w:eastAsia="仿宋" w:hAnsi="仿宋" w:hint="eastAsia"/>
          <w:noProof/>
          <w:sz w:val="28"/>
          <w:szCs w:val="28"/>
        </w:rPr>
        <w:t>大型</w:t>
      </w:r>
      <w:r w:rsidR="00915A30" w:rsidRPr="00C91648">
        <w:rPr>
          <w:rFonts w:ascii="仿宋" w:eastAsia="仿宋" w:hAnsi="仿宋" w:hint="eastAsia"/>
          <w:noProof/>
          <w:sz w:val="28"/>
          <w:szCs w:val="28"/>
        </w:rPr>
        <w:t>校园招聘会，74场企业宣讲会，共计到校企业426家，详见表</w:t>
      </w:r>
      <w:r w:rsidR="001103F3">
        <w:rPr>
          <w:rFonts w:ascii="仿宋" w:eastAsia="仿宋" w:hAnsi="仿宋" w:hint="eastAsia"/>
          <w:noProof/>
          <w:sz w:val="28"/>
          <w:szCs w:val="28"/>
        </w:rPr>
        <w:t>2-7</w:t>
      </w:r>
      <w:r w:rsidR="00915A30" w:rsidRPr="00C91648">
        <w:rPr>
          <w:rFonts w:ascii="仿宋" w:eastAsia="仿宋" w:hAnsi="仿宋" w:hint="eastAsia"/>
          <w:noProof/>
          <w:sz w:val="28"/>
          <w:szCs w:val="28"/>
        </w:rPr>
        <w:t>。</w:t>
      </w:r>
    </w:p>
    <w:p w:rsidR="00915A30" w:rsidRPr="00915A30" w:rsidRDefault="00915A30" w:rsidP="007A1C19">
      <w:pPr>
        <w:spacing w:beforeLines="50" w:before="156" w:afterLines="50" w:after="156"/>
        <w:jc w:val="center"/>
        <w:rPr>
          <w:rFonts w:ascii="仿宋" w:eastAsia="仿宋" w:hAnsi="仿宋"/>
          <w:b/>
          <w:sz w:val="24"/>
          <w:szCs w:val="24"/>
        </w:rPr>
      </w:pPr>
      <w:r w:rsidRPr="00915A30">
        <w:rPr>
          <w:rFonts w:ascii="仿宋" w:eastAsia="仿宋" w:hAnsi="仿宋" w:hint="eastAsia"/>
          <w:b/>
          <w:sz w:val="24"/>
          <w:szCs w:val="24"/>
        </w:rPr>
        <w:t>表</w:t>
      </w:r>
      <w:r w:rsidR="001103F3">
        <w:rPr>
          <w:rFonts w:ascii="仿宋" w:eastAsia="仿宋" w:hAnsi="仿宋" w:hint="eastAsia"/>
          <w:b/>
          <w:sz w:val="24"/>
          <w:szCs w:val="24"/>
        </w:rPr>
        <w:t>2-7</w:t>
      </w:r>
      <w:r w:rsidRPr="00915A30">
        <w:rPr>
          <w:rFonts w:ascii="仿宋" w:eastAsia="仿宋" w:hAnsi="仿宋" w:hint="eastAsia"/>
          <w:b/>
          <w:sz w:val="24"/>
          <w:szCs w:val="24"/>
        </w:rPr>
        <w:t xml:space="preserve"> 到校招聘单位数及岗位数</w:t>
      </w:r>
    </w:p>
    <w:tbl>
      <w:tblPr>
        <w:tblStyle w:val="ab"/>
        <w:tblW w:w="0" w:type="auto"/>
        <w:tblLook w:val="04A0" w:firstRow="1" w:lastRow="0" w:firstColumn="1" w:lastColumn="0" w:noHBand="0" w:noVBand="1"/>
      </w:tblPr>
      <w:tblGrid>
        <w:gridCol w:w="2130"/>
        <w:gridCol w:w="2130"/>
        <w:gridCol w:w="2131"/>
        <w:gridCol w:w="2131"/>
      </w:tblGrid>
      <w:tr w:rsidR="00915A30" w:rsidRPr="00915A30" w:rsidTr="00BF6728">
        <w:tc>
          <w:tcPr>
            <w:tcW w:w="213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类型</w:t>
            </w:r>
          </w:p>
        </w:tc>
        <w:tc>
          <w:tcPr>
            <w:tcW w:w="213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场次</w:t>
            </w:r>
          </w:p>
        </w:tc>
        <w:tc>
          <w:tcPr>
            <w:tcW w:w="2131"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单位数</w:t>
            </w:r>
          </w:p>
        </w:tc>
        <w:tc>
          <w:tcPr>
            <w:tcW w:w="2131"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岗位数</w:t>
            </w:r>
          </w:p>
        </w:tc>
      </w:tr>
      <w:tr w:rsidR="00915A30" w:rsidRPr="00915A30" w:rsidTr="00BF6728">
        <w:tc>
          <w:tcPr>
            <w:tcW w:w="2130"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校园招聘会</w:t>
            </w:r>
          </w:p>
        </w:tc>
        <w:tc>
          <w:tcPr>
            <w:tcW w:w="2130"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17</w:t>
            </w:r>
          </w:p>
        </w:tc>
        <w:tc>
          <w:tcPr>
            <w:tcW w:w="2131"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352</w:t>
            </w:r>
          </w:p>
        </w:tc>
        <w:tc>
          <w:tcPr>
            <w:tcW w:w="2131"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2396</w:t>
            </w:r>
          </w:p>
        </w:tc>
      </w:tr>
      <w:tr w:rsidR="00915A30" w:rsidRPr="00915A30" w:rsidTr="00BF6728">
        <w:tc>
          <w:tcPr>
            <w:tcW w:w="213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企业宣讲会</w:t>
            </w:r>
          </w:p>
        </w:tc>
        <w:tc>
          <w:tcPr>
            <w:tcW w:w="2130"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74</w:t>
            </w:r>
          </w:p>
        </w:tc>
        <w:tc>
          <w:tcPr>
            <w:tcW w:w="2131"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74</w:t>
            </w:r>
          </w:p>
        </w:tc>
        <w:tc>
          <w:tcPr>
            <w:tcW w:w="2131" w:type="dxa"/>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903</w:t>
            </w:r>
          </w:p>
        </w:tc>
      </w:tr>
      <w:tr w:rsidR="00915A30" w:rsidRPr="00915A30" w:rsidTr="00BF6728">
        <w:tc>
          <w:tcPr>
            <w:tcW w:w="2130" w:type="dxa"/>
            <w:shd w:val="clear" w:color="auto" w:fill="8DB3E2" w:themeFill="text2" w:themeFillTint="66"/>
          </w:tcPr>
          <w:p w:rsidR="00915A30" w:rsidRPr="00915A30" w:rsidRDefault="00ED4DAC" w:rsidP="00BF672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合</w:t>
            </w:r>
            <w:r w:rsidR="00915A30" w:rsidRPr="00915A30">
              <w:rPr>
                <w:rFonts w:ascii="仿宋" w:eastAsia="仿宋" w:hAnsi="仿宋" w:cs="宋体" w:hint="eastAsia"/>
                <w:color w:val="000000"/>
                <w:kern w:val="0"/>
                <w:sz w:val="24"/>
                <w:szCs w:val="24"/>
              </w:rPr>
              <w:t>计</w:t>
            </w:r>
          </w:p>
        </w:tc>
        <w:tc>
          <w:tcPr>
            <w:tcW w:w="2130"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91</w:t>
            </w:r>
          </w:p>
        </w:tc>
        <w:tc>
          <w:tcPr>
            <w:tcW w:w="2131"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426</w:t>
            </w:r>
          </w:p>
        </w:tc>
        <w:tc>
          <w:tcPr>
            <w:tcW w:w="2131" w:type="dxa"/>
            <w:shd w:val="clear" w:color="auto" w:fill="8DB3E2" w:themeFill="text2" w:themeFillTint="66"/>
          </w:tcPr>
          <w:p w:rsidR="00915A30" w:rsidRPr="00915A30" w:rsidRDefault="00915A30" w:rsidP="00BF6728">
            <w:pPr>
              <w:widowControl/>
              <w:jc w:val="center"/>
              <w:rPr>
                <w:rFonts w:ascii="仿宋" w:eastAsia="仿宋" w:hAnsi="仿宋" w:cs="宋体"/>
                <w:color w:val="000000"/>
                <w:kern w:val="0"/>
                <w:sz w:val="24"/>
                <w:szCs w:val="24"/>
              </w:rPr>
            </w:pPr>
            <w:r w:rsidRPr="00915A30">
              <w:rPr>
                <w:rFonts w:ascii="仿宋" w:eastAsia="仿宋" w:hAnsi="仿宋" w:cs="宋体" w:hint="eastAsia"/>
                <w:color w:val="000000"/>
                <w:kern w:val="0"/>
                <w:sz w:val="24"/>
                <w:szCs w:val="24"/>
              </w:rPr>
              <w:t>3299</w:t>
            </w:r>
          </w:p>
        </w:tc>
      </w:tr>
    </w:tbl>
    <w:p w:rsidR="00925475" w:rsidRPr="001103F3" w:rsidRDefault="00925475" w:rsidP="007A1C19">
      <w:pPr>
        <w:pStyle w:val="2"/>
        <w:spacing w:beforeLines="50" w:before="156" w:afterLines="50" w:after="156" w:line="440" w:lineRule="exact"/>
        <w:rPr>
          <w:rFonts w:ascii="黑体" w:eastAsia="黑体" w:hAnsi="黑体"/>
          <w:sz w:val="30"/>
          <w:szCs w:val="30"/>
        </w:rPr>
      </w:pPr>
      <w:bookmarkStart w:id="23" w:name="_Toc409643173"/>
      <w:r w:rsidRPr="001103F3">
        <w:rPr>
          <w:rFonts w:ascii="黑体" w:eastAsia="黑体" w:hAnsi="黑体" w:hint="eastAsia"/>
          <w:sz w:val="30"/>
          <w:szCs w:val="30"/>
        </w:rPr>
        <w:t>二、创新创业情况</w:t>
      </w:r>
      <w:r w:rsidRPr="005A161D">
        <w:rPr>
          <w:rFonts w:ascii="黑体" w:eastAsia="黑体" w:hAnsi="黑体" w:hint="eastAsia"/>
          <w:sz w:val="30"/>
          <w:szCs w:val="30"/>
        </w:rPr>
        <w:t>分析</w:t>
      </w:r>
      <w:bookmarkEnd w:id="23"/>
    </w:p>
    <w:p w:rsidR="006401CF" w:rsidRDefault="00225088" w:rsidP="001103F3">
      <w:pPr>
        <w:spacing w:line="440" w:lineRule="exact"/>
        <w:ind w:firstLineChars="200" w:firstLine="560"/>
        <w:rPr>
          <w:rFonts w:ascii="仿宋" w:eastAsia="仿宋" w:hAnsi="仿宋"/>
          <w:sz w:val="28"/>
          <w:szCs w:val="28"/>
        </w:rPr>
      </w:pPr>
      <w:r w:rsidRPr="00225088">
        <w:rPr>
          <w:rFonts w:ascii="仿宋" w:eastAsia="仿宋" w:hAnsi="仿宋" w:hint="eastAsia"/>
          <w:sz w:val="28"/>
          <w:szCs w:val="28"/>
        </w:rPr>
        <w:t>学校出台了鼓励和扶持大学生创新创业的系列文件，每年</w:t>
      </w:r>
      <w:r w:rsidR="00261627">
        <w:rPr>
          <w:rFonts w:ascii="仿宋" w:eastAsia="仿宋" w:hAnsi="仿宋" w:hint="eastAsia"/>
          <w:sz w:val="28"/>
          <w:szCs w:val="28"/>
        </w:rPr>
        <w:t>设立100万</w:t>
      </w:r>
      <w:r w:rsidRPr="00225088">
        <w:rPr>
          <w:rFonts w:ascii="仿宋" w:eastAsia="仿宋" w:hAnsi="仿宋" w:hint="eastAsia"/>
          <w:sz w:val="28"/>
          <w:szCs w:val="28"/>
        </w:rPr>
        <w:t>学生科研基金和50</w:t>
      </w:r>
      <w:r w:rsidR="00E20F41">
        <w:rPr>
          <w:rFonts w:ascii="仿宋" w:eastAsia="仿宋" w:hAnsi="仿宋" w:hint="eastAsia"/>
          <w:sz w:val="28"/>
          <w:szCs w:val="28"/>
        </w:rPr>
        <w:t>万创业孵化基金，建立“打造课程、创建环境、大赛提升”的工作机制</w:t>
      </w:r>
      <w:r w:rsidRPr="00225088">
        <w:rPr>
          <w:rFonts w:ascii="仿宋" w:eastAsia="仿宋" w:hAnsi="仿宋" w:hint="eastAsia"/>
          <w:sz w:val="28"/>
          <w:szCs w:val="28"/>
        </w:rPr>
        <w:t>。</w:t>
      </w:r>
      <w:r w:rsidR="000637E4">
        <w:rPr>
          <w:rFonts w:ascii="仿宋" w:eastAsia="仿宋" w:hAnsi="仿宋" w:hint="eastAsia"/>
          <w:sz w:val="28"/>
          <w:szCs w:val="28"/>
        </w:rPr>
        <w:t>2014届毕业生中，除了7个成功创业外</w:t>
      </w:r>
      <w:r w:rsidR="00EB1F5E">
        <w:rPr>
          <w:rFonts w:ascii="仿宋" w:eastAsia="仿宋" w:hAnsi="仿宋" w:hint="eastAsia"/>
          <w:sz w:val="28"/>
          <w:szCs w:val="28"/>
        </w:rPr>
        <w:t>（见表2－8）</w:t>
      </w:r>
      <w:r w:rsidR="000637E4">
        <w:rPr>
          <w:rFonts w:ascii="仿宋" w:eastAsia="仿宋" w:hAnsi="仿宋" w:hint="eastAsia"/>
          <w:sz w:val="28"/>
          <w:szCs w:val="28"/>
        </w:rPr>
        <w:t>，我校学生在创业计划大赛中也屡获佳绩。</w:t>
      </w:r>
      <w:r w:rsidRPr="00225088">
        <w:rPr>
          <w:rFonts w:ascii="仿宋" w:eastAsia="仿宋" w:hAnsi="仿宋" w:hint="eastAsia"/>
          <w:sz w:val="28"/>
          <w:szCs w:val="28"/>
        </w:rPr>
        <w:t>信息学院欧翔等同学组建的“WE NEED</w:t>
      </w:r>
      <w:r w:rsidR="00140837">
        <w:rPr>
          <w:rFonts w:ascii="仿宋" w:eastAsia="仿宋" w:hAnsi="仿宋" w:hint="eastAsia"/>
          <w:sz w:val="28"/>
          <w:szCs w:val="28"/>
        </w:rPr>
        <w:t>快递终端配送”学生创业团队参加</w:t>
      </w:r>
      <w:r w:rsidRPr="00225088">
        <w:rPr>
          <w:rFonts w:ascii="仿宋" w:eastAsia="仿宋" w:hAnsi="仿宋" w:hint="eastAsia"/>
          <w:sz w:val="28"/>
          <w:szCs w:val="28"/>
        </w:rPr>
        <w:t>第一财经</w:t>
      </w:r>
      <w:r w:rsidR="00140837">
        <w:rPr>
          <w:rFonts w:ascii="仿宋" w:eastAsia="仿宋" w:hAnsi="仿宋" w:hint="eastAsia"/>
          <w:sz w:val="28"/>
          <w:szCs w:val="28"/>
        </w:rPr>
        <w:t>电视</w:t>
      </w:r>
      <w:r w:rsidR="00140837" w:rsidRPr="00225088">
        <w:rPr>
          <w:rFonts w:ascii="仿宋" w:eastAsia="仿宋" w:hAnsi="仿宋" w:hint="eastAsia"/>
          <w:sz w:val="28"/>
          <w:szCs w:val="28"/>
        </w:rPr>
        <w:t>节目</w:t>
      </w:r>
      <w:r w:rsidRPr="00225088">
        <w:rPr>
          <w:rFonts w:ascii="仿宋" w:eastAsia="仿宋" w:hAnsi="仿宋" w:hint="eastAsia"/>
          <w:sz w:val="28"/>
          <w:szCs w:val="28"/>
        </w:rPr>
        <w:t>《梦想创业团》，信息学院汤思凡获“第六届光华创业精神大奖赛(BESA)” 全国一等奖。</w:t>
      </w:r>
    </w:p>
    <w:p w:rsidR="00925475" w:rsidRDefault="00225088" w:rsidP="00D13008">
      <w:pPr>
        <w:spacing w:line="440" w:lineRule="exact"/>
        <w:ind w:firstLineChars="200" w:firstLine="560"/>
        <w:rPr>
          <w:rFonts w:ascii="仿宋" w:eastAsia="仿宋" w:hAnsi="仿宋"/>
          <w:sz w:val="28"/>
          <w:szCs w:val="28"/>
        </w:rPr>
      </w:pPr>
      <w:r w:rsidRPr="00225088">
        <w:rPr>
          <w:rFonts w:ascii="仿宋" w:eastAsia="仿宋" w:hAnsi="仿宋" w:hint="eastAsia"/>
          <w:sz w:val="28"/>
          <w:szCs w:val="28"/>
        </w:rPr>
        <w:t>2014年12月</w:t>
      </w:r>
      <w:r w:rsidR="006F3E73">
        <w:rPr>
          <w:rFonts w:ascii="仿宋" w:eastAsia="仿宋" w:hAnsi="仿宋" w:hint="eastAsia"/>
          <w:sz w:val="28"/>
          <w:szCs w:val="28"/>
        </w:rPr>
        <w:t>学校</w:t>
      </w:r>
      <w:r w:rsidRPr="00225088">
        <w:rPr>
          <w:rFonts w:ascii="仿宋" w:eastAsia="仿宋" w:hAnsi="仿宋" w:hint="eastAsia"/>
          <w:sz w:val="28"/>
          <w:szCs w:val="28"/>
        </w:rPr>
        <w:t>依照《上海商学院大学生创业项目奖励办法》对我校各年级以及毕业3年内校友的自主创业项目进行评审，并对</w:t>
      </w:r>
      <w:r w:rsidR="0071593D" w:rsidRPr="0071593D">
        <w:rPr>
          <w:rFonts w:ascii="仿宋" w:eastAsia="仿宋" w:hAnsi="仿宋" w:hint="eastAsia"/>
          <w:sz w:val="28"/>
          <w:szCs w:val="28"/>
        </w:rPr>
        <w:t>上海梦格文化传播有限公司</w:t>
      </w:r>
      <w:r w:rsidR="004929CF">
        <w:rPr>
          <w:rFonts w:ascii="仿宋" w:eastAsia="仿宋" w:hAnsi="仿宋" w:hint="eastAsia"/>
          <w:sz w:val="28"/>
          <w:szCs w:val="28"/>
        </w:rPr>
        <w:t>、</w:t>
      </w:r>
      <w:r w:rsidR="004929CF" w:rsidRPr="004929CF">
        <w:rPr>
          <w:rFonts w:ascii="仿宋" w:eastAsia="仿宋" w:hAnsi="仿宋" w:hint="eastAsia"/>
          <w:sz w:val="28"/>
          <w:szCs w:val="28"/>
        </w:rPr>
        <w:t>上海托姆克商务信息咨询有限公司</w:t>
      </w:r>
      <w:r w:rsidR="004929CF">
        <w:rPr>
          <w:rFonts w:ascii="仿宋" w:eastAsia="仿宋" w:hAnsi="仿宋" w:hint="eastAsia"/>
          <w:sz w:val="28"/>
          <w:szCs w:val="28"/>
        </w:rPr>
        <w:t>、</w:t>
      </w:r>
      <w:r w:rsidR="0071593D" w:rsidRPr="0071593D">
        <w:rPr>
          <w:rFonts w:ascii="仿宋" w:eastAsia="仿宋" w:hAnsi="仿宋" w:hint="eastAsia"/>
          <w:sz w:val="28"/>
          <w:szCs w:val="28"/>
        </w:rPr>
        <w:t>Mula Dream切糕</w:t>
      </w:r>
      <w:r w:rsidR="004929CF">
        <w:rPr>
          <w:rFonts w:ascii="仿宋" w:eastAsia="仿宋" w:hAnsi="仿宋" w:hint="eastAsia"/>
          <w:sz w:val="28"/>
          <w:szCs w:val="28"/>
        </w:rPr>
        <w:t>等</w:t>
      </w:r>
      <w:r w:rsidRPr="00225088">
        <w:rPr>
          <w:rFonts w:ascii="仿宋" w:eastAsia="仿宋" w:hAnsi="仿宋" w:hint="eastAsia"/>
          <w:sz w:val="28"/>
          <w:szCs w:val="28"/>
        </w:rPr>
        <w:t>25项创业项目进行了</w:t>
      </w:r>
      <w:r w:rsidR="004929CF">
        <w:rPr>
          <w:rFonts w:ascii="仿宋" w:eastAsia="仿宋" w:hAnsi="仿宋" w:hint="eastAsia"/>
          <w:sz w:val="28"/>
          <w:szCs w:val="28"/>
        </w:rPr>
        <w:t>最高15000元的</w:t>
      </w:r>
      <w:r w:rsidRPr="00225088">
        <w:rPr>
          <w:rFonts w:ascii="仿宋" w:eastAsia="仿宋" w:hAnsi="仿宋" w:hint="eastAsia"/>
          <w:sz w:val="28"/>
          <w:szCs w:val="28"/>
        </w:rPr>
        <w:t>奖励。</w:t>
      </w:r>
    </w:p>
    <w:p w:rsidR="00D13008" w:rsidRPr="0046446F" w:rsidRDefault="00D13008" w:rsidP="007A1C19">
      <w:pPr>
        <w:spacing w:beforeLines="50" w:before="156" w:afterLines="50" w:after="156" w:line="440" w:lineRule="exact"/>
        <w:ind w:firstLineChars="200" w:firstLine="482"/>
        <w:jc w:val="center"/>
        <w:rPr>
          <w:rFonts w:ascii="仿宋" w:eastAsia="仿宋" w:hAnsi="仿宋"/>
          <w:b/>
          <w:sz w:val="24"/>
          <w:szCs w:val="24"/>
        </w:rPr>
      </w:pPr>
      <w:r w:rsidRPr="00D13008">
        <w:rPr>
          <w:rFonts w:ascii="仿宋" w:eastAsia="仿宋" w:hAnsi="仿宋" w:hint="eastAsia"/>
          <w:b/>
          <w:sz w:val="24"/>
          <w:szCs w:val="24"/>
        </w:rPr>
        <w:t>表2-8 大学生创业奖励项目一览表</w:t>
      </w:r>
    </w:p>
    <w:tbl>
      <w:tblPr>
        <w:tblW w:w="5682" w:type="dxa"/>
        <w:jc w:val="center"/>
        <w:tblLook w:val="04A0" w:firstRow="1" w:lastRow="0" w:firstColumn="1" w:lastColumn="0" w:noHBand="0" w:noVBand="1"/>
      </w:tblPr>
      <w:tblGrid>
        <w:gridCol w:w="935"/>
        <w:gridCol w:w="4747"/>
      </w:tblGrid>
      <w:tr w:rsidR="00D13008" w:rsidRPr="0046446F" w:rsidTr="00AE3D78">
        <w:trPr>
          <w:trHeight w:val="330"/>
          <w:tblHeader/>
          <w:jc w:val="center"/>
        </w:trPr>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序号</w:t>
            </w:r>
          </w:p>
        </w:tc>
        <w:tc>
          <w:tcPr>
            <w:tcW w:w="4747" w:type="dxa"/>
            <w:tcBorders>
              <w:top w:val="single" w:sz="4" w:space="0" w:color="auto"/>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奖励项目名称</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青檬服饰（上海）有限公司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上海如心文化传播有限公司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3</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上海柏炎石墨有限公司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4</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上海梦格文化传播有限公司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5</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雅耀商贸（上海）有限公司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6</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上海海达典当有限公司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7</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上海托姆克商务信息咨询有限公司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8</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上海神翊广告设计事务所</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9</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欣木文化传播有限公司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10</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Mula Dream切糕</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11</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云鹤居汉服店</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12</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九果创意摄影</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13</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网上创业——开三家淘宝店铺</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14</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二手书平台</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15</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Ineed服务平台</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16</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商学院新校园.生活综合服务平台</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17</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啄木鸟大学生家教平台</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18</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Countryman Studio 科技传媒有限公司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19</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一世果缘水果</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20</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小时光别墅轰趴</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21</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即徒户外俱乐部</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22</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全封闭车套</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23</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“始皇宗”陕西特色食品品牌运营有限公司</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24</w:t>
            </w:r>
          </w:p>
        </w:tc>
        <w:tc>
          <w:tcPr>
            <w:tcW w:w="4747" w:type="dxa"/>
            <w:tcBorders>
              <w:top w:val="nil"/>
              <w:left w:val="nil"/>
              <w:bottom w:val="single" w:sz="4" w:space="0" w:color="auto"/>
              <w:right w:val="single" w:sz="4" w:space="0" w:color="auto"/>
            </w:tcBorders>
            <w:shd w:val="clear" w:color="auto" w:fill="auto"/>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HUGO（雨果）法式甜品</w:t>
            </w:r>
          </w:p>
        </w:tc>
      </w:tr>
      <w:tr w:rsidR="00D13008" w:rsidRPr="0046446F" w:rsidTr="00AE3D78">
        <w:trPr>
          <w:trHeight w:val="330"/>
          <w:jc w:val="center"/>
        </w:trPr>
        <w:tc>
          <w:tcPr>
            <w:tcW w:w="935" w:type="dxa"/>
            <w:tcBorders>
              <w:top w:val="nil"/>
              <w:left w:val="single" w:sz="4" w:space="0" w:color="auto"/>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25</w:t>
            </w:r>
          </w:p>
        </w:tc>
        <w:tc>
          <w:tcPr>
            <w:tcW w:w="4747" w:type="dxa"/>
            <w:tcBorders>
              <w:top w:val="nil"/>
              <w:left w:val="nil"/>
              <w:bottom w:val="single" w:sz="4" w:space="0" w:color="auto"/>
              <w:right w:val="single" w:sz="4" w:space="0" w:color="auto"/>
            </w:tcBorders>
            <w:shd w:val="clear" w:color="000000" w:fill="8DB4E2"/>
            <w:noWrap/>
            <w:vAlign w:val="center"/>
            <w:hideMark/>
          </w:tcPr>
          <w:p w:rsidR="00D13008" w:rsidRPr="0046446F" w:rsidRDefault="00D13008" w:rsidP="00AE3D78">
            <w:pPr>
              <w:widowControl/>
              <w:jc w:val="center"/>
              <w:rPr>
                <w:rFonts w:ascii="仿宋" w:eastAsia="仿宋" w:hAnsi="仿宋" w:cs="宋体"/>
                <w:kern w:val="0"/>
                <w:sz w:val="24"/>
                <w:szCs w:val="24"/>
              </w:rPr>
            </w:pPr>
            <w:r w:rsidRPr="0046446F">
              <w:rPr>
                <w:rFonts w:ascii="仿宋" w:eastAsia="仿宋" w:hAnsi="仿宋" w:cs="宋体" w:hint="eastAsia"/>
                <w:kern w:val="0"/>
                <w:sz w:val="24"/>
                <w:szCs w:val="24"/>
              </w:rPr>
              <w:t>袋袋收O2O校园物流</w:t>
            </w:r>
          </w:p>
        </w:tc>
      </w:tr>
    </w:tbl>
    <w:p w:rsidR="00925475" w:rsidRPr="001103F3" w:rsidRDefault="00925475" w:rsidP="007A1C19">
      <w:pPr>
        <w:pStyle w:val="2"/>
        <w:spacing w:beforeLines="50" w:before="156" w:afterLines="50" w:after="156" w:line="440" w:lineRule="exact"/>
        <w:rPr>
          <w:rFonts w:ascii="黑体" w:eastAsia="黑体" w:hAnsi="黑体"/>
          <w:sz w:val="30"/>
          <w:szCs w:val="30"/>
        </w:rPr>
      </w:pPr>
      <w:bookmarkStart w:id="24" w:name="_Toc409643174"/>
      <w:r w:rsidRPr="001103F3">
        <w:rPr>
          <w:rFonts w:ascii="黑体" w:eastAsia="黑体" w:hAnsi="黑体" w:hint="eastAsia"/>
          <w:sz w:val="30"/>
          <w:szCs w:val="30"/>
        </w:rPr>
        <w:t>三、毕业生就业质量分析</w:t>
      </w:r>
      <w:bookmarkEnd w:id="24"/>
    </w:p>
    <w:p w:rsidR="00925475" w:rsidRPr="001103F3" w:rsidRDefault="00925475" w:rsidP="007A1C19">
      <w:pPr>
        <w:pStyle w:val="3"/>
        <w:spacing w:beforeLines="50" w:before="156" w:afterLines="50" w:after="156" w:line="440" w:lineRule="exact"/>
        <w:rPr>
          <w:rFonts w:ascii="仿宋" w:eastAsia="仿宋" w:hAnsi="仿宋"/>
          <w:sz w:val="28"/>
          <w:szCs w:val="28"/>
        </w:rPr>
      </w:pPr>
      <w:bookmarkStart w:id="25" w:name="_Toc409643175"/>
      <w:r w:rsidRPr="001103F3">
        <w:rPr>
          <w:rFonts w:ascii="仿宋" w:eastAsia="仿宋" w:hAnsi="仿宋" w:hint="eastAsia"/>
          <w:sz w:val="28"/>
          <w:szCs w:val="28"/>
        </w:rPr>
        <w:t>（</w:t>
      </w:r>
      <w:r w:rsidR="00CD4C58" w:rsidRPr="001103F3">
        <w:rPr>
          <w:rFonts w:ascii="仿宋" w:eastAsia="仿宋" w:hAnsi="仿宋" w:hint="eastAsia"/>
          <w:sz w:val="28"/>
          <w:szCs w:val="28"/>
        </w:rPr>
        <w:t>一</w:t>
      </w:r>
      <w:r w:rsidRPr="001103F3">
        <w:rPr>
          <w:rFonts w:ascii="仿宋" w:eastAsia="仿宋" w:hAnsi="仿宋" w:hint="eastAsia"/>
          <w:sz w:val="28"/>
          <w:szCs w:val="28"/>
        </w:rPr>
        <w:t>）毕业生薪资</w:t>
      </w:r>
      <w:bookmarkEnd w:id="25"/>
    </w:p>
    <w:p w:rsidR="00925475" w:rsidRDefault="00925475" w:rsidP="00925475">
      <w:pPr>
        <w:spacing w:line="440" w:lineRule="exact"/>
        <w:ind w:firstLineChars="200" w:firstLine="560"/>
        <w:rPr>
          <w:rFonts w:ascii="仿宋" w:eastAsia="仿宋" w:hAnsi="仿宋"/>
          <w:sz w:val="28"/>
          <w:szCs w:val="28"/>
        </w:rPr>
      </w:pPr>
      <w:r w:rsidRPr="002B5918">
        <w:rPr>
          <w:rFonts w:ascii="仿宋" w:eastAsia="仿宋" w:hAnsi="仿宋" w:hint="eastAsia"/>
          <w:sz w:val="28"/>
          <w:szCs w:val="28"/>
        </w:rPr>
        <w:t>2014届毕业生</w:t>
      </w:r>
      <w:r>
        <w:rPr>
          <w:rFonts w:ascii="仿宋" w:eastAsia="仿宋" w:hAnsi="仿宋" w:hint="eastAsia"/>
          <w:sz w:val="28"/>
          <w:szCs w:val="28"/>
        </w:rPr>
        <w:t>薪资水平稳步提升，</w:t>
      </w:r>
      <w:r w:rsidR="00000369">
        <w:rPr>
          <w:rFonts w:ascii="仿宋" w:eastAsia="仿宋" w:hAnsi="仿宋" w:hint="eastAsia"/>
          <w:sz w:val="28"/>
          <w:szCs w:val="28"/>
        </w:rPr>
        <w:t>据调查</w:t>
      </w:r>
      <w:r>
        <w:rPr>
          <w:rFonts w:ascii="仿宋" w:eastAsia="仿宋" w:hAnsi="仿宋" w:hint="eastAsia"/>
          <w:sz w:val="28"/>
          <w:szCs w:val="28"/>
        </w:rPr>
        <w:t>，</w:t>
      </w:r>
      <w:r w:rsidR="00515639">
        <w:rPr>
          <w:rFonts w:ascii="仿宋" w:eastAsia="仿宋" w:hAnsi="仿宋" w:hint="eastAsia"/>
          <w:sz w:val="28"/>
          <w:szCs w:val="28"/>
        </w:rPr>
        <w:t>毕业生生平均薪资较上届稳步提高。本科毕业生</w:t>
      </w:r>
      <w:r>
        <w:rPr>
          <w:rFonts w:ascii="仿宋" w:eastAsia="仿宋" w:hAnsi="仿宋" w:hint="eastAsia"/>
          <w:sz w:val="28"/>
          <w:szCs w:val="28"/>
        </w:rPr>
        <w:t>月薪超过4000元的比例达到5</w:t>
      </w:r>
      <w:r w:rsidR="00515639">
        <w:rPr>
          <w:rFonts w:ascii="仿宋" w:eastAsia="仿宋" w:hAnsi="仿宋" w:hint="eastAsia"/>
          <w:sz w:val="28"/>
          <w:szCs w:val="28"/>
        </w:rPr>
        <w:t>6.02</w:t>
      </w:r>
      <w:r>
        <w:rPr>
          <w:rFonts w:ascii="仿宋" w:eastAsia="仿宋" w:hAnsi="仿宋" w:hint="eastAsia"/>
          <w:sz w:val="28"/>
          <w:szCs w:val="28"/>
        </w:rPr>
        <w:t>%，详见图</w:t>
      </w:r>
      <w:r w:rsidR="00445053">
        <w:rPr>
          <w:rFonts w:ascii="仿宋" w:eastAsia="仿宋" w:hAnsi="仿宋" w:hint="eastAsia"/>
          <w:sz w:val="28"/>
          <w:szCs w:val="28"/>
        </w:rPr>
        <w:t>2</w:t>
      </w:r>
      <w:r w:rsidR="001103F3">
        <w:rPr>
          <w:rFonts w:ascii="仿宋" w:eastAsia="仿宋" w:hAnsi="仿宋" w:hint="eastAsia"/>
          <w:sz w:val="28"/>
          <w:szCs w:val="28"/>
        </w:rPr>
        <w:t>-1</w:t>
      </w:r>
      <w:r w:rsidR="00515639">
        <w:rPr>
          <w:rFonts w:ascii="仿宋" w:eastAsia="仿宋" w:hAnsi="仿宋" w:hint="eastAsia"/>
          <w:sz w:val="28"/>
          <w:szCs w:val="28"/>
        </w:rPr>
        <w:t>；</w:t>
      </w:r>
      <w:r w:rsidR="00D13EE7">
        <w:rPr>
          <w:rFonts w:ascii="仿宋" w:eastAsia="仿宋" w:hAnsi="仿宋" w:hint="eastAsia"/>
          <w:sz w:val="28"/>
          <w:szCs w:val="28"/>
        </w:rPr>
        <w:t>专科</w:t>
      </w:r>
      <w:r w:rsidR="00515639">
        <w:rPr>
          <w:rFonts w:ascii="仿宋" w:eastAsia="仿宋" w:hAnsi="仿宋" w:hint="eastAsia"/>
          <w:sz w:val="28"/>
          <w:szCs w:val="28"/>
        </w:rPr>
        <w:t>毕业生月薪</w:t>
      </w:r>
      <w:r w:rsidR="007C7FDF">
        <w:rPr>
          <w:rFonts w:ascii="仿宋" w:eastAsia="仿宋" w:hAnsi="仿宋" w:hint="eastAsia"/>
          <w:sz w:val="28"/>
          <w:szCs w:val="28"/>
        </w:rPr>
        <w:t>超过3000元的比例为62.25%，详见图2</w:t>
      </w:r>
      <w:r w:rsidR="009629A4">
        <w:rPr>
          <w:rFonts w:ascii="仿宋" w:eastAsia="仿宋" w:hAnsi="仿宋" w:hint="eastAsia"/>
          <w:sz w:val="28"/>
          <w:szCs w:val="28"/>
        </w:rPr>
        <w:t>-</w:t>
      </w:r>
      <w:r w:rsidR="007C7FDF">
        <w:rPr>
          <w:rFonts w:ascii="仿宋" w:eastAsia="仿宋" w:hAnsi="仿宋" w:hint="eastAsia"/>
          <w:sz w:val="28"/>
          <w:szCs w:val="28"/>
        </w:rPr>
        <w:t>2。</w:t>
      </w:r>
    </w:p>
    <w:p w:rsidR="00515639" w:rsidRPr="00515639" w:rsidRDefault="00515639" w:rsidP="00925475">
      <w:pPr>
        <w:spacing w:line="440" w:lineRule="exact"/>
        <w:ind w:firstLineChars="200" w:firstLine="560"/>
        <w:rPr>
          <w:rFonts w:ascii="仿宋" w:eastAsia="仿宋" w:hAnsi="仿宋"/>
          <w:sz w:val="28"/>
          <w:szCs w:val="28"/>
        </w:rPr>
      </w:pPr>
    </w:p>
    <w:p w:rsidR="00925475" w:rsidRDefault="00515639" w:rsidP="00925475">
      <w:pPr>
        <w:jc w:val="center"/>
      </w:pPr>
      <w:r>
        <w:rPr>
          <w:noProof/>
        </w:rPr>
        <w:drawing>
          <wp:inline distT="0" distB="0" distL="0" distR="0" wp14:anchorId="648228D8" wp14:editId="7065D237">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5475" w:rsidRDefault="00925475" w:rsidP="00925475">
      <w:pPr>
        <w:jc w:val="center"/>
        <w:rPr>
          <w:rFonts w:ascii="仿宋" w:eastAsia="仿宋" w:hAnsi="仿宋"/>
          <w:b/>
          <w:sz w:val="24"/>
          <w:szCs w:val="24"/>
        </w:rPr>
      </w:pPr>
      <w:r w:rsidRPr="00624E66">
        <w:rPr>
          <w:rFonts w:ascii="仿宋" w:eastAsia="仿宋" w:hAnsi="仿宋" w:hint="eastAsia"/>
          <w:b/>
          <w:sz w:val="24"/>
          <w:szCs w:val="24"/>
        </w:rPr>
        <w:t>图</w:t>
      </w:r>
      <w:r w:rsidR="009B01C3">
        <w:rPr>
          <w:rFonts w:ascii="仿宋" w:eastAsia="仿宋" w:hAnsi="仿宋" w:hint="eastAsia"/>
          <w:b/>
          <w:sz w:val="24"/>
          <w:szCs w:val="24"/>
        </w:rPr>
        <w:t>2</w:t>
      </w:r>
      <w:r w:rsidR="001103F3">
        <w:rPr>
          <w:rFonts w:ascii="仿宋" w:eastAsia="仿宋" w:hAnsi="仿宋" w:hint="eastAsia"/>
          <w:b/>
          <w:sz w:val="24"/>
          <w:szCs w:val="24"/>
        </w:rPr>
        <w:t>-1</w:t>
      </w:r>
      <w:r w:rsidRPr="00624E66">
        <w:rPr>
          <w:rFonts w:ascii="仿宋" w:eastAsia="仿宋" w:hAnsi="仿宋" w:hint="eastAsia"/>
          <w:b/>
          <w:sz w:val="24"/>
          <w:szCs w:val="24"/>
        </w:rPr>
        <w:t xml:space="preserve"> 2014届</w:t>
      </w:r>
      <w:r w:rsidR="00515639">
        <w:rPr>
          <w:rFonts w:ascii="仿宋" w:eastAsia="仿宋" w:hAnsi="仿宋" w:hint="eastAsia"/>
          <w:b/>
          <w:sz w:val="24"/>
          <w:szCs w:val="24"/>
        </w:rPr>
        <w:t>本科</w:t>
      </w:r>
      <w:r w:rsidRPr="00624E66">
        <w:rPr>
          <w:rFonts w:ascii="仿宋" w:eastAsia="仿宋" w:hAnsi="仿宋" w:hint="eastAsia"/>
          <w:b/>
          <w:sz w:val="24"/>
          <w:szCs w:val="24"/>
        </w:rPr>
        <w:t>毕业生平均月薪统计（单位：元）</w:t>
      </w:r>
    </w:p>
    <w:p w:rsidR="00515639" w:rsidRDefault="00515639" w:rsidP="00925475">
      <w:pPr>
        <w:jc w:val="center"/>
        <w:rPr>
          <w:rFonts w:ascii="仿宋" w:eastAsia="仿宋" w:hAnsi="仿宋"/>
          <w:b/>
          <w:sz w:val="24"/>
          <w:szCs w:val="24"/>
        </w:rPr>
      </w:pPr>
      <w:r>
        <w:rPr>
          <w:noProof/>
        </w:rPr>
        <w:drawing>
          <wp:inline distT="0" distB="0" distL="0" distR="0" wp14:anchorId="0D3E6977" wp14:editId="2E60B9D9">
            <wp:extent cx="4572000" cy="274320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5639" w:rsidRPr="00624E66" w:rsidRDefault="00515639" w:rsidP="00515639">
      <w:pPr>
        <w:jc w:val="center"/>
        <w:rPr>
          <w:rFonts w:ascii="仿宋" w:eastAsia="仿宋" w:hAnsi="仿宋"/>
          <w:b/>
          <w:sz w:val="24"/>
          <w:szCs w:val="24"/>
        </w:rPr>
      </w:pPr>
      <w:r w:rsidRPr="00624E66">
        <w:rPr>
          <w:rFonts w:ascii="仿宋" w:eastAsia="仿宋" w:hAnsi="仿宋" w:hint="eastAsia"/>
          <w:b/>
          <w:sz w:val="24"/>
          <w:szCs w:val="24"/>
        </w:rPr>
        <w:t>图</w:t>
      </w:r>
      <w:r>
        <w:rPr>
          <w:rFonts w:ascii="仿宋" w:eastAsia="仿宋" w:hAnsi="仿宋" w:hint="eastAsia"/>
          <w:b/>
          <w:sz w:val="24"/>
          <w:szCs w:val="24"/>
        </w:rPr>
        <w:t>2-</w:t>
      </w:r>
      <w:r w:rsidR="007C7FDF">
        <w:rPr>
          <w:rFonts w:ascii="仿宋" w:eastAsia="仿宋" w:hAnsi="仿宋" w:hint="eastAsia"/>
          <w:b/>
          <w:sz w:val="24"/>
          <w:szCs w:val="24"/>
        </w:rPr>
        <w:t>2</w:t>
      </w:r>
      <w:r w:rsidRPr="00624E66">
        <w:rPr>
          <w:rFonts w:ascii="仿宋" w:eastAsia="仿宋" w:hAnsi="仿宋" w:hint="eastAsia"/>
          <w:b/>
          <w:sz w:val="24"/>
          <w:szCs w:val="24"/>
        </w:rPr>
        <w:t xml:space="preserve"> 2014届</w:t>
      </w:r>
      <w:r w:rsidR="00D13EE7">
        <w:rPr>
          <w:rFonts w:ascii="仿宋" w:eastAsia="仿宋" w:hAnsi="仿宋" w:hint="eastAsia"/>
          <w:b/>
          <w:sz w:val="24"/>
          <w:szCs w:val="24"/>
        </w:rPr>
        <w:t>专科</w:t>
      </w:r>
      <w:r w:rsidRPr="00624E66">
        <w:rPr>
          <w:rFonts w:ascii="仿宋" w:eastAsia="仿宋" w:hAnsi="仿宋" w:hint="eastAsia"/>
          <w:b/>
          <w:sz w:val="24"/>
          <w:szCs w:val="24"/>
        </w:rPr>
        <w:t>毕业生平均月薪统计（单位：元）</w:t>
      </w:r>
    </w:p>
    <w:p w:rsidR="00925475" w:rsidRPr="001103F3" w:rsidRDefault="00CD4C58" w:rsidP="007A1C19">
      <w:pPr>
        <w:pStyle w:val="3"/>
        <w:spacing w:beforeLines="50" w:before="156" w:afterLines="50" w:after="156" w:line="440" w:lineRule="exact"/>
        <w:rPr>
          <w:rFonts w:ascii="仿宋" w:eastAsia="仿宋" w:hAnsi="仿宋"/>
          <w:sz w:val="28"/>
          <w:szCs w:val="28"/>
        </w:rPr>
      </w:pPr>
      <w:bookmarkStart w:id="26" w:name="_Toc409643176"/>
      <w:r w:rsidRPr="001103F3">
        <w:rPr>
          <w:rFonts w:ascii="仿宋" w:eastAsia="仿宋" w:hAnsi="仿宋" w:hint="eastAsia"/>
          <w:sz w:val="28"/>
          <w:szCs w:val="28"/>
        </w:rPr>
        <w:t>（二）</w:t>
      </w:r>
      <w:r w:rsidR="00925475" w:rsidRPr="001103F3">
        <w:rPr>
          <w:rFonts w:ascii="仿宋" w:eastAsia="仿宋" w:hAnsi="仿宋" w:hint="eastAsia"/>
          <w:sz w:val="28"/>
          <w:szCs w:val="28"/>
        </w:rPr>
        <w:t>就业满意度</w:t>
      </w:r>
      <w:bookmarkEnd w:id="26"/>
    </w:p>
    <w:p w:rsidR="00925475" w:rsidRPr="0053251B" w:rsidRDefault="00925475" w:rsidP="00925475">
      <w:pPr>
        <w:spacing w:line="440" w:lineRule="exact"/>
        <w:ind w:firstLineChars="200" w:firstLine="560"/>
        <w:rPr>
          <w:sz w:val="22"/>
        </w:rPr>
      </w:pPr>
      <w:r w:rsidRPr="0053251B">
        <w:rPr>
          <w:rFonts w:ascii="仿宋" w:eastAsia="仿宋" w:hAnsi="仿宋" w:hint="eastAsia"/>
          <w:sz w:val="28"/>
          <w:szCs w:val="24"/>
        </w:rPr>
        <w:t>就业满意度</w:t>
      </w:r>
      <w:r>
        <w:rPr>
          <w:rFonts w:ascii="仿宋" w:eastAsia="仿宋" w:hAnsi="仿宋" w:hint="eastAsia"/>
          <w:sz w:val="28"/>
          <w:szCs w:val="24"/>
        </w:rPr>
        <w:t>，</w:t>
      </w:r>
      <w:r w:rsidRPr="00CC0860">
        <w:rPr>
          <w:rFonts w:ascii="仿宋" w:eastAsia="仿宋" w:hAnsi="仿宋" w:hint="eastAsia"/>
          <w:sz w:val="28"/>
          <w:szCs w:val="24"/>
        </w:rPr>
        <w:t>是毕业生的主观判断指标</w:t>
      </w:r>
      <w:r w:rsidR="00000369" w:rsidRPr="00CC0860">
        <w:rPr>
          <w:rFonts w:ascii="仿宋" w:eastAsia="仿宋" w:hAnsi="仿宋" w:hint="eastAsia"/>
          <w:sz w:val="28"/>
          <w:szCs w:val="24"/>
        </w:rPr>
        <w:t>，代表着毕业生对</w:t>
      </w:r>
      <w:r w:rsidR="009629A4">
        <w:rPr>
          <w:rFonts w:ascii="仿宋" w:eastAsia="仿宋" w:hAnsi="仿宋" w:hint="eastAsia"/>
          <w:sz w:val="28"/>
          <w:szCs w:val="24"/>
        </w:rPr>
        <w:t>自己</w:t>
      </w:r>
      <w:r w:rsidR="00000369" w:rsidRPr="00CC0860">
        <w:rPr>
          <w:rFonts w:ascii="仿宋" w:eastAsia="仿宋" w:hAnsi="仿宋" w:hint="eastAsia"/>
          <w:sz w:val="28"/>
          <w:szCs w:val="24"/>
        </w:rPr>
        <w:t>就业的满意程度</w:t>
      </w:r>
      <w:r w:rsidR="009629A4">
        <w:rPr>
          <w:rFonts w:ascii="仿宋" w:eastAsia="仿宋" w:hAnsi="仿宋" w:hint="eastAsia"/>
          <w:sz w:val="28"/>
          <w:szCs w:val="24"/>
        </w:rPr>
        <w:t>，由参与</w:t>
      </w:r>
      <w:r w:rsidRPr="00CC0860">
        <w:rPr>
          <w:rFonts w:ascii="仿宋" w:eastAsia="仿宋" w:hAnsi="仿宋" w:hint="eastAsia"/>
          <w:sz w:val="28"/>
          <w:szCs w:val="24"/>
        </w:rPr>
        <w:t>调查的201</w:t>
      </w:r>
      <w:r>
        <w:rPr>
          <w:rFonts w:ascii="仿宋" w:eastAsia="仿宋" w:hAnsi="仿宋" w:hint="eastAsia"/>
          <w:sz w:val="28"/>
          <w:szCs w:val="24"/>
        </w:rPr>
        <w:t>4</w:t>
      </w:r>
      <w:r w:rsidRPr="00CC0860">
        <w:rPr>
          <w:rFonts w:ascii="仿宋" w:eastAsia="仿宋" w:hAnsi="仿宋" w:hint="eastAsia"/>
          <w:sz w:val="28"/>
          <w:szCs w:val="24"/>
        </w:rPr>
        <w:t>届</w:t>
      </w:r>
      <w:r w:rsidR="009629A4">
        <w:rPr>
          <w:rFonts w:ascii="仿宋" w:eastAsia="仿宋" w:hAnsi="仿宋" w:hint="eastAsia"/>
          <w:sz w:val="28"/>
          <w:szCs w:val="24"/>
        </w:rPr>
        <w:t>已</w:t>
      </w:r>
      <w:r w:rsidRPr="00CC0860">
        <w:rPr>
          <w:rFonts w:ascii="仿宋" w:eastAsia="仿宋" w:hAnsi="仿宋" w:hint="eastAsia"/>
          <w:sz w:val="28"/>
          <w:szCs w:val="24"/>
        </w:rPr>
        <w:t>就业毕业生对自己目前的现状进行满意度打分。</w:t>
      </w:r>
      <w:r w:rsidR="009629A4">
        <w:rPr>
          <w:rFonts w:ascii="仿宋" w:eastAsia="仿宋" w:hAnsi="仿宋" w:hint="eastAsia"/>
          <w:sz w:val="28"/>
          <w:szCs w:val="24"/>
        </w:rPr>
        <w:t>经调查，</w:t>
      </w:r>
      <w:r w:rsidRPr="0053251B">
        <w:rPr>
          <w:rFonts w:ascii="仿宋" w:eastAsia="仿宋" w:hAnsi="仿宋" w:hint="eastAsia"/>
          <w:sz w:val="28"/>
          <w:szCs w:val="24"/>
        </w:rPr>
        <w:t>2014届毕业生</w:t>
      </w:r>
      <w:r w:rsidR="009629A4">
        <w:rPr>
          <w:rFonts w:ascii="仿宋" w:eastAsia="仿宋" w:hAnsi="仿宋" w:hint="eastAsia"/>
          <w:sz w:val="28"/>
          <w:szCs w:val="24"/>
        </w:rPr>
        <w:t>的</w:t>
      </w:r>
      <w:r w:rsidRPr="0053251B">
        <w:rPr>
          <w:rFonts w:ascii="仿宋" w:eastAsia="仿宋" w:hAnsi="仿宋" w:hint="eastAsia"/>
          <w:sz w:val="28"/>
          <w:szCs w:val="24"/>
        </w:rPr>
        <w:t>就业满意度总体为91.40%，其中本科毕业生就业满意度为93.45%，</w:t>
      </w:r>
      <w:r w:rsidR="00D13EE7">
        <w:rPr>
          <w:rFonts w:ascii="仿宋" w:eastAsia="仿宋" w:hAnsi="仿宋" w:hint="eastAsia"/>
          <w:sz w:val="28"/>
          <w:szCs w:val="24"/>
        </w:rPr>
        <w:t>专科</w:t>
      </w:r>
      <w:r w:rsidRPr="0053251B">
        <w:rPr>
          <w:rFonts w:ascii="仿宋" w:eastAsia="仿宋" w:hAnsi="仿宋" w:hint="eastAsia"/>
          <w:sz w:val="28"/>
          <w:szCs w:val="24"/>
        </w:rPr>
        <w:t>毕业生就业满意度为87.46%。</w:t>
      </w:r>
    </w:p>
    <w:p w:rsidR="00925475" w:rsidRPr="00BE20EB" w:rsidRDefault="00925475" w:rsidP="00925475">
      <w:pPr>
        <w:jc w:val="center"/>
      </w:pPr>
      <w:r>
        <w:rPr>
          <w:noProof/>
        </w:rPr>
        <w:drawing>
          <wp:inline distT="0" distB="0" distL="0" distR="0" wp14:anchorId="4FC67579" wp14:editId="0B959347">
            <wp:extent cx="3619500" cy="2924175"/>
            <wp:effectExtent l="0" t="0" r="0" b="0"/>
            <wp:docPr id="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5475" w:rsidRPr="001103F3" w:rsidRDefault="00CD4C58" w:rsidP="007A1C19">
      <w:pPr>
        <w:pStyle w:val="3"/>
        <w:spacing w:beforeLines="50" w:before="156" w:afterLines="50" w:after="156" w:line="440" w:lineRule="exact"/>
        <w:rPr>
          <w:rFonts w:ascii="仿宋" w:eastAsia="仿宋" w:hAnsi="仿宋"/>
          <w:sz w:val="28"/>
          <w:szCs w:val="28"/>
        </w:rPr>
      </w:pPr>
      <w:bookmarkStart w:id="27" w:name="_Toc409643177"/>
      <w:r w:rsidRPr="001103F3">
        <w:rPr>
          <w:rFonts w:ascii="仿宋" w:eastAsia="仿宋" w:hAnsi="仿宋" w:hint="eastAsia"/>
          <w:sz w:val="28"/>
          <w:szCs w:val="28"/>
        </w:rPr>
        <w:t>（三）</w:t>
      </w:r>
      <w:r w:rsidR="00925475" w:rsidRPr="001103F3">
        <w:rPr>
          <w:rFonts w:ascii="仿宋" w:eastAsia="仿宋" w:hAnsi="仿宋" w:hint="eastAsia"/>
          <w:sz w:val="28"/>
          <w:szCs w:val="28"/>
        </w:rPr>
        <w:t>专业对口度</w:t>
      </w:r>
      <w:bookmarkEnd w:id="27"/>
    </w:p>
    <w:p w:rsidR="00925475" w:rsidRDefault="00925475" w:rsidP="00523302">
      <w:pPr>
        <w:spacing w:line="440" w:lineRule="exact"/>
        <w:ind w:firstLineChars="200" w:firstLine="560"/>
        <w:rPr>
          <w:rFonts w:ascii="仿宋" w:eastAsia="仿宋" w:hAnsi="仿宋"/>
          <w:sz w:val="28"/>
          <w:szCs w:val="24"/>
        </w:rPr>
      </w:pPr>
      <w:r w:rsidRPr="0092470F">
        <w:rPr>
          <w:rFonts w:ascii="仿宋" w:eastAsia="仿宋" w:hAnsi="仿宋" w:hint="eastAsia"/>
          <w:sz w:val="28"/>
          <w:szCs w:val="24"/>
        </w:rPr>
        <w:t>专业对口度表明了毕业生的工作岗位与其所学专业是否直接相关。2014届毕业生专业对口度总体为71.65%，其中本科毕业生专业对口度为73.28%，</w:t>
      </w:r>
      <w:r w:rsidR="00D13EE7">
        <w:rPr>
          <w:rFonts w:ascii="仿宋" w:eastAsia="仿宋" w:hAnsi="仿宋" w:hint="eastAsia"/>
          <w:sz w:val="28"/>
          <w:szCs w:val="24"/>
        </w:rPr>
        <w:t>专科</w:t>
      </w:r>
      <w:r w:rsidRPr="0092470F">
        <w:rPr>
          <w:rFonts w:ascii="仿宋" w:eastAsia="仿宋" w:hAnsi="仿宋" w:hint="eastAsia"/>
          <w:sz w:val="28"/>
          <w:szCs w:val="24"/>
        </w:rPr>
        <w:t>毕业生专业对口度为69.54%，说明大多数</w:t>
      </w:r>
      <w:r>
        <w:rPr>
          <w:rFonts w:ascii="仿宋" w:eastAsia="仿宋" w:hAnsi="仿宋" w:hint="eastAsia"/>
          <w:sz w:val="28"/>
          <w:szCs w:val="24"/>
        </w:rPr>
        <w:t>毕业生从事</w:t>
      </w:r>
      <w:r w:rsidR="009629A4">
        <w:rPr>
          <w:rFonts w:ascii="仿宋" w:eastAsia="仿宋" w:hAnsi="仿宋" w:hint="eastAsia"/>
          <w:sz w:val="28"/>
          <w:szCs w:val="24"/>
        </w:rPr>
        <w:t>与所学专业相关</w:t>
      </w:r>
      <w:r>
        <w:rPr>
          <w:rFonts w:ascii="仿宋" w:eastAsia="仿宋" w:hAnsi="仿宋" w:hint="eastAsia"/>
          <w:sz w:val="28"/>
          <w:szCs w:val="24"/>
        </w:rPr>
        <w:t>的岗位</w:t>
      </w:r>
      <w:r w:rsidRPr="0092470F">
        <w:rPr>
          <w:rFonts w:ascii="仿宋" w:eastAsia="仿宋" w:hAnsi="仿宋" w:hint="eastAsia"/>
          <w:sz w:val="28"/>
          <w:szCs w:val="24"/>
        </w:rPr>
        <w:t>。如图</w:t>
      </w:r>
      <w:r w:rsidR="00000369">
        <w:rPr>
          <w:rFonts w:ascii="仿宋" w:eastAsia="仿宋" w:hAnsi="仿宋" w:hint="eastAsia"/>
          <w:sz w:val="28"/>
          <w:szCs w:val="24"/>
        </w:rPr>
        <w:t>2</w:t>
      </w:r>
      <w:r w:rsidR="001103F3">
        <w:rPr>
          <w:rFonts w:ascii="仿宋" w:eastAsia="仿宋" w:hAnsi="仿宋" w:hint="eastAsia"/>
          <w:sz w:val="28"/>
          <w:szCs w:val="24"/>
        </w:rPr>
        <w:t>-</w:t>
      </w:r>
      <w:r w:rsidR="009629A4">
        <w:rPr>
          <w:rFonts w:ascii="仿宋" w:eastAsia="仿宋" w:hAnsi="仿宋" w:hint="eastAsia"/>
          <w:sz w:val="28"/>
          <w:szCs w:val="24"/>
        </w:rPr>
        <w:t>4</w:t>
      </w:r>
      <w:r w:rsidRPr="0092470F">
        <w:rPr>
          <w:rFonts w:ascii="仿宋" w:eastAsia="仿宋" w:hAnsi="仿宋" w:hint="eastAsia"/>
          <w:sz w:val="28"/>
          <w:szCs w:val="24"/>
        </w:rPr>
        <w:t>所示。</w:t>
      </w:r>
    </w:p>
    <w:p w:rsidR="00925475" w:rsidRPr="00BE20EB" w:rsidRDefault="006D5654" w:rsidP="00925475">
      <w:pPr>
        <w:jc w:val="center"/>
      </w:pPr>
      <w:r w:rsidRPr="006D5654">
        <w:rPr>
          <w:noProof/>
        </w:rPr>
        <w:drawing>
          <wp:inline distT="0" distB="0" distL="0" distR="0" wp14:anchorId="043FC8FD" wp14:editId="1E0E3C3F">
            <wp:extent cx="3609975" cy="2800350"/>
            <wp:effectExtent l="0" t="0" r="0" b="0"/>
            <wp:docPr id="17" name="对象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25475" w:rsidRPr="001103F3" w:rsidRDefault="00CD4C58" w:rsidP="007A1C19">
      <w:pPr>
        <w:pStyle w:val="3"/>
        <w:spacing w:beforeLines="50" w:before="156" w:afterLines="50" w:after="156" w:line="440" w:lineRule="exact"/>
        <w:rPr>
          <w:rFonts w:ascii="仿宋" w:eastAsia="仿宋" w:hAnsi="仿宋"/>
          <w:sz w:val="28"/>
          <w:szCs w:val="28"/>
        </w:rPr>
      </w:pPr>
      <w:bookmarkStart w:id="28" w:name="_Toc409643178"/>
      <w:r w:rsidRPr="001103F3">
        <w:rPr>
          <w:rFonts w:ascii="仿宋" w:eastAsia="仿宋" w:hAnsi="仿宋" w:hint="eastAsia"/>
          <w:sz w:val="28"/>
          <w:szCs w:val="28"/>
        </w:rPr>
        <w:t>（四）</w:t>
      </w:r>
      <w:r w:rsidR="00925475" w:rsidRPr="001103F3">
        <w:rPr>
          <w:rFonts w:ascii="仿宋" w:eastAsia="仿宋" w:hAnsi="仿宋" w:hint="eastAsia"/>
          <w:sz w:val="28"/>
          <w:szCs w:val="28"/>
        </w:rPr>
        <w:t>工作适应度</w:t>
      </w:r>
      <w:bookmarkEnd w:id="28"/>
    </w:p>
    <w:p w:rsidR="00925475" w:rsidRDefault="00925475" w:rsidP="00FC7539">
      <w:pPr>
        <w:spacing w:line="440" w:lineRule="exact"/>
        <w:ind w:firstLineChars="200" w:firstLine="560"/>
        <w:rPr>
          <w:rFonts w:ascii="仿宋" w:eastAsia="仿宋" w:hAnsi="仿宋"/>
          <w:sz w:val="28"/>
          <w:szCs w:val="24"/>
        </w:rPr>
      </w:pPr>
      <w:r w:rsidRPr="0092470F">
        <w:rPr>
          <w:rFonts w:ascii="仿宋" w:eastAsia="仿宋" w:hAnsi="仿宋" w:hint="eastAsia"/>
          <w:sz w:val="28"/>
          <w:szCs w:val="24"/>
        </w:rPr>
        <w:t>工作适应度指标表明毕业生是否适应其所从事的工作。2014</w:t>
      </w:r>
      <w:r w:rsidR="009629A4">
        <w:rPr>
          <w:rFonts w:ascii="仿宋" w:eastAsia="仿宋" w:hAnsi="仿宋" w:hint="eastAsia"/>
          <w:sz w:val="28"/>
          <w:szCs w:val="24"/>
        </w:rPr>
        <w:t>届毕业生的</w:t>
      </w:r>
      <w:r w:rsidRPr="0092470F">
        <w:rPr>
          <w:rFonts w:ascii="仿宋" w:eastAsia="仿宋" w:hAnsi="仿宋" w:hint="eastAsia"/>
          <w:sz w:val="28"/>
          <w:szCs w:val="24"/>
        </w:rPr>
        <w:t>工作适应度总体为98.27%，其中本科毕业生的工作适应度为98.57%，</w:t>
      </w:r>
      <w:r w:rsidR="00D13EE7">
        <w:rPr>
          <w:rFonts w:ascii="仿宋" w:eastAsia="仿宋" w:hAnsi="仿宋" w:hint="eastAsia"/>
          <w:sz w:val="28"/>
          <w:szCs w:val="24"/>
        </w:rPr>
        <w:t>专科</w:t>
      </w:r>
      <w:r w:rsidRPr="0092470F">
        <w:rPr>
          <w:rFonts w:ascii="仿宋" w:eastAsia="仿宋" w:hAnsi="仿宋" w:hint="eastAsia"/>
          <w:sz w:val="28"/>
          <w:szCs w:val="24"/>
        </w:rPr>
        <w:t>毕业生的工作适应度为97.80%</w:t>
      </w:r>
      <w:r w:rsidR="003B4BB7">
        <w:rPr>
          <w:rFonts w:ascii="仿宋" w:eastAsia="仿宋" w:hAnsi="仿宋" w:hint="eastAsia"/>
          <w:sz w:val="28"/>
          <w:szCs w:val="24"/>
        </w:rPr>
        <w:t>，这表明我校</w:t>
      </w:r>
      <w:r w:rsidR="009629A4">
        <w:rPr>
          <w:rFonts w:ascii="仿宋" w:eastAsia="仿宋" w:hAnsi="仿宋" w:hint="eastAsia"/>
          <w:sz w:val="28"/>
          <w:szCs w:val="24"/>
        </w:rPr>
        <w:t>绝大多数毕业生能够</w:t>
      </w:r>
      <w:r w:rsidR="00140837">
        <w:rPr>
          <w:rFonts w:ascii="仿宋" w:eastAsia="仿宋" w:hAnsi="仿宋" w:hint="eastAsia"/>
          <w:sz w:val="28"/>
          <w:szCs w:val="24"/>
        </w:rPr>
        <w:t>适应其所从事的工作</w:t>
      </w:r>
      <w:r w:rsidRPr="0092470F">
        <w:rPr>
          <w:rFonts w:ascii="仿宋" w:eastAsia="仿宋" w:hAnsi="仿宋" w:hint="eastAsia"/>
          <w:sz w:val="28"/>
          <w:szCs w:val="24"/>
        </w:rPr>
        <w:t>。</w:t>
      </w:r>
    </w:p>
    <w:p w:rsidR="00FC7539" w:rsidRPr="00FC7539" w:rsidRDefault="00FC7539" w:rsidP="006D5654">
      <w:pPr>
        <w:spacing w:line="440" w:lineRule="exact"/>
        <w:ind w:firstLineChars="200" w:firstLine="560"/>
        <w:rPr>
          <w:rFonts w:ascii="仿宋" w:eastAsia="仿宋" w:hAnsi="仿宋"/>
          <w:sz w:val="28"/>
          <w:szCs w:val="24"/>
        </w:rPr>
      </w:pPr>
    </w:p>
    <w:p w:rsidR="00925475" w:rsidRDefault="00925475" w:rsidP="00FC7539">
      <w:pPr>
        <w:jc w:val="center"/>
      </w:pPr>
      <w:r>
        <w:rPr>
          <w:noProof/>
        </w:rPr>
        <w:drawing>
          <wp:inline distT="0" distB="0" distL="0" distR="0" wp14:anchorId="232A086B" wp14:editId="1E91A7F2">
            <wp:extent cx="3886200" cy="2924175"/>
            <wp:effectExtent l="0" t="0" r="0" b="0"/>
            <wp:docPr id="14" name="对象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4C58" w:rsidRDefault="00CD4C58" w:rsidP="007A1C19">
      <w:pPr>
        <w:pStyle w:val="3"/>
        <w:spacing w:beforeLines="50" w:before="156" w:afterLines="50" w:after="156" w:line="440" w:lineRule="exact"/>
        <w:rPr>
          <w:rFonts w:ascii="仿宋" w:eastAsia="仿宋" w:hAnsi="仿宋"/>
          <w:sz w:val="28"/>
          <w:szCs w:val="28"/>
        </w:rPr>
      </w:pPr>
      <w:bookmarkStart w:id="29" w:name="_Toc409643179"/>
      <w:r>
        <w:rPr>
          <w:rFonts w:ascii="仿宋" w:eastAsia="仿宋" w:hAnsi="仿宋" w:hint="eastAsia"/>
          <w:sz w:val="28"/>
          <w:szCs w:val="28"/>
        </w:rPr>
        <w:t>（五）</w:t>
      </w:r>
      <w:r w:rsidRPr="00D1327F">
        <w:rPr>
          <w:rFonts w:ascii="仿宋" w:eastAsia="仿宋" w:hAnsi="仿宋" w:hint="eastAsia"/>
          <w:sz w:val="28"/>
          <w:szCs w:val="28"/>
        </w:rPr>
        <w:t>用人单位对毕业生的评价</w:t>
      </w:r>
      <w:bookmarkEnd w:id="29"/>
    </w:p>
    <w:p w:rsidR="00925475" w:rsidRPr="00D1327F" w:rsidRDefault="00925475" w:rsidP="00925475">
      <w:pPr>
        <w:spacing w:line="440" w:lineRule="exact"/>
        <w:ind w:firstLineChars="200" w:firstLine="560"/>
        <w:rPr>
          <w:rFonts w:ascii="仿宋" w:eastAsia="仿宋" w:hAnsi="仿宋"/>
          <w:noProof/>
          <w:sz w:val="28"/>
          <w:szCs w:val="28"/>
        </w:rPr>
      </w:pPr>
      <w:r w:rsidRPr="00D1327F">
        <w:rPr>
          <w:rFonts w:ascii="仿宋" w:eastAsia="仿宋" w:hAnsi="仿宋" w:hint="eastAsia"/>
          <w:noProof/>
          <w:sz w:val="28"/>
          <w:szCs w:val="28"/>
        </w:rPr>
        <w:t>为了更全面直观地了解学校就业工作情况，分析学校毕业生在用人单位的综合素质表现，</w:t>
      </w:r>
      <w:r w:rsidRPr="00D1327F">
        <w:rPr>
          <w:rFonts w:ascii="仿宋" w:eastAsia="仿宋" w:hAnsi="仿宋"/>
          <w:noProof/>
          <w:sz w:val="28"/>
          <w:szCs w:val="28"/>
        </w:rPr>
        <w:t>2014</w:t>
      </w:r>
      <w:r w:rsidRPr="00D1327F">
        <w:rPr>
          <w:rFonts w:ascii="仿宋" w:eastAsia="仿宋" w:hAnsi="仿宋" w:hint="eastAsia"/>
          <w:noProof/>
          <w:sz w:val="28"/>
          <w:szCs w:val="28"/>
        </w:rPr>
        <w:t>年学校开展用人单位走访调研工作，共回收有效调查问卷151份，了解用人单位对毕业生智力及知识、价值观、工作能力三个方面的评价，调查用人单位对毕业生和学校就业工作的满意度。</w:t>
      </w:r>
    </w:p>
    <w:p w:rsidR="00925475" w:rsidRPr="00D1327F" w:rsidRDefault="00CD4C58" w:rsidP="001103F3">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00925475" w:rsidRPr="00D1327F">
        <w:rPr>
          <w:rFonts w:ascii="仿宋" w:eastAsia="仿宋" w:hAnsi="仿宋" w:hint="eastAsia"/>
          <w:sz w:val="28"/>
          <w:szCs w:val="28"/>
        </w:rPr>
        <w:t>用人单位对毕业生智力、知识各方面表现的评价</w:t>
      </w:r>
    </w:p>
    <w:p w:rsidR="00FC7539" w:rsidRPr="00B43ED6" w:rsidRDefault="00925475" w:rsidP="00B43ED6">
      <w:pPr>
        <w:spacing w:line="440" w:lineRule="exact"/>
        <w:ind w:firstLineChars="200" w:firstLine="560"/>
        <w:rPr>
          <w:rFonts w:ascii="仿宋" w:eastAsia="仿宋" w:hAnsi="仿宋"/>
          <w:noProof/>
          <w:sz w:val="28"/>
          <w:szCs w:val="28"/>
        </w:rPr>
      </w:pPr>
      <w:r>
        <w:rPr>
          <w:rFonts w:ascii="仿宋" w:eastAsia="仿宋" w:hAnsi="仿宋" w:hint="eastAsia"/>
          <w:noProof/>
          <w:sz w:val="28"/>
          <w:szCs w:val="28"/>
        </w:rPr>
        <w:t>总体来说，</w:t>
      </w:r>
      <w:r w:rsidRPr="00D1327F">
        <w:rPr>
          <w:rFonts w:ascii="仿宋" w:eastAsia="仿宋" w:hAnsi="仿宋" w:hint="eastAsia"/>
          <w:noProof/>
          <w:sz w:val="28"/>
          <w:szCs w:val="28"/>
        </w:rPr>
        <w:t>用人单位对</w:t>
      </w:r>
      <w:r>
        <w:rPr>
          <w:rFonts w:ascii="仿宋" w:eastAsia="仿宋" w:hAnsi="仿宋" w:hint="eastAsia"/>
          <w:noProof/>
          <w:sz w:val="28"/>
          <w:szCs w:val="28"/>
        </w:rPr>
        <w:t>我校</w:t>
      </w:r>
      <w:r w:rsidRPr="00D1327F">
        <w:rPr>
          <w:rFonts w:ascii="仿宋" w:eastAsia="仿宋" w:hAnsi="仿宋" w:hint="eastAsia"/>
          <w:noProof/>
          <w:sz w:val="28"/>
          <w:szCs w:val="28"/>
        </w:rPr>
        <w:t>毕业生</w:t>
      </w:r>
      <w:r>
        <w:rPr>
          <w:rFonts w:ascii="仿宋" w:eastAsia="仿宋" w:hAnsi="仿宋" w:hint="eastAsia"/>
          <w:noProof/>
          <w:sz w:val="28"/>
          <w:szCs w:val="28"/>
        </w:rPr>
        <w:t>专业理论知识、</w:t>
      </w:r>
      <w:r w:rsidRPr="00ED0990">
        <w:rPr>
          <w:rFonts w:ascii="仿宋" w:eastAsia="仿宋" w:hAnsi="仿宋" w:hint="eastAsia"/>
          <w:noProof/>
          <w:sz w:val="28"/>
          <w:szCs w:val="28"/>
        </w:rPr>
        <w:t>专业动手能力</w:t>
      </w:r>
      <w:r>
        <w:rPr>
          <w:rFonts w:ascii="仿宋" w:eastAsia="仿宋" w:hAnsi="仿宋" w:hint="eastAsia"/>
          <w:noProof/>
          <w:sz w:val="28"/>
          <w:szCs w:val="28"/>
        </w:rPr>
        <w:t>、</w:t>
      </w:r>
      <w:r w:rsidRPr="00ED0990">
        <w:rPr>
          <w:rFonts w:ascii="仿宋" w:eastAsia="仿宋" w:hAnsi="仿宋" w:hint="eastAsia"/>
          <w:noProof/>
          <w:sz w:val="28"/>
          <w:szCs w:val="28"/>
        </w:rPr>
        <w:t>综合知识水平</w:t>
      </w:r>
      <w:r>
        <w:rPr>
          <w:rFonts w:ascii="仿宋" w:eastAsia="仿宋" w:hAnsi="仿宋" w:hint="eastAsia"/>
          <w:noProof/>
          <w:sz w:val="28"/>
          <w:szCs w:val="28"/>
        </w:rPr>
        <w:t>、</w:t>
      </w:r>
      <w:r w:rsidRPr="00ED0990">
        <w:rPr>
          <w:rFonts w:ascii="仿宋" w:eastAsia="仿宋" w:hAnsi="仿宋" w:hint="eastAsia"/>
          <w:noProof/>
          <w:sz w:val="28"/>
          <w:szCs w:val="28"/>
        </w:rPr>
        <w:t>外语水平</w:t>
      </w:r>
      <w:r>
        <w:rPr>
          <w:rFonts w:ascii="仿宋" w:eastAsia="仿宋" w:hAnsi="仿宋" w:hint="eastAsia"/>
          <w:noProof/>
          <w:sz w:val="28"/>
          <w:szCs w:val="28"/>
        </w:rPr>
        <w:t>、</w:t>
      </w:r>
      <w:r w:rsidRPr="00ED0990">
        <w:rPr>
          <w:rFonts w:ascii="仿宋" w:eastAsia="仿宋" w:hAnsi="仿宋" w:hint="eastAsia"/>
          <w:noProof/>
          <w:sz w:val="28"/>
          <w:szCs w:val="28"/>
        </w:rPr>
        <w:t>文字表达水平</w:t>
      </w:r>
      <w:r>
        <w:rPr>
          <w:rFonts w:ascii="仿宋" w:eastAsia="仿宋" w:hAnsi="仿宋" w:hint="eastAsia"/>
          <w:noProof/>
          <w:sz w:val="28"/>
          <w:szCs w:val="28"/>
        </w:rPr>
        <w:t>等给予较高评价。</w:t>
      </w:r>
      <w:r w:rsidRPr="00D1327F">
        <w:rPr>
          <w:rFonts w:ascii="仿宋" w:eastAsia="仿宋" w:hAnsi="仿宋" w:hint="eastAsia"/>
          <w:noProof/>
          <w:sz w:val="28"/>
          <w:szCs w:val="28"/>
        </w:rPr>
        <w:t>详见表</w:t>
      </w:r>
      <w:r>
        <w:rPr>
          <w:rFonts w:ascii="仿宋" w:eastAsia="仿宋" w:hAnsi="仿宋" w:hint="eastAsia"/>
          <w:noProof/>
          <w:sz w:val="28"/>
          <w:szCs w:val="28"/>
        </w:rPr>
        <w:t>2-</w:t>
      </w:r>
      <w:r w:rsidR="00140837">
        <w:rPr>
          <w:rFonts w:ascii="仿宋" w:eastAsia="仿宋" w:hAnsi="仿宋" w:hint="eastAsia"/>
          <w:noProof/>
          <w:sz w:val="28"/>
          <w:szCs w:val="28"/>
        </w:rPr>
        <w:t>9</w:t>
      </w:r>
      <w:r w:rsidRPr="00D1327F">
        <w:rPr>
          <w:rFonts w:ascii="仿宋" w:eastAsia="仿宋" w:hAnsi="仿宋" w:hint="eastAsia"/>
          <w:noProof/>
          <w:sz w:val="28"/>
          <w:szCs w:val="28"/>
        </w:rPr>
        <w:t>。</w:t>
      </w:r>
    </w:p>
    <w:p w:rsidR="00925475" w:rsidRPr="00E13F9A" w:rsidRDefault="00925475" w:rsidP="001664C8">
      <w:pPr>
        <w:spacing w:afterLines="50" w:after="156"/>
        <w:jc w:val="center"/>
        <w:rPr>
          <w:rFonts w:ascii="仿宋" w:eastAsia="仿宋" w:hAnsi="仿宋"/>
          <w:b/>
          <w:noProof/>
          <w:szCs w:val="21"/>
        </w:rPr>
      </w:pPr>
      <w:r w:rsidRPr="00D1327F">
        <w:rPr>
          <w:rFonts w:ascii="仿宋" w:eastAsia="仿宋" w:hAnsi="仿宋" w:hint="eastAsia"/>
          <w:b/>
          <w:sz w:val="24"/>
          <w:szCs w:val="24"/>
        </w:rPr>
        <w:t>表</w:t>
      </w:r>
      <w:r>
        <w:rPr>
          <w:rFonts w:ascii="仿宋" w:eastAsia="仿宋" w:hAnsi="仿宋" w:hint="eastAsia"/>
          <w:b/>
          <w:sz w:val="24"/>
          <w:szCs w:val="24"/>
        </w:rPr>
        <w:t>2-</w:t>
      </w:r>
      <w:r w:rsidR="00140837">
        <w:rPr>
          <w:rFonts w:ascii="仿宋" w:eastAsia="仿宋" w:hAnsi="仿宋" w:hint="eastAsia"/>
          <w:b/>
          <w:sz w:val="24"/>
          <w:szCs w:val="24"/>
        </w:rPr>
        <w:t>9</w:t>
      </w:r>
      <w:r w:rsidRPr="00D1327F">
        <w:rPr>
          <w:rFonts w:ascii="仿宋" w:eastAsia="仿宋" w:hAnsi="仿宋" w:hint="eastAsia"/>
          <w:b/>
          <w:sz w:val="24"/>
          <w:szCs w:val="24"/>
        </w:rPr>
        <w:t xml:space="preserve"> 用人单位对毕业生智力、知识各方面表现的评价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265"/>
        <w:gridCol w:w="1263"/>
        <w:gridCol w:w="1263"/>
        <w:gridCol w:w="1106"/>
        <w:gridCol w:w="1104"/>
      </w:tblGrid>
      <w:tr w:rsidR="00925475" w:rsidRPr="00D1327F" w:rsidTr="00070503">
        <w:trPr>
          <w:trHeight w:hRule="exact" w:val="397"/>
        </w:trPr>
        <w:tc>
          <w:tcPr>
            <w:tcW w:w="1479"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内  容</w:t>
            </w:r>
          </w:p>
        </w:tc>
        <w:tc>
          <w:tcPr>
            <w:tcW w:w="742" w:type="pct"/>
            <w:vAlign w:val="center"/>
          </w:tcPr>
          <w:p w:rsidR="00925475" w:rsidRPr="00D1327F" w:rsidRDefault="00925475" w:rsidP="00070503">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很好</w:t>
            </w:r>
            <w:r w:rsidR="009629A4">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w:t>
            </w:r>
            <w:r w:rsidR="009629A4">
              <w:rPr>
                <w:rFonts w:ascii="仿宋" w:eastAsia="仿宋" w:hAnsi="仿宋" w:cs="宋体" w:hint="eastAsia"/>
                <w:color w:val="000000"/>
                <w:kern w:val="0"/>
                <w:sz w:val="24"/>
                <w:szCs w:val="24"/>
              </w:rPr>
              <w:t>）</w:t>
            </w:r>
          </w:p>
        </w:tc>
        <w:tc>
          <w:tcPr>
            <w:tcW w:w="741" w:type="pct"/>
            <w:vAlign w:val="center"/>
          </w:tcPr>
          <w:p w:rsidR="00925475" w:rsidRPr="00D1327F" w:rsidRDefault="00925475" w:rsidP="00070503">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较好</w:t>
            </w:r>
            <w:r w:rsidR="009629A4">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w:t>
            </w:r>
            <w:r w:rsidR="009629A4">
              <w:rPr>
                <w:rFonts w:ascii="仿宋" w:eastAsia="仿宋" w:hAnsi="仿宋" w:cs="宋体" w:hint="eastAsia"/>
                <w:color w:val="000000"/>
                <w:kern w:val="0"/>
                <w:sz w:val="24"/>
                <w:szCs w:val="24"/>
              </w:rPr>
              <w:t>）</w:t>
            </w:r>
          </w:p>
        </w:tc>
        <w:tc>
          <w:tcPr>
            <w:tcW w:w="741" w:type="pct"/>
            <w:vAlign w:val="center"/>
          </w:tcPr>
          <w:p w:rsidR="00925475" w:rsidRPr="00D1327F" w:rsidRDefault="00925475" w:rsidP="00070503">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一般</w:t>
            </w:r>
            <w:r w:rsidR="009629A4">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w:t>
            </w:r>
            <w:r w:rsidR="009629A4">
              <w:rPr>
                <w:rFonts w:ascii="仿宋" w:eastAsia="仿宋" w:hAnsi="仿宋" w:cs="宋体" w:hint="eastAsia"/>
                <w:color w:val="000000"/>
                <w:kern w:val="0"/>
                <w:sz w:val="24"/>
                <w:szCs w:val="24"/>
              </w:rPr>
              <w:t>）</w:t>
            </w:r>
          </w:p>
        </w:tc>
        <w:tc>
          <w:tcPr>
            <w:tcW w:w="649" w:type="pct"/>
            <w:vAlign w:val="center"/>
          </w:tcPr>
          <w:p w:rsidR="00925475" w:rsidRPr="00D1327F" w:rsidRDefault="00925475" w:rsidP="00070503">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较差</w:t>
            </w:r>
            <w:r w:rsidR="009629A4">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w:t>
            </w:r>
            <w:r w:rsidR="009629A4">
              <w:rPr>
                <w:rFonts w:ascii="仿宋" w:eastAsia="仿宋" w:hAnsi="仿宋" w:cs="宋体" w:hint="eastAsia"/>
                <w:color w:val="000000"/>
                <w:kern w:val="0"/>
                <w:sz w:val="24"/>
                <w:szCs w:val="24"/>
              </w:rPr>
              <w:t>）</w:t>
            </w:r>
          </w:p>
        </w:tc>
        <w:tc>
          <w:tcPr>
            <w:tcW w:w="648" w:type="pct"/>
            <w:vAlign w:val="center"/>
          </w:tcPr>
          <w:p w:rsidR="00925475" w:rsidRPr="00D1327F" w:rsidRDefault="00925475" w:rsidP="00070503">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很差</w:t>
            </w:r>
            <w:r w:rsidR="009629A4">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w:t>
            </w:r>
            <w:r w:rsidR="009629A4">
              <w:rPr>
                <w:rFonts w:ascii="仿宋" w:eastAsia="仿宋" w:hAnsi="仿宋" w:cs="宋体" w:hint="eastAsia"/>
                <w:color w:val="000000"/>
                <w:kern w:val="0"/>
                <w:sz w:val="24"/>
                <w:szCs w:val="24"/>
              </w:rPr>
              <w:t>）</w:t>
            </w:r>
          </w:p>
        </w:tc>
      </w:tr>
      <w:tr w:rsidR="00925475" w:rsidRPr="00D1327F" w:rsidTr="001664C8">
        <w:trPr>
          <w:trHeight w:hRule="exact" w:val="331"/>
        </w:trPr>
        <w:tc>
          <w:tcPr>
            <w:tcW w:w="147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专业</w:t>
            </w:r>
            <w:r>
              <w:rPr>
                <w:rFonts w:ascii="仿宋" w:eastAsia="仿宋" w:hAnsi="仿宋" w:cs="宋体" w:hint="eastAsia"/>
                <w:color w:val="000000"/>
                <w:kern w:val="0"/>
                <w:sz w:val="24"/>
                <w:szCs w:val="24"/>
              </w:rPr>
              <w:t>理论知识</w:t>
            </w:r>
          </w:p>
        </w:tc>
        <w:tc>
          <w:tcPr>
            <w:tcW w:w="742" w:type="pct"/>
            <w:shd w:val="clear" w:color="auto" w:fill="8DB3E2" w:themeFill="text2" w:themeFillTint="66"/>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29.80</w:t>
            </w:r>
          </w:p>
        </w:tc>
        <w:tc>
          <w:tcPr>
            <w:tcW w:w="741" w:type="pct"/>
            <w:shd w:val="clear" w:color="auto" w:fill="8DB3E2" w:themeFill="text2" w:themeFillTint="66"/>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60.92</w:t>
            </w:r>
          </w:p>
        </w:tc>
        <w:tc>
          <w:tcPr>
            <w:tcW w:w="741" w:type="pct"/>
            <w:shd w:val="clear" w:color="auto" w:fill="8DB3E2" w:themeFill="text2" w:themeFillTint="66"/>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r w:rsidRPr="00D1327F">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27</w:t>
            </w:r>
          </w:p>
        </w:tc>
        <w:tc>
          <w:tcPr>
            <w:tcW w:w="6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48"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070503">
        <w:trPr>
          <w:trHeight w:hRule="exact" w:val="397"/>
        </w:trPr>
        <w:tc>
          <w:tcPr>
            <w:tcW w:w="1479"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专业动手能力</w:t>
            </w:r>
          </w:p>
        </w:tc>
        <w:tc>
          <w:tcPr>
            <w:tcW w:w="742"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33.11</w:t>
            </w:r>
          </w:p>
        </w:tc>
        <w:tc>
          <w:tcPr>
            <w:tcW w:w="741"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64.23</w:t>
            </w:r>
          </w:p>
        </w:tc>
        <w:tc>
          <w:tcPr>
            <w:tcW w:w="741"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2.64</w:t>
            </w:r>
          </w:p>
        </w:tc>
        <w:tc>
          <w:tcPr>
            <w:tcW w:w="649"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48"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070503">
        <w:trPr>
          <w:trHeight w:hRule="exact" w:val="397"/>
        </w:trPr>
        <w:tc>
          <w:tcPr>
            <w:tcW w:w="147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综合知识水平</w:t>
            </w:r>
          </w:p>
        </w:tc>
        <w:tc>
          <w:tcPr>
            <w:tcW w:w="742"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25.16</w:t>
            </w:r>
          </w:p>
        </w:tc>
        <w:tc>
          <w:tcPr>
            <w:tcW w:w="74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64.23</w:t>
            </w:r>
          </w:p>
        </w:tc>
        <w:tc>
          <w:tcPr>
            <w:tcW w:w="74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10.59</w:t>
            </w:r>
          </w:p>
        </w:tc>
        <w:tc>
          <w:tcPr>
            <w:tcW w:w="6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48"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070503">
        <w:trPr>
          <w:trHeight w:hRule="exact" w:val="397"/>
        </w:trPr>
        <w:tc>
          <w:tcPr>
            <w:tcW w:w="1479"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外语水平</w:t>
            </w:r>
          </w:p>
        </w:tc>
        <w:tc>
          <w:tcPr>
            <w:tcW w:w="742"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21.85</w:t>
            </w:r>
          </w:p>
        </w:tc>
        <w:tc>
          <w:tcPr>
            <w:tcW w:w="741"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64.90</w:t>
            </w:r>
          </w:p>
        </w:tc>
        <w:tc>
          <w:tcPr>
            <w:tcW w:w="741"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13.90</w:t>
            </w:r>
          </w:p>
        </w:tc>
        <w:tc>
          <w:tcPr>
            <w:tcW w:w="649"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48" w:type="pct"/>
            <w:vAlign w:val="center"/>
          </w:tcPr>
          <w:p w:rsidR="00925475" w:rsidRPr="00D1327F" w:rsidRDefault="00925475" w:rsidP="00070503">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070503">
        <w:trPr>
          <w:trHeight w:hRule="exact" w:val="397"/>
        </w:trPr>
        <w:tc>
          <w:tcPr>
            <w:tcW w:w="147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文字表达水平</w:t>
            </w:r>
          </w:p>
        </w:tc>
        <w:tc>
          <w:tcPr>
            <w:tcW w:w="742"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25.82</w:t>
            </w:r>
          </w:p>
        </w:tc>
        <w:tc>
          <w:tcPr>
            <w:tcW w:w="74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60.92</w:t>
            </w:r>
          </w:p>
        </w:tc>
        <w:tc>
          <w:tcPr>
            <w:tcW w:w="74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13.24</w:t>
            </w:r>
          </w:p>
        </w:tc>
        <w:tc>
          <w:tcPr>
            <w:tcW w:w="6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48"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070503">
        <w:trPr>
          <w:trHeight w:hRule="exact" w:val="397"/>
        </w:trPr>
        <w:tc>
          <w:tcPr>
            <w:tcW w:w="1479"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计算机操作水平</w:t>
            </w:r>
          </w:p>
        </w:tc>
        <w:tc>
          <w:tcPr>
            <w:tcW w:w="742"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25.16</w:t>
            </w:r>
          </w:p>
        </w:tc>
        <w:tc>
          <w:tcPr>
            <w:tcW w:w="741"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62.91</w:t>
            </w:r>
          </w:p>
        </w:tc>
        <w:tc>
          <w:tcPr>
            <w:tcW w:w="741"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11.92</w:t>
            </w:r>
          </w:p>
        </w:tc>
        <w:tc>
          <w:tcPr>
            <w:tcW w:w="649"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48"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bl>
    <w:p w:rsidR="00925475" w:rsidRPr="00D1327F" w:rsidRDefault="00CD4C58" w:rsidP="001103F3">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00925475" w:rsidRPr="00D1327F">
        <w:rPr>
          <w:rFonts w:ascii="仿宋" w:eastAsia="仿宋" w:hAnsi="仿宋" w:hint="eastAsia"/>
          <w:sz w:val="28"/>
          <w:szCs w:val="28"/>
        </w:rPr>
        <w:t>用人单位对毕业生价值观方面的评价</w:t>
      </w:r>
    </w:p>
    <w:p w:rsidR="00925475" w:rsidRPr="00D1327F" w:rsidRDefault="00925475" w:rsidP="00925475">
      <w:pPr>
        <w:spacing w:line="440" w:lineRule="exact"/>
        <w:ind w:firstLineChars="200" w:firstLine="560"/>
        <w:rPr>
          <w:rFonts w:ascii="仿宋" w:eastAsia="仿宋" w:hAnsi="仿宋"/>
          <w:noProof/>
          <w:sz w:val="28"/>
          <w:szCs w:val="28"/>
        </w:rPr>
      </w:pPr>
      <w:r w:rsidRPr="00D1327F">
        <w:rPr>
          <w:rFonts w:ascii="仿宋" w:eastAsia="仿宋" w:hAnsi="仿宋" w:hint="eastAsia"/>
          <w:noProof/>
          <w:sz w:val="28"/>
          <w:szCs w:val="28"/>
        </w:rPr>
        <w:t>用人单位对学校毕业生人生乐观态度、社会公德、积极努力、追求上进</w:t>
      </w:r>
      <w:r>
        <w:rPr>
          <w:rFonts w:ascii="仿宋" w:eastAsia="仿宋" w:hAnsi="仿宋" w:hint="eastAsia"/>
          <w:noProof/>
          <w:sz w:val="28"/>
          <w:szCs w:val="28"/>
        </w:rPr>
        <w:t>、</w:t>
      </w:r>
      <w:r w:rsidRPr="00D1327F">
        <w:rPr>
          <w:rFonts w:ascii="仿宋" w:eastAsia="仿宋" w:hAnsi="仿宋" w:hint="eastAsia"/>
          <w:noProof/>
          <w:sz w:val="28"/>
          <w:szCs w:val="28"/>
        </w:rPr>
        <w:t>遵纪守法、乐于助人、参与公益、</w:t>
      </w:r>
      <w:r w:rsidR="00587BB1">
        <w:rPr>
          <w:rFonts w:ascii="仿宋" w:eastAsia="仿宋" w:hAnsi="仿宋" w:hint="eastAsia"/>
          <w:noProof/>
          <w:sz w:val="28"/>
          <w:szCs w:val="28"/>
        </w:rPr>
        <w:t>学会</w:t>
      </w:r>
      <w:r>
        <w:rPr>
          <w:rFonts w:ascii="仿宋" w:eastAsia="仿宋" w:hAnsi="仿宋" w:hint="eastAsia"/>
          <w:noProof/>
          <w:sz w:val="28"/>
          <w:szCs w:val="28"/>
        </w:rPr>
        <w:t>、</w:t>
      </w:r>
      <w:r w:rsidRPr="00D1327F">
        <w:rPr>
          <w:rFonts w:ascii="仿宋" w:eastAsia="仿宋" w:hAnsi="仿宋" w:hint="eastAsia"/>
          <w:noProof/>
          <w:sz w:val="28"/>
          <w:szCs w:val="28"/>
        </w:rPr>
        <w:t>包容精神、关注社会方面的评价</w:t>
      </w:r>
      <w:r>
        <w:rPr>
          <w:rFonts w:ascii="仿宋" w:eastAsia="仿宋" w:hAnsi="仿宋" w:hint="eastAsia"/>
          <w:noProof/>
          <w:sz w:val="28"/>
          <w:szCs w:val="28"/>
        </w:rPr>
        <w:t>较高</w:t>
      </w:r>
      <w:r w:rsidRPr="00D1327F">
        <w:rPr>
          <w:rFonts w:ascii="仿宋" w:eastAsia="仿宋" w:hAnsi="仿宋" w:hint="eastAsia"/>
          <w:noProof/>
          <w:sz w:val="28"/>
          <w:szCs w:val="28"/>
        </w:rPr>
        <w:t>。详见表</w:t>
      </w:r>
      <w:r>
        <w:rPr>
          <w:rFonts w:ascii="仿宋" w:eastAsia="仿宋" w:hAnsi="仿宋" w:hint="eastAsia"/>
          <w:noProof/>
          <w:sz w:val="28"/>
          <w:szCs w:val="28"/>
        </w:rPr>
        <w:t>2-</w:t>
      </w:r>
      <w:r w:rsidR="00140837">
        <w:rPr>
          <w:rFonts w:ascii="仿宋" w:eastAsia="仿宋" w:hAnsi="仿宋" w:hint="eastAsia"/>
          <w:noProof/>
          <w:sz w:val="28"/>
          <w:szCs w:val="28"/>
        </w:rPr>
        <w:t>10</w:t>
      </w:r>
      <w:r w:rsidRPr="00D1327F">
        <w:rPr>
          <w:rFonts w:ascii="仿宋" w:eastAsia="仿宋" w:hAnsi="仿宋" w:hint="eastAsia"/>
          <w:noProof/>
          <w:sz w:val="28"/>
          <w:szCs w:val="28"/>
        </w:rPr>
        <w:t>。</w:t>
      </w:r>
    </w:p>
    <w:p w:rsidR="00925475" w:rsidRPr="00D1327F" w:rsidRDefault="00925475" w:rsidP="007A1C19">
      <w:pPr>
        <w:spacing w:beforeLines="50" w:before="156" w:afterLines="50" w:after="156"/>
        <w:jc w:val="center"/>
        <w:rPr>
          <w:rFonts w:ascii="仿宋" w:eastAsia="仿宋" w:hAnsi="仿宋"/>
          <w:b/>
          <w:sz w:val="24"/>
          <w:szCs w:val="24"/>
        </w:rPr>
      </w:pPr>
      <w:r w:rsidRPr="00D1327F">
        <w:rPr>
          <w:rFonts w:ascii="仿宋" w:eastAsia="仿宋" w:hAnsi="仿宋" w:hint="eastAsia"/>
          <w:b/>
          <w:sz w:val="24"/>
          <w:szCs w:val="24"/>
        </w:rPr>
        <w:t>表</w:t>
      </w:r>
      <w:r>
        <w:rPr>
          <w:rFonts w:ascii="仿宋" w:eastAsia="仿宋" w:hAnsi="仿宋" w:hint="eastAsia"/>
          <w:b/>
          <w:sz w:val="24"/>
          <w:szCs w:val="24"/>
        </w:rPr>
        <w:t>2-</w:t>
      </w:r>
      <w:r w:rsidR="00140837">
        <w:rPr>
          <w:rFonts w:ascii="仿宋" w:eastAsia="仿宋" w:hAnsi="仿宋" w:hint="eastAsia"/>
          <w:b/>
          <w:sz w:val="24"/>
          <w:szCs w:val="24"/>
        </w:rPr>
        <w:t>10</w:t>
      </w:r>
      <w:r w:rsidRPr="00D1327F">
        <w:rPr>
          <w:rFonts w:ascii="仿宋" w:eastAsia="仿宋" w:hAnsi="仿宋" w:hint="eastAsia"/>
          <w:b/>
          <w:sz w:val="24"/>
          <w:szCs w:val="24"/>
        </w:rPr>
        <w:t xml:space="preserve"> 用人单位对毕业生价值观方面的评价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277"/>
        <w:gridCol w:w="1133"/>
        <w:gridCol w:w="1133"/>
        <w:gridCol w:w="1135"/>
        <w:gridCol w:w="1183"/>
      </w:tblGrid>
      <w:tr w:rsidR="009629A4" w:rsidRPr="00D1327F" w:rsidTr="009629A4">
        <w:tc>
          <w:tcPr>
            <w:tcW w:w="1561" w:type="pct"/>
            <w:vAlign w:val="center"/>
          </w:tcPr>
          <w:p w:rsidR="009629A4" w:rsidRPr="00D1327F" w:rsidRDefault="009629A4"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内  容</w:t>
            </w:r>
          </w:p>
        </w:tc>
        <w:tc>
          <w:tcPr>
            <w:tcW w:w="749" w:type="pct"/>
            <w:vAlign w:val="center"/>
          </w:tcPr>
          <w:p w:rsidR="009629A4" w:rsidRPr="00D1327F" w:rsidRDefault="009629A4" w:rsidP="00261627">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很好</w:t>
            </w:r>
            <w:r>
              <w:rPr>
                <w:rFonts w:ascii="仿宋" w:eastAsia="仿宋" w:hAnsi="仿宋" w:cs="宋体" w:hint="eastAsia"/>
                <w:color w:val="000000"/>
                <w:kern w:val="0"/>
                <w:sz w:val="24"/>
                <w:szCs w:val="24"/>
              </w:rPr>
              <w:t>（%）</w:t>
            </w:r>
          </w:p>
        </w:tc>
        <w:tc>
          <w:tcPr>
            <w:tcW w:w="665" w:type="pct"/>
            <w:vAlign w:val="center"/>
          </w:tcPr>
          <w:p w:rsidR="009629A4" w:rsidRPr="00D1327F" w:rsidRDefault="009629A4" w:rsidP="00261627">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较好</w:t>
            </w:r>
            <w:r>
              <w:rPr>
                <w:rFonts w:ascii="仿宋" w:eastAsia="仿宋" w:hAnsi="仿宋" w:cs="宋体" w:hint="eastAsia"/>
                <w:color w:val="000000"/>
                <w:kern w:val="0"/>
                <w:sz w:val="24"/>
                <w:szCs w:val="24"/>
              </w:rPr>
              <w:t>（%）</w:t>
            </w:r>
          </w:p>
        </w:tc>
        <w:tc>
          <w:tcPr>
            <w:tcW w:w="665" w:type="pct"/>
            <w:vAlign w:val="center"/>
          </w:tcPr>
          <w:p w:rsidR="009629A4" w:rsidRPr="00D1327F" w:rsidRDefault="009629A4" w:rsidP="00261627">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一般</w:t>
            </w:r>
            <w:r>
              <w:rPr>
                <w:rFonts w:ascii="仿宋" w:eastAsia="仿宋" w:hAnsi="仿宋" w:cs="宋体" w:hint="eastAsia"/>
                <w:color w:val="000000"/>
                <w:kern w:val="0"/>
                <w:sz w:val="24"/>
                <w:szCs w:val="24"/>
              </w:rPr>
              <w:t>（%）</w:t>
            </w:r>
          </w:p>
        </w:tc>
        <w:tc>
          <w:tcPr>
            <w:tcW w:w="666" w:type="pct"/>
            <w:vAlign w:val="center"/>
          </w:tcPr>
          <w:p w:rsidR="009629A4" w:rsidRPr="00D1327F" w:rsidRDefault="009629A4" w:rsidP="00261627">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较差</w:t>
            </w:r>
            <w:r>
              <w:rPr>
                <w:rFonts w:ascii="仿宋" w:eastAsia="仿宋" w:hAnsi="仿宋" w:cs="宋体" w:hint="eastAsia"/>
                <w:color w:val="000000"/>
                <w:kern w:val="0"/>
                <w:sz w:val="24"/>
                <w:szCs w:val="24"/>
              </w:rPr>
              <w:t>（%）</w:t>
            </w:r>
          </w:p>
        </w:tc>
        <w:tc>
          <w:tcPr>
            <w:tcW w:w="694" w:type="pct"/>
            <w:vAlign w:val="center"/>
          </w:tcPr>
          <w:p w:rsidR="009629A4" w:rsidRPr="00D1327F" w:rsidRDefault="009629A4" w:rsidP="00261627">
            <w:pPr>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很差</w:t>
            </w:r>
            <w:r>
              <w:rPr>
                <w:rFonts w:ascii="仿宋" w:eastAsia="仿宋" w:hAnsi="仿宋" w:cs="宋体" w:hint="eastAsia"/>
                <w:color w:val="000000"/>
                <w:kern w:val="0"/>
                <w:sz w:val="24"/>
                <w:szCs w:val="24"/>
              </w:rPr>
              <w:t>（%）</w:t>
            </w:r>
          </w:p>
        </w:tc>
      </w:tr>
      <w:tr w:rsidR="00925475" w:rsidRPr="00D1327F" w:rsidTr="009629A4">
        <w:tc>
          <w:tcPr>
            <w:tcW w:w="156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人生乐观态度</w:t>
            </w:r>
          </w:p>
        </w:tc>
        <w:tc>
          <w:tcPr>
            <w:tcW w:w="7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45.03</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50.33</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4.63</w:t>
            </w:r>
          </w:p>
        </w:tc>
        <w:tc>
          <w:tcPr>
            <w:tcW w:w="666"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积极努力、追求上进</w:t>
            </w:r>
          </w:p>
        </w:tc>
        <w:tc>
          <w:tcPr>
            <w:tcW w:w="749"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48.34</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46.35</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5.30</w:t>
            </w:r>
          </w:p>
        </w:tc>
        <w:tc>
          <w:tcPr>
            <w:tcW w:w="666"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包容精神</w:t>
            </w:r>
          </w:p>
        </w:tc>
        <w:tc>
          <w:tcPr>
            <w:tcW w:w="7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35.76</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52</w:t>
            </w:r>
            <w:r w:rsidRPr="00D1327F">
              <w:rPr>
                <w:rFonts w:ascii="仿宋" w:eastAsia="仿宋" w:hAnsi="仿宋" w:cs="宋体" w:hint="eastAsia"/>
                <w:color w:val="000000"/>
                <w:kern w:val="0"/>
                <w:sz w:val="24"/>
                <w:szCs w:val="24"/>
              </w:rPr>
              <w:t>.</w:t>
            </w:r>
            <w:r>
              <w:rPr>
                <w:rFonts w:ascii="仿宋" w:eastAsia="仿宋" w:hAnsi="仿宋" w:cs="宋体" w:hint="eastAsia"/>
                <w:color w:val="000000"/>
                <w:kern w:val="0"/>
                <w:sz w:val="24"/>
                <w:szCs w:val="24"/>
              </w:rPr>
              <w:t>31</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11</w:t>
            </w:r>
            <w:r w:rsidRPr="00D1327F">
              <w:rPr>
                <w:rFonts w:ascii="仿宋" w:eastAsia="仿宋" w:hAnsi="仿宋" w:cs="宋体" w:hint="eastAsia"/>
                <w:color w:val="000000"/>
                <w:kern w:val="0"/>
                <w:sz w:val="24"/>
                <w:szCs w:val="24"/>
              </w:rPr>
              <w:t>.9</w:t>
            </w:r>
            <w:r>
              <w:rPr>
                <w:rFonts w:ascii="仿宋" w:eastAsia="仿宋" w:hAnsi="仿宋" w:cs="宋体" w:hint="eastAsia"/>
                <w:color w:val="000000"/>
                <w:kern w:val="0"/>
                <w:sz w:val="24"/>
                <w:szCs w:val="24"/>
              </w:rPr>
              <w:t>2</w:t>
            </w:r>
          </w:p>
        </w:tc>
        <w:tc>
          <w:tcPr>
            <w:tcW w:w="666"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关注社会</w:t>
            </w:r>
          </w:p>
        </w:tc>
        <w:tc>
          <w:tcPr>
            <w:tcW w:w="749"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32.45</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51.65</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15.89</w:t>
            </w:r>
          </w:p>
        </w:tc>
        <w:tc>
          <w:tcPr>
            <w:tcW w:w="666"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乐于助人、参与公益</w:t>
            </w:r>
          </w:p>
        </w:tc>
        <w:tc>
          <w:tcPr>
            <w:tcW w:w="7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45.69</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47.01</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7.28</w:t>
            </w:r>
          </w:p>
        </w:tc>
        <w:tc>
          <w:tcPr>
            <w:tcW w:w="666"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社会公德</w:t>
            </w:r>
          </w:p>
        </w:tc>
        <w:tc>
          <w:tcPr>
            <w:tcW w:w="749"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58.27</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36.42</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5.29</w:t>
            </w:r>
          </w:p>
        </w:tc>
        <w:tc>
          <w:tcPr>
            <w:tcW w:w="666"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shd w:val="clear" w:color="auto" w:fill="8DB3E2" w:themeFill="text2" w:themeFillTint="66"/>
            <w:vAlign w:val="center"/>
          </w:tcPr>
          <w:p w:rsidR="00925475" w:rsidRPr="00D1327F" w:rsidRDefault="00587BB1"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学会感恩</w:t>
            </w:r>
          </w:p>
        </w:tc>
        <w:tc>
          <w:tcPr>
            <w:tcW w:w="749"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49.67</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40.40</w:t>
            </w:r>
          </w:p>
        </w:tc>
        <w:tc>
          <w:tcPr>
            <w:tcW w:w="665"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9.93</w:t>
            </w:r>
          </w:p>
        </w:tc>
        <w:tc>
          <w:tcPr>
            <w:tcW w:w="666"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shd w:val="clear" w:color="auto" w:fill="8DB3E2" w:themeFill="text2" w:themeFillTint="66"/>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r w:rsidR="00925475" w:rsidRPr="00D1327F" w:rsidTr="009629A4">
        <w:tc>
          <w:tcPr>
            <w:tcW w:w="1561" w:type="pct"/>
            <w:vAlign w:val="center"/>
          </w:tcPr>
          <w:p w:rsidR="00925475" w:rsidRPr="00D1327F" w:rsidRDefault="00925475" w:rsidP="00070503">
            <w:pPr>
              <w:widowControl/>
              <w:jc w:val="center"/>
              <w:rPr>
                <w:rFonts w:ascii="仿宋" w:eastAsia="仿宋" w:hAnsi="仿宋" w:cs="宋体"/>
                <w:color w:val="000000"/>
                <w:kern w:val="0"/>
                <w:sz w:val="24"/>
                <w:szCs w:val="24"/>
              </w:rPr>
            </w:pPr>
            <w:r w:rsidRPr="00D1327F">
              <w:rPr>
                <w:rFonts w:ascii="仿宋" w:eastAsia="仿宋" w:hAnsi="仿宋" w:cs="宋体" w:hint="eastAsia"/>
                <w:color w:val="000000"/>
                <w:kern w:val="0"/>
                <w:sz w:val="24"/>
                <w:szCs w:val="24"/>
              </w:rPr>
              <w:t>遵纪守法</w:t>
            </w:r>
          </w:p>
        </w:tc>
        <w:tc>
          <w:tcPr>
            <w:tcW w:w="749"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81.46</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18.54</w:t>
            </w:r>
          </w:p>
        </w:tc>
        <w:tc>
          <w:tcPr>
            <w:tcW w:w="665"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66"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c>
          <w:tcPr>
            <w:tcW w:w="694" w:type="pct"/>
            <w:vAlign w:val="center"/>
          </w:tcPr>
          <w:p w:rsidR="00925475" w:rsidRPr="00D1327F"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0.00</w:t>
            </w:r>
          </w:p>
        </w:tc>
      </w:tr>
    </w:tbl>
    <w:p w:rsidR="00925475" w:rsidRPr="00D1327F" w:rsidRDefault="00CD4C58" w:rsidP="00AE3D78">
      <w:pPr>
        <w:spacing w:line="440" w:lineRule="exact"/>
        <w:ind w:firstLineChars="200" w:firstLine="560"/>
        <w:rPr>
          <w:rFonts w:ascii="仿宋" w:eastAsia="仿宋" w:hAnsi="仿宋"/>
          <w:sz w:val="28"/>
          <w:szCs w:val="28"/>
        </w:rPr>
      </w:pPr>
      <w:r>
        <w:rPr>
          <w:rFonts w:ascii="仿宋" w:eastAsia="仿宋" w:hAnsi="仿宋" w:hint="eastAsia"/>
          <w:sz w:val="28"/>
          <w:szCs w:val="28"/>
        </w:rPr>
        <w:t>3.</w:t>
      </w:r>
      <w:r w:rsidR="00925475" w:rsidRPr="00D1327F">
        <w:rPr>
          <w:rFonts w:ascii="仿宋" w:eastAsia="仿宋" w:hAnsi="仿宋" w:hint="eastAsia"/>
          <w:sz w:val="28"/>
          <w:szCs w:val="28"/>
        </w:rPr>
        <w:t>用人单位对毕业生工作能力是否满足要求的评价</w:t>
      </w:r>
    </w:p>
    <w:p w:rsidR="00925475" w:rsidRPr="00D1327F" w:rsidRDefault="00925475" w:rsidP="00925475">
      <w:pPr>
        <w:spacing w:line="440" w:lineRule="exact"/>
        <w:ind w:firstLineChars="200" w:firstLine="560"/>
        <w:rPr>
          <w:rFonts w:ascii="仿宋" w:eastAsia="仿宋" w:hAnsi="仿宋"/>
          <w:noProof/>
          <w:sz w:val="28"/>
          <w:szCs w:val="28"/>
        </w:rPr>
      </w:pPr>
      <w:r>
        <w:rPr>
          <w:rFonts w:ascii="仿宋" w:eastAsia="仿宋" w:hAnsi="仿宋" w:hint="eastAsia"/>
          <w:noProof/>
          <w:sz w:val="28"/>
          <w:szCs w:val="28"/>
        </w:rPr>
        <w:t>绝大多数</w:t>
      </w:r>
      <w:r w:rsidRPr="00D1327F">
        <w:rPr>
          <w:rFonts w:ascii="仿宋" w:eastAsia="仿宋" w:hAnsi="仿宋" w:hint="eastAsia"/>
          <w:noProof/>
          <w:sz w:val="28"/>
          <w:szCs w:val="28"/>
        </w:rPr>
        <w:t>用人单位认为学校毕业生</w:t>
      </w:r>
      <w:r>
        <w:rPr>
          <w:rFonts w:ascii="仿宋" w:eastAsia="仿宋" w:hAnsi="仿宋" w:hint="eastAsia"/>
          <w:noProof/>
          <w:sz w:val="28"/>
          <w:szCs w:val="28"/>
        </w:rPr>
        <w:t>的</w:t>
      </w:r>
      <w:r w:rsidRPr="00D1327F">
        <w:rPr>
          <w:rFonts w:ascii="仿宋" w:eastAsia="仿宋" w:hAnsi="仿宋" w:hint="eastAsia"/>
          <w:noProof/>
          <w:sz w:val="28"/>
          <w:szCs w:val="28"/>
        </w:rPr>
        <w:t>理解与交流能力、科学性思维能力及动手能力</w:t>
      </w:r>
      <w:r>
        <w:rPr>
          <w:rFonts w:ascii="仿宋" w:eastAsia="仿宋" w:hAnsi="仿宋" w:hint="eastAsia"/>
          <w:noProof/>
          <w:sz w:val="28"/>
          <w:szCs w:val="28"/>
        </w:rPr>
        <w:t>、</w:t>
      </w:r>
      <w:r w:rsidRPr="00D1327F">
        <w:rPr>
          <w:rFonts w:ascii="仿宋" w:eastAsia="仿宋" w:hAnsi="仿宋" w:hint="eastAsia"/>
          <w:noProof/>
          <w:sz w:val="28"/>
          <w:szCs w:val="28"/>
        </w:rPr>
        <w:t>管理能力</w:t>
      </w:r>
      <w:r>
        <w:rPr>
          <w:rFonts w:ascii="仿宋" w:eastAsia="仿宋" w:hAnsi="仿宋" w:hint="eastAsia"/>
          <w:noProof/>
          <w:sz w:val="28"/>
          <w:szCs w:val="28"/>
        </w:rPr>
        <w:t>和</w:t>
      </w:r>
      <w:r w:rsidRPr="00D1327F">
        <w:rPr>
          <w:rFonts w:ascii="仿宋" w:eastAsia="仿宋" w:hAnsi="仿宋" w:hint="eastAsia"/>
          <w:noProof/>
          <w:sz w:val="28"/>
          <w:szCs w:val="28"/>
        </w:rPr>
        <w:t>应用分析能力</w:t>
      </w:r>
      <w:r>
        <w:rPr>
          <w:rFonts w:ascii="仿宋" w:eastAsia="仿宋" w:hAnsi="仿宋" w:hint="eastAsia"/>
          <w:noProof/>
          <w:sz w:val="28"/>
          <w:szCs w:val="28"/>
        </w:rPr>
        <w:t>能</w:t>
      </w:r>
      <w:r w:rsidRPr="00D1327F">
        <w:rPr>
          <w:rFonts w:ascii="仿宋" w:eastAsia="仿宋" w:hAnsi="仿宋" w:hint="eastAsia"/>
          <w:noProof/>
          <w:sz w:val="28"/>
          <w:szCs w:val="28"/>
        </w:rPr>
        <w:t>满足要求。详见表</w:t>
      </w:r>
      <w:r>
        <w:rPr>
          <w:rFonts w:ascii="仿宋" w:eastAsia="仿宋" w:hAnsi="仿宋" w:hint="eastAsia"/>
          <w:noProof/>
          <w:sz w:val="28"/>
          <w:szCs w:val="28"/>
        </w:rPr>
        <w:t>2-</w:t>
      </w:r>
      <w:r w:rsidR="00140837">
        <w:rPr>
          <w:rFonts w:ascii="仿宋" w:eastAsia="仿宋" w:hAnsi="仿宋" w:hint="eastAsia"/>
          <w:noProof/>
          <w:sz w:val="28"/>
          <w:szCs w:val="28"/>
        </w:rPr>
        <w:t>11</w:t>
      </w:r>
      <w:r w:rsidRPr="00D1327F">
        <w:rPr>
          <w:rFonts w:ascii="仿宋" w:eastAsia="仿宋" w:hAnsi="仿宋" w:hint="eastAsia"/>
          <w:noProof/>
          <w:sz w:val="28"/>
          <w:szCs w:val="28"/>
        </w:rPr>
        <w:t>。</w:t>
      </w:r>
    </w:p>
    <w:p w:rsidR="00925475" w:rsidRDefault="00925475" w:rsidP="007A1C19">
      <w:pPr>
        <w:spacing w:beforeLines="50" w:before="156" w:afterLines="50" w:after="156"/>
        <w:jc w:val="center"/>
        <w:rPr>
          <w:rFonts w:ascii="仿宋" w:eastAsia="仿宋" w:hAnsi="仿宋"/>
          <w:b/>
          <w:sz w:val="24"/>
          <w:szCs w:val="24"/>
        </w:rPr>
      </w:pPr>
      <w:r w:rsidRPr="00D1327F">
        <w:rPr>
          <w:rFonts w:ascii="仿宋" w:eastAsia="仿宋" w:hAnsi="仿宋" w:hint="eastAsia"/>
          <w:b/>
          <w:sz w:val="24"/>
          <w:szCs w:val="24"/>
        </w:rPr>
        <w:t>表</w:t>
      </w:r>
      <w:r>
        <w:rPr>
          <w:rFonts w:ascii="仿宋" w:eastAsia="仿宋" w:hAnsi="仿宋" w:hint="eastAsia"/>
          <w:b/>
          <w:sz w:val="24"/>
          <w:szCs w:val="24"/>
        </w:rPr>
        <w:t>2-</w:t>
      </w:r>
      <w:r w:rsidR="00140837">
        <w:rPr>
          <w:rFonts w:ascii="仿宋" w:eastAsia="仿宋" w:hAnsi="仿宋" w:hint="eastAsia"/>
          <w:b/>
          <w:sz w:val="24"/>
          <w:szCs w:val="24"/>
        </w:rPr>
        <w:t>11</w:t>
      </w:r>
      <w:r w:rsidRPr="00D1327F">
        <w:rPr>
          <w:rFonts w:ascii="仿宋" w:eastAsia="仿宋" w:hAnsi="仿宋" w:hint="eastAsia"/>
          <w:b/>
          <w:sz w:val="24"/>
          <w:szCs w:val="24"/>
        </w:rPr>
        <w:t xml:space="preserve"> 用人单位对毕业生工作能力是否满足用要求的评价</w:t>
      </w:r>
    </w:p>
    <w:tbl>
      <w:tblPr>
        <w:tblW w:w="8174" w:type="dxa"/>
        <w:jc w:val="center"/>
        <w:tblLook w:val="04A0" w:firstRow="1" w:lastRow="0" w:firstColumn="1" w:lastColumn="0" w:noHBand="0" w:noVBand="1"/>
      </w:tblPr>
      <w:tblGrid>
        <w:gridCol w:w="2761"/>
        <w:gridCol w:w="1302"/>
        <w:gridCol w:w="1417"/>
        <w:gridCol w:w="1087"/>
        <w:gridCol w:w="1607"/>
      </w:tblGrid>
      <w:tr w:rsidR="00925475" w:rsidRPr="00366AF6" w:rsidTr="00587BB1">
        <w:trPr>
          <w:trHeight w:val="567"/>
          <w:tblHeader/>
          <w:jc w:val="center"/>
        </w:trPr>
        <w:tc>
          <w:tcPr>
            <w:tcW w:w="27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内  容</w:t>
            </w:r>
          </w:p>
        </w:tc>
        <w:tc>
          <w:tcPr>
            <w:tcW w:w="1302" w:type="dxa"/>
            <w:tcBorders>
              <w:top w:val="single" w:sz="8" w:space="0" w:color="auto"/>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满足</w:t>
            </w:r>
            <w:r w:rsidR="00587BB1">
              <w:rPr>
                <w:rFonts w:ascii="仿宋" w:eastAsia="仿宋" w:hAnsi="仿宋" w:cs="宋体" w:hint="eastAsia"/>
                <w:color w:val="000000"/>
                <w:kern w:val="0"/>
                <w:sz w:val="24"/>
                <w:szCs w:val="24"/>
              </w:rPr>
              <w:t>（</w:t>
            </w:r>
            <w:r w:rsidRPr="00366AF6">
              <w:rPr>
                <w:rFonts w:ascii="仿宋" w:eastAsia="仿宋" w:hAnsi="仿宋" w:cs="宋体" w:hint="eastAsia"/>
                <w:color w:val="000000"/>
                <w:kern w:val="0"/>
                <w:sz w:val="24"/>
                <w:szCs w:val="24"/>
              </w:rPr>
              <w:t>%</w:t>
            </w:r>
            <w:r w:rsidR="00587BB1">
              <w:rPr>
                <w:rFonts w:ascii="仿宋" w:eastAsia="仿宋" w:hAnsi="仿宋" w:cs="宋体" w:hint="eastAsia"/>
                <w:color w:val="000000"/>
                <w:kern w:val="0"/>
                <w:sz w:val="24"/>
                <w:szCs w:val="24"/>
              </w:rPr>
              <w:t>）</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较满足</w:t>
            </w:r>
            <w:r w:rsidR="00587BB1">
              <w:rPr>
                <w:rFonts w:ascii="仿宋" w:eastAsia="仿宋" w:hAnsi="仿宋" w:cs="宋体" w:hint="eastAsia"/>
                <w:color w:val="000000"/>
                <w:kern w:val="0"/>
                <w:sz w:val="24"/>
                <w:szCs w:val="24"/>
              </w:rPr>
              <w:t>（</w:t>
            </w:r>
            <w:r w:rsidRPr="00366AF6">
              <w:rPr>
                <w:rFonts w:ascii="仿宋" w:eastAsia="仿宋" w:hAnsi="仿宋" w:cs="宋体" w:hint="eastAsia"/>
                <w:color w:val="000000"/>
                <w:kern w:val="0"/>
                <w:sz w:val="24"/>
                <w:szCs w:val="24"/>
              </w:rPr>
              <w:t>%</w:t>
            </w:r>
            <w:r w:rsidR="00587BB1">
              <w:rPr>
                <w:rFonts w:ascii="仿宋" w:eastAsia="仿宋" w:hAnsi="仿宋" w:cs="宋体" w:hint="eastAsia"/>
                <w:color w:val="000000"/>
                <w:kern w:val="0"/>
                <w:sz w:val="24"/>
                <w:szCs w:val="24"/>
              </w:rPr>
              <w:t>）</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一般</w:t>
            </w:r>
            <w:r w:rsidR="00587BB1">
              <w:rPr>
                <w:rFonts w:ascii="仿宋" w:eastAsia="仿宋" w:hAnsi="仿宋" w:cs="宋体" w:hint="eastAsia"/>
                <w:color w:val="000000"/>
                <w:kern w:val="0"/>
                <w:sz w:val="24"/>
                <w:szCs w:val="24"/>
              </w:rPr>
              <w:t>（</w:t>
            </w:r>
            <w:r w:rsidRPr="00366AF6">
              <w:rPr>
                <w:rFonts w:ascii="仿宋" w:eastAsia="仿宋" w:hAnsi="仿宋" w:cs="宋体" w:hint="eastAsia"/>
                <w:color w:val="000000"/>
                <w:kern w:val="0"/>
                <w:sz w:val="24"/>
                <w:szCs w:val="24"/>
              </w:rPr>
              <w:t>%</w:t>
            </w:r>
            <w:r w:rsidR="00587BB1">
              <w:rPr>
                <w:rFonts w:ascii="仿宋" w:eastAsia="仿宋" w:hAnsi="仿宋" w:cs="宋体" w:hint="eastAsia"/>
                <w:color w:val="000000"/>
                <w:kern w:val="0"/>
                <w:sz w:val="24"/>
                <w:szCs w:val="24"/>
              </w:rPr>
              <w:t>）</w:t>
            </w:r>
          </w:p>
        </w:tc>
        <w:tc>
          <w:tcPr>
            <w:tcW w:w="1607" w:type="dxa"/>
            <w:tcBorders>
              <w:top w:val="single" w:sz="8" w:space="0" w:color="auto"/>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不太满足及不满足</w:t>
            </w:r>
            <w:r w:rsidR="00587BB1">
              <w:rPr>
                <w:rFonts w:ascii="仿宋" w:eastAsia="仿宋" w:hAnsi="仿宋" w:cs="宋体" w:hint="eastAsia"/>
                <w:color w:val="000000"/>
                <w:kern w:val="0"/>
                <w:sz w:val="24"/>
                <w:szCs w:val="24"/>
              </w:rPr>
              <w:t>（</w:t>
            </w:r>
            <w:r w:rsidRPr="00366AF6">
              <w:rPr>
                <w:rFonts w:ascii="仿宋" w:eastAsia="仿宋" w:hAnsi="仿宋" w:cs="宋体" w:hint="eastAsia"/>
                <w:color w:val="000000"/>
                <w:kern w:val="0"/>
                <w:sz w:val="24"/>
                <w:szCs w:val="24"/>
              </w:rPr>
              <w:t>%</w:t>
            </w:r>
            <w:r w:rsidR="00587BB1">
              <w:rPr>
                <w:rFonts w:ascii="仿宋" w:eastAsia="仿宋" w:hAnsi="仿宋" w:cs="宋体" w:hint="eastAsia"/>
                <w:color w:val="000000"/>
                <w:kern w:val="0"/>
                <w:sz w:val="24"/>
                <w:szCs w:val="24"/>
              </w:rPr>
              <w:t>）</w:t>
            </w:r>
          </w:p>
        </w:tc>
      </w:tr>
      <w:tr w:rsidR="00925475" w:rsidRPr="00366AF6" w:rsidTr="00587BB1">
        <w:trPr>
          <w:trHeight w:val="567"/>
          <w:jc w:val="center"/>
        </w:trPr>
        <w:tc>
          <w:tcPr>
            <w:tcW w:w="2761" w:type="dxa"/>
            <w:tcBorders>
              <w:top w:val="nil"/>
              <w:left w:val="single" w:sz="8" w:space="0" w:color="auto"/>
              <w:bottom w:val="single" w:sz="8" w:space="0" w:color="auto"/>
              <w:right w:val="single" w:sz="8" w:space="0" w:color="auto"/>
            </w:tcBorders>
            <w:shd w:val="clear" w:color="000000" w:fill="8DB3E2"/>
            <w:vAlign w:val="center"/>
            <w:hideMark/>
          </w:tcPr>
          <w:p w:rsidR="00925475" w:rsidRPr="00366AF6" w:rsidRDefault="00925475" w:rsidP="00070503">
            <w:pPr>
              <w:widowControl/>
              <w:jc w:val="left"/>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理解与交流（积极聆听、有效的口头沟通、理解他人、服务他人等）</w:t>
            </w:r>
          </w:p>
        </w:tc>
        <w:tc>
          <w:tcPr>
            <w:tcW w:w="1302"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51.66</w:t>
            </w:r>
          </w:p>
        </w:tc>
        <w:tc>
          <w:tcPr>
            <w:tcW w:w="141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45.03</w:t>
            </w:r>
          </w:p>
        </w:tc>
        <w:tc>
          <w:tcPr>
            <w:tcW w:w="108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3.31</w:t>
            </w:r>
          </w:p>
        </w:tc>
        <w:tc>
          <w:tcPr>
            <w:tcW w:w="160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0</w:t>
            </w:r>
          </w:p>
        </w:tc>
      </w:tr>
      <w:tr w:rsidR="00925475" w:rsidRPr="00366AF6" w:rsidTr="00587BB1">
        <w:trPr>
          <w:trHeight w:val="567"/>
          <w:jc w:val="center"/>
        </w:trPr>
        <w:tc>
          <w:tcPr>
            <w:tcW w:w="2761" w:type="dxa"/>
            <w:tcBorders>
              <w:top w:val="nil"/>
              <w:left w:val="single" w:sz="8" w:space="0" w:color="auto"/>
              <w:bottom w:val="single" w:sz="8" w:space="0" w:color="auto"/>
              <w:right w:val="single" w:sz="8" w:space="0" w:color="auto"/>
            </w:tcBorders>
            <w:shd w:val="clear" w:color="auto" w:fill="auto"/>
            <w:vAlign w:val="center"/>
            <w:hideMark/>
          </w:tcPr>
          <w:p w:rsidR="00925475" w:rsidRPr="00366AF6" w:rsidRDefault="00925475" w:rsidP="00070503">
            <w:pPr>
              <w:widowControl/>
              <w:jc w:val="left"/>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科学性思维能力（针对性写作、科学分析等）</w:t>
            </w:r>
          </w:p>
        </w:tc>
        <w:tc>
          <w:tcPr>
            <w:tcW w:w="1302"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29.14</w:t>
            </w:r>
          </w:p>
        </w:tc>
        <w:tc>
          <w:tcPr>
            <w:tcW w:w="1417"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64.24</w:t>
            </w:r>
          </w:p>
        </w:tc>
        <w:tc>
          <w:tcPr>
            <w:tcW w:w="1087"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6.62</w:t>
            </w:r>
          </w:p>
        </w:tc>
        <w:tc>
          <w:tcPr>
            <w:tcW w:w="1607"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0</w:t>
            </w:r>
          </w:p>
        </w:tc>
      </w:tr>
      <w:tr w:rsidR="00925475" w:rsidRPr="00366AF6" w:rsidTr="00587BB1">
        <w:trPr>
          <w:trHeight w:val="567"/>
          <w:jc w:val="center"/>
        </w:trPr>
        <w:tc>
          <w:tcPr>
            <w:tcW w:w="2761" w:type="dxa"/>
            <w:tcBorders>
              <w:top w:val="nil"/>
              <w:left w:val="single" w:sz="8" w:space="0" w:color="auto"/>
              <w:bottom w:val="single" w:sz="8" w:space="0" w:color="auto"/>
              <w:right w:val="single" w:sz="8" w:space="0" w:color="auto"/>
            </w:tcBorders>
            <w:shd w:val="clear" w:color="000000" w:fill="8DB3E2"/>
            <w:vAlign w:val="center"/>
            <w:hideMark/>
          </w:tcPr>
          <w:p w:rsidR="00925475" w:rsidRPr="00366AF6" w:rsidRDefault="00925475" w:rsidP="00070503">
            <w:pPr>
              <w:widowControl/>
              <w:jc w:val="left"/>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管理能力（协调安排、判断和决策、时间管理、说服他人、）</w:t>
            </w:r>
          </w:p>
        </w:tc>
        <w:tc>
          <w:tcPr>
            <w:tcW w:w="1302"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35.76</w:t>
            </w:r>
          </w:p>
        </w:tc>
        <w:tc>
          <w:tcPr>
            <w:tcW w:w="141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48.34</w:t>
            </w:r>
          </w:p>
        </w:tc>
        <w:tc>
          <w:tcPr>
            <w:tcW w:w="108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15.89</w:t>
            </w:r>
          </w:p>
        </w:tc>
        <w:tc>
          <w:tcPr>
            <w:tcW w:w="160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0</w:t>
            </w:r>
          </w:p>
        </w:tc>
      </w:tr>
      <w:tr w:rsidR="00925475" w:rsidRPr="00366AF6" w:rsidTr="00587BB1">
        <w:trPr>
          <w:trHeight w:val="567"/>
          <w:jc w:val="center"/>
        </w:trPr>
        <w:tc>
          <w:tcPr>
            <w:tcW w:w="2761" w:type="dxa"/>
            <w:tcBorders>
              <w:top w:val="nil"/>
              <w:left w:val="single" w:sz="8" w:space="0" w:color="auto"/>
              <w:bottom w:val="single" w:sz="8" w:space="0" w:color="auto"/>
              <w:right w:val="single" w:sz="8" w:space="0" w:color="auto"/>
            </w:tcBorders>
            <w:shd w:val="clear" w:color="auto" w:fill="auto"/>
            <w:vAlign w:val="center"/>
            <w:hideMark/>
          </w:tcPr>
          <w:p w:rsidR="00925475" w:rsidRPr="00366AF6" w:rsidRDefault="00925475" w:rsidP="00070503">
            <w:pPr>
              <w:widowControl/>
              <w:jc w:val="left"/>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应用分析能力（技术设计、疑难排解）</w:t>
            </w:r>
          </w:p>
        </w:tc>
        <w:tc>
          <w:tcPr>
            <w:tcW w:w="1302"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35.76</w:t>
            </w:r>
          </w:p>
        </w:tc>
        <w:tc>
          <w:tcPr>
            <w:tcW w:w="1417"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51.66</w:t>
            </w:r>
          </w:p>
        </w:tc>
        <w:tc>
          <w:tcPr>
            <w:tcW w:w="1087"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12.58</w:t>
            </w:r>
          </w:p>
        </w:tc>
        <w:tc>
          <w:tcPr>
            <w:tcW w:w="1607" w:type="dxa"/>
            <w:tcBorders>
              <w:top w:val="nil"/>
              <w:left w:val="nil"/>
              <w:bottom w:val="single" w:sz="8" w:space="0" w:color="auto"/>
              <w:right w:val="single" w:sz="8" w:space="0" w:color="auto"/>
            </w:tcBorders>
            <w:shd w:val="clear" w:color="auto" w:fill="auto"/>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0</w:t>
            </w:r>
          </w:p>
        </w:tc>
      </w:tr>
      <w:tr w:rsidR="00925475" w:rsidRPr="00366AF6" w:rsidTr="00587BB1">
        <w:trPr>
          <w:trHeight w:val="567"/>
          <w:jc w:val="center"/>
        </w:trPr>
        <w:tc>
          <w:tcPr>
            <w:tcW w:w="2761" w:type="dxa"/>
            <w:tcBorders>
              <w:top w:val="nil"/>
              <w:left w:val="single" w:sz="8" w:space="0" w:color="auto"/>
              <w:bottom w:val="single" w:sz="8" w:space="0" w:color="auto"/>
              <w:right w:val="single" w:sz="8" w:space="0" w:color="auto"/>
            </w:tcBorders>
            <w:shd w:val="clear" w:color="000000" w:fill="8DB3E2"/>
            <w:vAlign w:val="center"/>
            <w:hideMark/>
          </w:tcPr>
          <w:p w:rsidR="00925475" w:rsidRPr="00366AF6" w:rsidRDefault="00925475" w:rsidP="00070503">
            <w:pPr>
              <w:widowControl/>
              <w:jc w:val="left"/>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动手能力</w:t>
            </w:r>
          </w:p>
        </w:tc>
        <w:tc>
          <w:tcPr>
            <w:tcW w:w="1302"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35.76</w:t>
            </w:r>
          </w:p>
        </w:tc>
        <w:tc>
          <w:tcPr>
            <w:tcW w:w="141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54.97</w:t>
            </w:r>
          </w:p>
        </w:tc>
        <w:tc>
          <w:tcPr>
            <w:tcW w:w="108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9.27</w:t>
            </w:r>
          </w:p>
        </w:tc>
        <w:tc>
          <w:tcPr>
            <w:tcW w:w="1607" w:type="dxa"/>
            <w:tcBorders>
              <w:top w:val="nil"/>
              <w:left w:val="nil"/>
              <w:bottom w:val="single" w:sz="8" w:space="0" w:color="auto"/>
              <w:right w:val="single" w:sz="8" w:space="0" w:color="auto"/>
            </w:tcBorders>
            <w:shd w:val="clear" w:color="000000" w:fill="8DB3E2"/>
            <w:vAlign w:val="center"/>
            <w:hideMark/>
          </w:tcPr>
          <w:p w:rsidR="00925475" w:rsidRPr="00366AF6" w:rsidRDefault="00925475" w:rsidP="00070503">
            <w:pPr>
              <w:widowControl/>
              <w:jc w:val="center"/>
              <w:rPr>
                <w:rFonts w:ascii="仿宋" w:eastAsia="仿宋" w:hAnsi="仿宋" w:cs="宋体"/>
                <w:color w:val="000000"/>
                <w:kern w:val="0"/>
                <w:sz w:val="24"/>
                <w:szCs w:val="24"/>
              </w:rPr>
            </w:pPr>
            <w:r w:rsidRPr="00366AF6">
              <w:rPr>
                <w:rFonts w:ascii="仿宋" w:eastAsia="仿宋" w:hAnsi="仿宋" w:cs="宋体" w:hint="eastAsia"/>
                <w:color w:val="000000"/>
                <w:kern w:val="0"/>
                <w:sz w:val="24"/>
                <w:szCs w:val="24"/>
              </w:rPr>
              <w:t>0</w:t>
            </w:r>
          </w:p>
        </w:tc>
      </w:tr>
    </w:tbl>
    <w:p w:rsidR="00925475" w:rsidRPr="00D1327F" w:rsidRDefault="00CD4C58" w:rsidP="001103F3">
      <w:pPr>
        <w:spacing w:line="440" w:lineRule="exact"/>
        <w:ind w:firstLineChars="200" w:firstLine="560"/>
        <w:rPr>
          <w:rFonts w:ascii="仿宋" w:eastAsia="仿宋" w:hAnsi="仿宋"/>
          <w:sz w:val="28"/>
          <w:szCs w:val="28"/>
        </w:rPr>
      </w:pPr>
      <w:r>
        <w:rPr>
          <w:rFonts w:ascii="仿宋" w:eastAsia="仿宋" w:hAnsi="仿宋" w:hint="eastAsia"/>
          <w:sz w:val="28"/>
          <w:szCs w:val="28"/>
        </w:rPr>
        <w:t>4.</w:t>
      </w:r>
      <w:r w:rsidR="00925475" w:rsidRPr="00D1327F">
        <w:rPr>
          <w:rFonts w:ascii="仿宋" w:eastAsia="仿宋" w:hAnsi="仿宋" w:hint="eastAsia"/>
          <w:sz w:val="28"/>
          <w:szCs w:val="28"/>
        </w:rPr>
        <w:t>用人单位</w:t>
      </w:r>
      <w:r w:rsidR="00925475">
        <w:rPr>
          <w:rFonts w:ascii="仿宋" w:eastAsia="仿宋" w:hAnsi="仿宋" w:hint="eastAsia"/>
          <w:sz w:val="28"/>
          <w:szCs w:val="28"/>
        </w:rPr>
        <w:t>对</w:t>
      </w:r>
      <w:r w:rsidR="00925475" w:rsidRPr="00D1327F">
        <w:rPr>
          <w:rFonts w:ascii="仿宋" w:eastAsia="仿宋" w:hAnsi="仿宋" w:hint="eastAsia"/>
          <w:sz w:val="28"/>
          <w:szCs w:val="28"/>
        </w:rPr>
        <w:t>毕业生</w:t>
      </w:r>
      <w:r w:rsidR="00925475">
        <w:rPr>
          <w:rFonts w:ascii="仿宋" w:eastAsia="仿宋" w:hAnsi="仿宋" w:hint="eastAsia"/>
          <w:sz w:val="28"/>
          <w:szCs w:val="28"/>
        </w:rPr>
        <w:t>的</w:t>
      </w:r>
      <w:r w:rsidR="00925475" w:rsidRPr="00D1327F">
        <w:rPr>
          <w:rFonts w:ascii="仿宋" w:eastAsia="仿宋" w:hAnsi="仿宋" w:hint="eastAsia"/>
          <w:sz w:val="28"/>
          <w:szCs w:val="28"/>
        </w:rPr>
        <w:t>满意度</w:t>
      </w:r>
    </w:p>
    <w:p w:rsidR="00925475" w:rsidRPr="009F39EC" w:rsidRDefault="00925475" w:rsidP="009F39EC">
      <w:pPr>
        <w:spacing w:line="440" w:lineRule="exact"/>
        <w:ind w:firstLineChars="200" w:firstLine="560"/>
        <w:rPr>
          <w:rFonts w:ascii="仿宋" w:eastAsia="仿宋" w:hAnsi="仿宋"/>
          <w:noProof/>
          <w:sz w:val="28"/>
          <w:szCs w:val="28"/>
        </w:rPr>
      </w:pPr>
      <w:r w:rsidRPr="00366AF6">
        <w:rPr>
          <w:rFonts w:ascii="仿宋" w:eastAsia="仿宋" w:hAnsi="仿宋" w:hint="eastAsia"/>
          <w:noProof/>
          <w:sz w:val="28"/>
          <w:szCs w:val="28"/>
        </w:rPr>
        <w:t>58.28%的用人单位对学校毕业生满意，35.76%的用人单位对学校毕业生比较满意，5.96%的用人单位选择一般，</w:t>
      </w:r>
      <w:r>
        <w:rPr>
          <w:rFonts w:ascii="仿宋" w:eastAsia="仿宋" w:hAnsi="仿宋" w:hint="eastAsia"/>
          <w:noProof/>
          <w:sz w:val="28"/>
          <w:szCs w:val="28"/>
        </w:rPr>
        <w:t>无用人单位</w:t>
      </w:r>
      <w:r w:rsidRPr="00366AF6">
        <w:rPr>
          <w:rFonts w:ascii="仿宋" w:eastAsia="仿宋" w:hAnsi="仿宋" w:hint="eastAsia"/>
          <w:noProof/>
          <w:sz w:val="28"/>
          <w:szCs w:val="28"/>
        </w:rPr>
        <w:t>不太满意及不满意，用人单位对学校毕业生总体满意度达94.04%。</w:t>
      </w:r>
      <w:r w:rsidRPr="00D1327F">
        <w:rPr>
          <w:rFonts w:ascii="仿宋" w:eastAsia="仿宋" w:hAnsi="仿宋" w:hint="eastAsia"/>
          <w:noProof/>
          <w:sz w:val="28"/>
          <w:szCs w:val="28"/>
        </w:rPr>
        <w:t>说明学校毕业生的综合素质满足用人单位需求，得到了用人单位的肯定，学校人培养质量也得到社会的认可。</w:t>
      </w:r>
    </w:p>
    <w:p w:rsidR="00351208" w:rsidRPr="00C8434B" w:rsidRDefault="00351208" w:rsidP="007A1C19">
      <w:pPr>
        <w:pStyle w:val="1"/>
        <w:spacing w:beforeLines="150" w:before="468" w:afterLines="150" w:after="468" w:line="440" w:lineRule="exact"/>
        <w:jc w:val="center"/>
        <w:rPr>
          <w:rFonts w:ascii="仿宋" w:eastAsia="仿宋" w:hAnsi="仿宋"/>
          <w:sz w:val="36"/>
          <w:szCs w:val="36"/>
        </w:rPr>
      </w:pPr>
      <w:bookmarkStart w:id="30" w:name="_Toc409643180"/>
      <w:r w:rsidRPr="000D610C">
        <w:rPr>
          <w:rFonts w:ascii="仿宋" w:eastAsia="仿宋" w:hAnsi="仿宋" w:hint="eastAsia"/>
          <w:sz w:val="36"/>
          <w:szCs w:val="36"/>
        </w:rPr>
        <w:t>第</w:t>
      </w:r>
      <w:r>
        <w:rPr>
          <w:rFonts w:ascii="仿宋" w:eastAsia="仿宋" w:hAnsi="仿宋" w:hint="eastAsia"/>
          <w:sz w:val="36"/>
          <w:szCs w:val="36"/>
        </w:rPr>
        <w:t>三</w:t>
      </w:r>
      <w:r w:rsidRPr="000D610C">
        <w:rPr>
          <w:rFonts w:ascii="仿宋" w:eastAsia="仿宋" w:hAnsi="仿宋" w:hint="eastAsia"/>
          <w:sz w:val="36"/>
          <w:szCs w:val="36"/>
        </w:rPr>
        <w:t>部分：对教育教学的反馈</w:t>
      </w:r>
      <w:bookmarkEnd w:id="30"/>
    </w:p>
    <w:p w:rsidR="00351208" w:rsidRPr="00FC7539" w:rsidRDefault="00351208" w:rsidP="007A1C19">
      <w:pPr>
        <w:pStyle w:val="2"/>
        <w:spacing w:beforeLines="50" w:before="156" w:afterLines="50" w:after="156" w:line="440" w:lineRule="exact"/>
        <w:rPr>
          <w:rFonts w:ascii="黑体" w:eastAsia="黑体" w:hAnsi="黑体"/>
          <w:sz w:val="30"/>
          <w:szCs w:val="30"/>
        </w:rPr>
      </w:pPr>
      <w:bookmarkStart w:id="31" w:name="_Toc409643181"/>
      <w:r w:rsidRPr="00FC7539">
        <w:rPr>
          <w:rFonts w:ascii="黑体" w:eastAsia="黑体" w:hAnsi="黑体" w:hint="eastAsia"/>
          <w:sz w:val="30"/>
          <w:szCs w:val="30"/>
        </w:rPr>
        <w:t>一、毕业生就业能力的反馈</w:t>
      </w:r>
      <w:bookmarkEnd w:id="31"/>
    </w:p>
    <w:p w:rsidR="009B01C3" w:rsidRDefault="00B1456D" w:rsidP="00B1456D">
      <w:pPr>
        <w:spacing w:line="440" w:lineRule="exact"/>
        <w:ind w:firstLineChars="200" w:firstLine="560"/>
        <w:rPr>
          <w:rFonts w:ascii="仿宋" w:eastAsia="仿宋" w:hAnsi="仿宋"/>
          <w:bCs/>
          <w:sz w:val="28"/>
          <w:szCs w:val="28"/>
        </w:rPr>
      </w:pPr>
      <w:r w:rsidRPr="00AB6D23">
        <w:rPr>
          <w:rFonts w:ascii="仿宋" w:eastAsia="仿宋" w:hAnsi="仿宋" w:hint="eastAsia"/>
          <w:bCs/>
          <w:noProof/>
          <w:sz w:val="28"/>
          <w:szCs w:val="28"/>
        </w:rPr>
        <w:drawing>
          <wp:anchor distT="0" distB="0" distL="114300" distR="114300" simplePos="0" relativeHeight="251674624" behindDoc="1" locked="0" layoutInCell="1" allowOverlap="1" wp14:anchorId="54E4B5CC" wp14:editId="651F2681">
            <wp:simplePos x="0" y="0"/>
            <wp:positionH relativeFrom="column">
              <wp:posOffset>-280035</wp:posOffset>
            </wp:positionH>
            <wp:positionV relativeFrom="paragraph">
              <wp:posOffset>1247140</wp:posOffset>
            </wp:positionV>
            <wp:extent cx="5772785" cy="372554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785" cy="3725545"/>
                    </a:xfrm>
                    <a:prstGeom prst="rect">
                      <a:avLst/>
                    </a:prstGeom>
                    <a:noFill/>
                    <a:ln>
                      <a:noFill/>
                    </a:ln>
                  </pic:spPr>
                </pic:pic>
              </a:graphicData>
            </a:graphic>
          </wp:anchor>
        </w:drawing>
      </w:r>
      <w:r w:rsidR="00351208" w:rsidRPr="0053251B">
        <w:rPr>
          <w:rFonts w:ascii="仿宋" w:eastAsia="仿宋" w:hAnsi="仿宋" w:hint="eastAsia"/>
          <w:sz w:val="28"/>
          <w:szCs w:val="28"/>
        </w:rPr>
        <w:t>《上海商学院2014届毕业生就业与培养质量调查》</w:t>
      </w:r>
      <w:r w:rsidR="005A161D">
        <w:rPr>
          <w:rStyle w:val="a8"/>
          <w:rFonts w:ascii="仿宋" w:eastAsia="仿宋" w:hAnsi="仿宋"/>
          <w:sz w:val="28"/>
          <w:szCs w:val="28"/>
        </w:rPr>
        <w:footnoteReference w:id="5"/>
      </w:r>
      <w:r w:rsidR="007B28F8">
        <w:rPr>
          <w:rFonts w:ascii="仿宋" w:eastAsia="仿宋" w:hAnsi="仿宋" w:hint="eastAsia"/>
          <w:sz w:val="28"/>
          <w:szCs w:val="28"/>
        </w:rPr>
        <w:t>结果显示</w:t>
      </w:r>
      <w:r w:rsidR="00351208" w:rsidRPr="0053251B">
        <w:rPr>
          <w:rFonts w:ascii="仿宋" w:eastAsia="仿宋" w:hAnsi="仿宋" w:hint="eastAsia"/>
          <w:sz w:val="28"/>
          <w:szCs w:val="28"/>
        </w:rPr>
        <w:t>，</w:t>
      </w:r>
      <w:r w:rsidR="00DE1940" w:rsidRPr="0053251B">
        <w:rPr>
          <w:rFonts w:ascii="仿宋" w:eastAsia="仿宋" w:hAnsi="仿宋" w:hint="eastAsia"/>
          <w:noProof/>
          <w:sz w:val="28"/>
          <w:szCs w:val="28"/>
        </w:rPr>
        <w:t>2014届毕业生</w:t>
      </w:r>
      <w:r w:rsidR="00351208">
        <w:rPr>
          <w:rFonts w:ascii="仿宋" w:eastAsia="仿宋" w:hAnsi="仿宋" w:hint="eastAsia"/>
          <w:noProof/>
          <w:sz w:val="28"/>
          <w:szCs w:val="28"/>
        </w:rPr>
        <w:t>对</w:t>
      </w:r>
      <w:r w:rsidR="00C345AB">
        <w:rPr>
          <w:rFonts w:ascii="仿宋" w:eastAsia="仿宋" w:hAnsi="仿宋" w:hint="eastAsia"/>
          <w:noProof/>
          <w:sz w:val="28"/>
          <w:szCs w:val="28"/>
        </w:rPr>
        <w:t>自己的</w:t>
      </w:r>
      <w:r w:rsidR="00351208">
        <w:rPr>
          <w:rFonts w:ascii="仿宋" w:eastAsia="仿宋" w:hAnsi="仿宋" w:hint="eastAsia"/>
          <w:noProof/>
          <w:sz w:val="28"/>
          <w:szCs w:val="28"/>
        </w:rPr>
        <w:t>“专业能力”、“计算机应用能力”、“外语能力”、“创新能力”等17个方面进行</w:t>
      </w:r>
      <w:r w:rsidR="00C345AB">
        <w:rPr>
          <w:rFonts w:ascii="仿宋" w:eastAsia="仿宋" w:hAnsi="仿宋" w:hint="eastAsia"/>
          <w:noProof/>
          <w:sz w:val="28"/>
          <w:szCs w:val="28"/>
        </w:rPr>
        <w:t>评分，结果</w:t>
      </w:r>
      <w:r w:rsidR="005F462C">
        <w:rPr>
          <w:rFonts w:ascii="仿宋" w:eastAsia="仿宋" w:hAnsi="仿宋" w:hint="eastAsia"/>
          <w:noProof/>
          <w:sz w:val="28"/>
          <w:szCs w:val="28"/>
        </w:rPr>
        <w:t>表明，我校毕业生各项能力较强，能胜任职场需要，详见表3－1</w:t>
      </w:r>
      <w:r w:rsidR="007B28F8">
        <w:rPr>
          <w:rFonts w:ascii="仿宋" w:eastAsia="仿宋" w:hAnsi="仿宋" w:hint="eastAsia"/>
          <w:noProof/>
          <w:sz w:val="28"/>
          <w:szCs w:val="28"/>
        </w:rPr>
        <w:t>。</w:t>
      </w:r>
    </w:p>
    <w:p w:rsidR="007B2A3B" w:rsidRPr="00FC7539" w:rsidRDefault="007B2A3B" w:rsidP="007A1C19">
      <w:pPr>
        <w:pStyle w:val="2"/>
        <w:spacing w:beforeLines="50" w:before="156" w:afterLines="50" w:after="156" w:line="440" w:lineRule="exact"/>
        <w:rPr>
          <w:rFonts w:ascii="黑体" w:eastAsia="黑体" w:hAnsi="黑体"/>
          <w:sz w:val="30"/>
          <w:szCs w:val="30"/>
        </w:rPr>
      </w:pPr>
      <w:bookmarkStart w:id="32" w:name="_Toc409643182"/>
      <w:r w:rsidRPr="00FC7539">
        <w:rPr>
          <w:rFonts w:ascii="黑体" w:eastAsia="黑体" w:hAnsi="黑体" w:hint="eastAsia"/>
          <w:sz w:val="30"/>
          <w:szCs w:val="30"/>
        </w:rPr>
        <w:t>二、对母校教育教学的满意度</w:t>
      </w:r>
      <w:bookmarkEnd w:id="32"/>
    </w:p>
    <w:p w:rsidR="007B2A3B" w:rsidRPr="00FC7539" w:rsidRDefault="007B2A3B" w:rsidP="00FC7539">
      <w:pPr>
        <w:spacing w:line="440" w:lineRule="exact"/>
        <w:ind w:firstLineChars="200" w:firstLine="560"/>
        <w:rPr>
          <w:rFonts w:ascii="仿宋" w:eastAsia="仿宋" w:hAnsi="仿宋"/>
          <w:sz w:val="28"/>
          <w:szCs w:val="28"/>
        </w:rPr>
      </w:pPr>
      <w:r w:rsidRPr="00C91648">
        <w:rPr>
          <w:rFonts w:ascii="仿宋" w:eastAsia="仿宋" w:hAnsi="仿宋" w:hint="eastAsia"/>
          <w:sz w:val="28"/>
          <w:szCs w:val="28"/>
        </w:rPr>
        <w:t>通过《上海商学院2014</w:t>
      </w:r>
      <w:r>
        <w:rPr>
          <w:rFonts w:ascii="仿宋" w:eastAsia="仿宋" w:hAnsi="仿宋" w:hint="eastAsia"/>
          <w:sz w:val="28"/>
          <w:szCs w:val="28"/>
        </w:rPr>
        <w:t>届毕业生就业与培养质量调查</w:t>
      </w:r>
      <w:r w:rsidRPr="00C91648">
        <w:rPr>
          <w:rFonts w:ascii="仿宋" w:eastAsia="仿宋" w:hAnsi="仿宋" w:hint="eastAsia"/>
          <w:sz w:val="28"/>
          <w:szCs w:val="28"/>
        </w:rPr>
        <w:t>》</w:t>
      </w:r>
      <w:r>
        <w:rPr>
          <w:rFonts w:ascii="仿宋" w:eastAsia="仿宋" w:hAnsi="仿宋" w:hint="eastAsia"/>
          <w:sz w:val="28"/>
          <w:szCs w:val="28"/>
        </w:rPr>
        <w:t>，对毕业生</w:t>
      </w:r>
      <w:r w:rsidRPr="00C91648">
        <w:rPr>
          <w:rFonts w:ascii="仿宋" w:eastAsia="仿宋" w:hAnsi="仿宋" w:hint="eastAsia"/>
          <w:sz w:val="28"/>
          <w:szCs w:val="28"/>
        </w:rPr>
        <w:t>从“对母校总体教学满意度”、“对教学态度满意度”、“对教学方法、方式满意度”、“对教学内</w:t>
      </w:r>
      <w:r w:rsidR="006B3CA2">
        <w:rPr>
          <w:rFonts w:ascii="仿宋" w:eastAsia="仿宋" w:hAnsi="仿宋" w:hint="eastAsia"/>
          <w:sz w:val="28"/>
          <w:szCs w:val="28"/>
        </w:rPr>
        <w:t>容满意度”和“对与学生之间的沟通交流满意度”</w:t>
      </w:r>
      <w:r w:rsidRPr="00C91648">
        <w:rPr>
          <w:rFonts w:ascii="仿宋" w:eastAsia="仿宋" w:hAnsi="仿宋" w:hint="eastAsia"/>
          <w:sz w:val="28"/>
          <w:szCs w:val="28"/>
        </w:rPr>
        <w:t>进行调查。2014届毕业生对于教育教学满意度总体为92.88%，其中本科毕业生对母校教学满意度为94.38%，</w:t>
      </w:r>
      <w:r w:rsidR="00D13EE7">
        <w:rPr>
          <w:rFonts w:ascii="仿宋" w:eastAsia="仿宋" w:hAnsi="仿宋" w:hint="eastAsia"/>
          <w:sz w:val="28"/>
          <w:szCs w:val="28"/>
        </w:rPr>
        <w:t>专科</w:t>
      </w:r>
      <w:r w:rsidRPr="00C91648">
        <w:rPr>
          <w:rFonts w:ascii="仿宋" w:eastAsia="仿宋" w:hAnsi="仿宋" w:hint="eastAsia"/>
          <w:sz w:val="28"/>
          <w:szCs w:val="28"/>
        </w:rPr>
        <w:t>毕业生对母校的教学满意度为90.06%。</w:t>
      </w:r>
    </w:p>
    <w:p w:rsidR="007B2A3B" w:rsidRPr="00927318" w:rsidRDefault="007B2A3B" w:rsidP="007A1C19">
      <w:pPr>
        <w:spacing w:beforeLines="50" w:before="156" w:afterLines="50" w:after="156"/>
        <w:jc w:val="center"/>
        <w:rPr>
          <w:rFonts w:ascii="仿宋" w:eastAsia="仿宋" w:hAnsi="仿宋"/>
          <w:b/>
          <w:sz w:val="24"/>
          <w:szCs w:val="24"/>
        </w:rPr>
      </w:pPr>
      <w:r w:rsidRPr="00927318">
        <w:rPr>
          <w:rFonts w:ascii="仿宋" w:eastAsia="仿宋" w:hAnsi="仿宋" w:hint="eastAsia"/>
          <w:b/>
          <w:sz w:val="24"/>
          <w:szCs w:val="24"/>
        </w:rPr>
        <w:t>表</w:t>
      </w:r>
      <w:r w:rsidR="00FC7539">
        <w:rPr>
          <w:rFonts w:ascii="仿宋" w:eastAsia="仿宋" w:hAnsi="仿宋" w:hint="eastAsia"/>
          <w:b/>
          <w:sz w:val="24"/>
          <w:szCs w:val="24"/>
        </w:rPr>
        <w:t>3-2</w:t>
      </w:r>
      <w:r w:rsidRPr="00927318">
        <w:rPr>
          <w:rFonts w:ascii="仿宋" w:eastAsia="仿宋" w:hAnsi="仿宋" w:hint="eastAsia"/>
          <w:b/>
          <w:sz w:val="24"/>
          <w:szCs w:val="24"/>
        </w:rPr>
        <w:t>母校教育教学的满意度调查统计表</w:t>
      </w:r>
    </w:p>
    <w:tbl>
      <w:tblPr>
        <w:tblW w:w="8106" w:type="dxa"/>
        <w:jc w:val="center"/>
        <w:tblInd w:w="-954" w:type="dxa"/>
        <w:tblLook w:val="04A0" w:firstRow="1" w:lastRow="0" w:firstColumn="1" w:lastColumn="0" w:noHBand="0" w:noVBand="1"/>
      </w:tblPr>
      <w:tblGrid>
        <w:gridCol w:w="2452"/>
        <w:gridCol w:w="1984"/>
        <w:gridCol w:w="1969"/>
        <w:gridCol w:w="1701"/>
      </w:tblGrid>
      <w:tr w:rsidR="007B2A3B" w:rsidRPr="00134C98" w:rsidTr="007B28F8">
        <w:trPr>
          <w:trHeight w:val="340"/>
          <w:jc w:val="center"/>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满意度调查项目</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本科生满意度</w:t>
            </w:r>
            <w:r w:rsidR="007B28F8">
              <w:rPr>
                <w:rFonts w:ascii="仿宋" w:eastAsia="仿宋" w:hAnsi="仿宋" w:cs="宋体" w:hint="eastAsia"/>
                <w:color w:val="000000"/>
                <w:kern w:val="0"/>
                <w:sz w:val="22"/>
                <w:szCs w:val="21"/>
              </w:rPr>
              <w:t>（</w:t>
            </w:r>
            <w:r w:rsidRPr="00134C98">
              <w:rPr>
                <w:rFonts w:ascii="仿宋" w:eastAsia="仿宋" w:hAnsi="仿宋" w:cs="宋体" w:hint="eastAsia"/>
                <w:color w:val="000000"/>
                <w:kern w:val="0"/>
                <w:sz w:val="22"/>
                <w:szCs w:val="21"/>
              </w:rPr>
              <w:t>%</w:t>
            </w:r>
            <w:r w:rsidR="007B28F8">
              <w:rPr>
                <w:rFonts w:ascii="仿宋" w:eastAsia="仿宋" w:hAnsi="仿宋" w:cs="宋体" w:hint="eastAsia"/>
                <w:color w:val="000000"/>
                <w:kern w:val="0"/>
                <w:sz w:val="22"/>
                <w:szCs w:val="21"/>
              </w:rPr>
              <w:t>）</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7B2A3B" w:rsidRPr="00134C98" w:rsidRDefault="00D13EE7" w:rsidP="00D72B8B">
            <w:pPr>
              <w:widowControl/>
              <w:jc w:val="center"/>
              <w:rPr>
                <w:rFonts w:ascii="仿宋" w:eastAsia="仿宋" w:hAnsi="仿宋" w:cs="宋体"/>
                <w:color w:val="000000"/>
                <w:kern w:val="0"/>
                <w:sz w:val="22"/>
                <w:szCs w:val="21"/>
              </w:rPr>
            </w:pPr>
            <w:r>
              <w:rPr>
                <w:rFonts w:ascii="仿宋" w:eastAsia="仿宋" w:hAnsi="仿宋" w:cs="宋体" w:hint="eastAsia"/>
                <w:color w:val="000000"/>
                <w:kern w:val="0"/>
                <w:sz w:val="22"/>
                <w:szCs w:val="21"/>
              </w:rPr>
              <w:t>专科</w:t>
            </w:r>
            <w:r w:rsidR="007B2A3B" w:rsidRPr="00134C98">
              <w:rPr>
                <w:rFonts w:ascii="仿宋" w:eastAsia="仿宋" w:hAnsi="仿宋" w:cs="宋体" w:hint="eastAsia"/>
                <w:color w:val="000000"/>
                <w:kern w:val="0"/>
                <w:sz w:val="22"/>
                <w:szCs w:val="21"/>
              </w:rPr>
              <w:t>生满意度</w:t>
            </w:r>
            <w:r w:rsidR="007B28F8">
              <w:rPr>
                <w:rFonts w:ascii="仿宋" w:eastAsia="仿宋" w:hAnsi="仿宋" w:cs="宋体" w:hint="eastAsia"/>
                <w:color w:val="000000"/>
                <w:kern w:val="0"/>
                <w:sz w:val="22"/>
                <w:szCs w:val="21"/>
              </w:rPr>
              <w:t>（</w:t>
            </w:r>
            <w:r w:rsidR="007B2A3B" w:rsidRPr="00134C98">
              <w:rPr>
                <w:rFonts w:ascii="仿宋" w:eastAsia="仿宋" w:hAnsi="仿宋" w:cs="宋体" w:hint="eastAsia"/>
                <w:color w:val="000000"/>
                <w:kern w:val="0"/>
                <w:sz w:val="22"/>
                <w:szCs w:val="21"/>
              </w:rPr>
              <w:t>%</w:t>
            </w:r>
            <w:r w:rsidR="007B28F8">
              <w:rPr>
                <w:rFonts w:ascii="仿宋" w:eastAsia="仿宋" w:hAnsi="仿宋" w:cs="宋体" w:hint="eastAsia"/>
                <w:color w:val="000000"/>
                <w:kern w:val="0"/>
                <w:sz w:val="22"/>
                <w:szCs w:val="21"/>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全校满意度</w:t>
            </w:r>
            <w:r w:rsidR="007B28F8">
              <w:rPr>
                <w:rFonts w:ascii="仿宋" w:eastAsia="仿宋" w:hAnsi="仿宋" w:cs="宋体" w:hint="eastAsia"/>
                <w:color w:val="000000"/>
                <w:kern w:val="0"/>
                <w:sz w:val="22"/>
                <w:szCs w:val="21"/>
              </w:rPr>
              <w:t>（</w:t>
            </w:r>
            <w:r w:rsidRPr="00134C98">
              <w:rPr>
                <w:rFonts w:ascii="仿宋" w:eastAsia="仿宋" w:hAnsi="仿宋" w:cs="宋体" w:hint="eastAsia"/>
                <w:color w:val="000000"/>
                <w:kern w:val="0"/>
                <w:sz w:val="22"/>
                <w:szCs w:val="21"/>
              </w:rPr>
              <w:t>%</w:t>
            </w:r>
            <w:r w:rsidR="007B28F8">
              <w:rPr>
                <w:rFonts w:ascii="仿宋" w:eastAsia="仿宋" w:hAnsi="仿宋" w:cs="宋体" w:hint="eastAsia"/>
                <w:color w:val="000000"/>
                <w:kern w:val="0"/>
                <w:sz w:val="22"/>
                <w:szCs w:val="21"/>
              </w:rPr>
              <w:t>）</w:t>
            </w:r>
          </w:p>
        </w:tc>
      </w:tr>
      <w:tr w:rsidR="007B2A3B" w:rsidRPr="00134C98" w:rsidTr="007B28F8">
        <w:trPr>
          <w:trHeight w:val="340"/>
          <w:jc w:val="center"/>
        </w:trPr>
        <w:tc>
          <w:tcPr>
            <w:tcW w:w="2452" w:type="dxa"/>
            <w:tcBorders>
              <w:top w:val="nil"/>
              <w:left w:val="single" w:sz="4" w:space="0" w:color="auto"/>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母校教育教学</w:t>
            </w:r>
          </w:p>
        </w:tc>
        <w:tc>
          <w:tcPr>
            <w:tcW w:w="1984" w:type="dxa"/>
            <w:tcBorders>
              <w:top w:val="nil"/>
              <w:left w:val="nil"/>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94.38</w:t>
            </w:r>
          </w:p>
        </w:tc>
        <w:tc>
          <w:tcPr>
            <w:tcW w:w="1969" w:type="dxa"/>
            <w:tcBorders>
              <w:top w:val="nil"/>
              <w:left w:val="nil"/>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90.06</w:t>
            </w:r>
          </w:p>
        </w:tc>
        <w:tc>
          <w:tcPr>
            <w:tcW w:w="1701" w:type="dxa"/>
            <w:tcBorders>
              <w:top w:val="nil"/>
              <w:left w:val="nil"/>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92.88</w:t>
            </w:r>
          </w:p>
        </w:tc>
      </w:tr>
      <w:tr w:rsidR="007B2A3B" w:rsidRPr="00134C98" w:rsidTr="007B28F8">
        <w:trPr>
          <w:trHeight w:val="34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教学态度</w:t>
            </w:r>
          </w:p>
        </w:tc>
        <w:tc>
          <w:tcPr>
            <w:tcW w:w="1984" w:type="dxa"/>
            <w:tcBorders>
              <w:top w:val="nil"/>
              <w:left w:val="nil"/>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95.87</w:t>
            </w:r>
          </w:p>
        </w:tc>
        <w:tc>
          <w:tcPr>
            <w:tcW w:w="1969" w:type="dxa"/>
            <w:tcBorders>
              <w:top w:val="nil"/>
              <w:left w:val="nil"/>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90.26</w:t>
            </w:r>
          </w:p>
        </w:tc>
        <w:tc>
          <w:tcPr>
            <w:tcW w:w="1701" w:type="dxa"/>
            <w:tcBorders>
              <w:top w:val="nil"/>
              <w:left w:val="nil"/>
              <w:bottom w:val="single" w:sz="4" w:space="0" w:color="auto"/>
              <w:right w:val="single" w:sz="4" w:space="0" w:color="auto"/>
            </w:tcBorders>
            <w:shd w:val="clear" w:color="auto" w:fill="auto"/>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93.87</w:t>
            </w:r>
          </w:p>
        </w:tc>
      </w:tr>
      <w:tr w:rsidR="007B2A3B" w:rsidRPr="00134C98" w:rsidTr="007B28F8">
        <w:trPr>
          <w:trHeight w:val="340"/>
          <w:jc w:val="center"/>
        </w:trPr>
        <w:tc>
          <w:tcPr>
            <w:tcW w:w="2452" w:type="dxa"/>
            <w:tcBorders>
              <w:top w:val="nil"/>
              <w:left w:val="single" w:sz="4" w:space="0" w:color="auto"/>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教学方法、方式</w:t>
            </w:r>
          </w:p>
        </w:tc>
        <w:tc>
          <w:tcPr>
            <w:tcW w:w="1984" w:type="dxa"/>
            <w:tcBorders>
              <w:top w:val="nil"/>
              <w:left w:val="nil"/>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93.86</w:t>
            </w:r>
          </w:p>
        </w:tc>
        <w:tc>
          <w:tcPr>
            <w:tcW w:w="1969" w:type="dxa"/>
            <w:tcBorders>
              <w:top w:val="nil"/>
              <w:left w:val="nil"/>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88.50</w:t>
            </w:r>
          </w:p>
        </w:tc>
        <w:tc>
          <w:tcPr>
            <w:tcW w:w="1701" w:type="dxa"/>
            <w:tcBorders>
              <w:top w:val="nil"/>
              <w:left w:val="nil"/>
              <w:bottom w:val="single" w:sz="4" w:space="0" w:color="auto"/>
              <w:right w:val="single" w:sz="4" w:space="0" w:color="auto"/>
            </w:tcBorders>
            <w:shd w:val="clear" w:color="000000" w:fill="8DB4E2"/>
            <w:noWrap/>
            <w:vAlign w:val="center"/>
            <w:hideMark/>
          </w:tcPr>
          <w:p w:rsidR="007B2A3B" w:rsidRPr="00134C98" w:rsidRDefault="007B2A3B"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91.99</w:t>
            </w:r>
          </w:p>
        </w:tc>
      </w:tr>
      <w:tr w:rsidR="00276F45" w:rsidRPr="00134C98" w:rsidTr="007B28F8">
        <w:trPr>
          <w:trHeight w:val="34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276F45" w:rsidRPr="00134C98" w:rsidRDefault="00276F45"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教学内容</w:t>
            </w:r>
          </w:p>
        </w:tc>
        <w:tc>
          <w:tcPr>
            <w:tcW w:w="1984" w:type="dxa"/>
            <w:tcBorders>
              <w:top w:val="nil"/>
              <w:left w:val="nil"/>
              <w:bottom w:val="single" w:sz="4" w:space="0" w:color="auto"/>
              <w:right w:val="single" w:sz="4" w:space="0" w:color="auto"/>
            </w:tcBorders>
            <w:shd w:val="clear" w:color="auto" w:fill="auto"/>
            <w:noWrap/>
            <w:vAlign w:val="center"/>
            <w:hideMark/>
          </w:tcPr>
          <w:p w:rsidR="00276F45" w:rsidRPr="00134C98" w:rsidRDefault="00276F45"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91.07</w:t>
            </w:r>
          </w:p>
        </w:tc>
        <w:tc>
          <w:tcPr>
            <w:tcW w:w="1969" w:type="dxa"/>
            <w:tcBorders>
              <w:top w:val="nil"/>
              <w:left w:val="nil"/>
              <w:bottom w:val="single" w:sz="4" w:space="0" w:color="auto"/>
              <w:right w:val="single" w:sz="4" w:space="0" w:color="auto"/>
            </w:tcBorders>
            <w:shd w:val="clear" w:color="auto" w:fill="auto"/>
            <w:noWrap/>
            <w:vAlign w:val="center"/>
            <w:hideMark/>
          </w:tcPr>
          <w:p w:rsidR="00276F45" w:rsidRPr="00134C98" w:rsidRDefault="00276F45"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88.46</w:t>
            </w:r>
          </w:p>
        </w:tc>
        <w:tc>
          <w:tcPr>
            <w:tcW w:w="1701" w:type="dxa"/>
            <w:tcBorders>
              <w:top w:val="nil"/>
              <w:left w:val="nil"/>
              <w:bottom w:val="single" w:sz="4" w:space="0" w:color="auto"/>
              <w:right w:val="single" w:sz="4" w:space="0" w:color="auto"/>
            </w:tcBorders>
            <w:shd w:val="clear" w:color="auto" w:fill="auto"/>
            <w:noWrap/>
            <w:vAlign w:val="center"/>
            <w:hideMark/>
          </w:tcPr>
          <w:p w:rsidR="00276F45" w:rsidRPr="00134C98" w:rsidRDefault="00276F45" w:rsidP="00D72B8B">
            <w:pPr>
              <w:widowControl/>
              <w:jc w:val="center"/>
              <w:rPr>
                <w:rFonts w:ascii="Arial" w:hAnsi="Arial" w:cs="Arial"/>
                <w:color w:val="000000"/>
                <w:kern w:val="0"/>
                <w:sz w:val="22"/>
                <w:szCs w:val="21"/>
              </w:rPr>
            </w:pPr>
            <w:r w:rsidRPr="00134C98">
              <w:rPr>
                <w:rFonts w:ascii="Arial" w:hAnsi="Arial" w:cs="Arial"/>
                <w:color w:val="000000"/>
                <w:kern w:val="0"/>
                <w:sz w:val="22"/>
                <w:szCs w:val="21"/>
              </w:rPr>
              <w:t>90.13</w:t>
            </w:r>
          </w:p>
        </w:tc>
      </w:tr>
      <w:tr w:rsidR="00276F45" w:rsidRPr="00134C98" w:rsidTr="007B28F8">
        <w:trPr>
          <w:trHeight w:val="340"/>
          <w:jc w:val="center"/>
        </w:trPr>
        <w:tc>
          <w:tcPr>
            <w:tcW w:w="2452" w:type="dxa"/>
            <w:tcBorders>
              <w:top w:val="nil"/>
              <w:left w:val="single" w:sz="4" w:space="0" w:color="auto"/>
              <w:bottom w:val="single" w:sz="4" w:space="0" w:color="auto"/>
              <w:right w:val="single" w:sz="4" w:space="0" w:color="auto"/>
            </w:tcBorders>
            <w:shd w:val="clear" w:color="000000" w:fill="8DB4E2"/>
            <w:noWrap/>
            <w:vAlign w:val="center"/>
            <w:hideMark/>
          </w:tcPr>
          <w:p w:rsidR="00276F45" w:rsidRPr="00134C98" w:rsidRDefault="00276F45" w:rsidP="00D72B8B">
            <w:pPr>
              <w:widowControl/>
              <w:jc w:val="center"/>
              <w:rPr>
                <w:rFonts w:ascii="仿宋" w:eastAsia="仿宋" w:hAnsi="仿宋" w:cs="宋体"/>
                <w:color w:val="000000"/>
                <w:kern w:val="0"/>
                <w:sz w:val="22"/>
                <w:szCs w:val="21"/>
              </w:rPr>
            </w:pPr>
            <w:r w:rsidRPr="00134C98">
              <w:rPr>
                <w:rFonts w:ascii="仿宋" w:eastAsia="仿宋" w:hAnsi="仿宋" w:cs="宋体" w:hint="eastAsia"/>
                <w:color w:val="000000"/>
                <w:kern w:val="0"/>
                <w:sz w:val="22"/>
                <w:szCs w:val="21"/>
              </w:rPr>
              <w:t>与学生之间的沟通</w:t>
            </w:r>
          </w:p>
        </w:tc>
        <w:tc>
          <w:tcPr>
            <w:tcW w:w="1984" w:type="dxa"/>
            <w:tcBorders>
              <w:top w:val="nil"/>
              <w:left w:val="single" w:sz="4" w:space="0" w:color="auto"/>
              <w:bottom w:val="single" w:sz="4" w:space="0" w:color="auto"/>
              <w:right w:val="single" w:sz="4" w:space="0" w:color="auto"/>
            </w:tcBorders>
            <w:shd w:val="clear" w:color="000000" w:fill="8DB4E2"/>
            <w:vAlign w:val="center"/>
          </w:tcPr>
          <w:p w:rsidR="00276F45" w:rsidRPr="00134C98" w:rsidRDefault="00276F45" w:rsidP="00FE7721">
            <w:pPr>
              <w:widowControl/>
              <w:jc w:val="center"/>
              <w:rPr>
                <w:rFonts w:ascii="Arial" w:hAnsi="Arial" w:cs="Arial"/>
                <w:color w:val="000000"/>
                <w:kern w:val="0"/>
                <w:sz w:val="22"/>
                <w:szCs w:val="21"/>
              </w:rPr>
            </w:pPr>
            <w:r w:rsidRPr="00134C98">
              <w:rPr>
                <w:rFonts w:ascii="Arial" w:hAnsi="Arial" w:cs="Arial"/>
                <w:color w:val="000000"/>
                <w:kern w:val="0"/>
                <w:sz w:val="22"/>
                <w:szCs w:val="21"/>
              </w:rPr>
              <w:t>90.14</w:t>
            </w:r>
          </w:p>
        </w:tc>
        <w:tc>
          <w:tcPr>
            <w:tcW w:w="1969" w:type="dxa"/>
            <w:tcBorders>
              <w:top w:val="nil"/>
              <w:left w:val="nil"/>
              <w:bottom w:val="single" w:sz="4" w:space="0" w:color="auto"/>
              <w:right w:val="single" w:sz="4" w:space="0" w:color="auto"/>
            </w:tcBorders>
            <w:shd w:val="clear" w:color="000000" w:fill="8DB4E2"/>
            <w:noWrap/>
            <w:vAlign w:val="center"/>
          </w:tcPr>
          <w:p w:rsidR="00276F45" w:rsidRPr="00134C98" w:rsidRDefault="00276F45" w:rsidP="00FE7721">
            <w:pPr>
              <w:widowControl/>
              <w:jc w:val="center"/>
              <w:rPr>
                <w:rFonts w:ascii="Arial" w:hAnsi="Arial" w:cs="Arial"/>
                <w:color w:val="000000"/>
                <w:kern w:val="0"/>
                <w:sz w:val="22"/>
                <w:szCs w:val="21"/>
              </w:rPr>
            </w:pPr>
            <w:r w:rsidRPr="00134C98">
              <w:rPr>
                <w:rFonts w:ascii="Arial" w:hAnsi="Arial" w:cs="Arial"/>
                <w:color w:val="000000"/>
                <w:kern w:val="0"/>
                <w:sz w:val="22"/>
                <w:szCs w:val="21"/>
              </w:rPr>
              <w:t>88.33</w:t>
            </w:r>
          </w:p>
        </w:tc>
        <w:tc>
          <w:tcPr>
            <w:tcW w:w="1701" w:type="dxa"/>
            <w:tcBorders>
              <w:top w:val="nil"/>
              <w:left w:val="nil"/>
              <w:bottom w:val="single" w:sz="4" w:space="0" w:color="auto"/>
              <w:right w:val="single" w:sz="4" w:space="0" w:color="auto"/>
            </w:tcBorders>
            <w:shd w:val="clear" w:color="000000" w:fill="8DB4E2"/>
            <w:noWrap/>
            <w:vAlign w:val="center"/>
          </w:tcPr>
          <w:p w:rsidR="00276F45" w:rsidRPr="00134C98" w:rsidRDefault="00276F45" w:rsidP="00FE7721">
            <w:pPr>
              <w:widowControl/>
              <w:jc w:val="center"/>
              <w:rPr>
                <w:rFonts w:ascii="Arial" w:hAnsi="Arial" w:cs="Arial"/>
                <w:color w:val="000000"/>
                <w:kern w:val="0"/>
                <w:sz w:val="22"/>
                <w:szCs w:val="21"/>
              </w:rPr>
            </w:pPr>
            <w:r w:rsidRPr="00134C98">
              <w:rPr>
                <w:rFonts w:ascii="Arial" w:hAnsi="Arial" w:cs="Arial"/>
                <w:color w:val="000000"/>
                <w:kern w:val="0"/>
                <w:sz w:val="22"/>
                <w:szCs w:val="21"/>
              </w:rPr>
              <w:t>89.49</w:t>
            </w:r>
          </w:p>
        </w:tc>
      </w:tr>
    </w:tbl>
    <w:p w:rsidR="007B2A3B" w:rsidRPr="00276F45" w:rsidRDefault="007B2A3B" w:rsidP="007A1C19">
      <w:pPr>
        <w:pStyle w:val="1"/>
        <w:spacing w:beforeLines="150" w:before="468" w:afterLines="150" w:after="468" w:line="440" w:lineRule="exact"/>
        <w:jc w:val="center"/>
        <w:rPr>
          <w:rFonts w:ascii="仿宋" w:eastAsia="仿宋" w:hAnsi="仿宋"/>
          <w:sz w:val="36"/>
          <w:szCs w:val="36"/>
        </w:rPr>
      </w:pPr>
      <w:bookmarkStart w:id="33" w:name="_Toc409643183"/>
      <w:r w:rsidRPr="009F39EC">
        <w:rPr>
          <w:rFonts w:ascii="仿宋" w:eastAsia="仿宋" w:hAnsi="仿宋" w:hint="eastAsia"/>
          <w:sz w:val="36"/>
          <w:szCs w:val="36"/>
        </w:rPr>
        <w:t>第四部分：毕业生就业工作举措</w:t>
      </w:r>
      <w:bookmarkEnd w:id="33"/>
    </w:p>
    <w:p w:rsidR="007B2A3B" w:rsidRPr="00FC7539" w:rsidRDefault="007B2A3B" w:rsidP="007A1C19">
      <w:pPr>
        <w:pStyle w:val="2"/>
        <w:spacing w:beforeLines="50" w:before="156" w:afterLines="50" w:after="156" w:line="440" w:lineRule="exact"/>
        <w:rPr>
          <w:rFonts w:ascii="黑体" w:eastAsia="黑体" w:hAnsi="黑体"/>
          <w:sz w:val="30"/>
          <w:szCs w:val="30"/>
        </w:rPr>
      </w:pPr>
      <w:bookmarkStart w:id="34" w:name="_Toc407095981"/>
      <w:bookmarkStart w:id="35" w:name="_Toc409643184"/>
      <w:r w:rsidRPr="00FC7539">
        <w:rPr>
          <w:rFonts w:ascii="黑体" w:eastAsia="黑体" w:hAnsi="黑体" w:hint="eastAsia"/>
          <w:sz w:val="30"/>
          <w:szCs w:val="30"/>
        </w:rPr>
        <w:t>一、促进毕业生就业的政策措施</w:t>
      </w:r>
      <w:bookmarkEnd w:id="34"/>
      <w:bookmarkEnd w:id="35"/>
    </w:p>
    <w:p w:rsidR="007B2A3B" w:rsidRPr="009D243A" w:rsidRDefault="007B2A3B" w:rsidP="007A1C19">
      <w:pPr>
        <w:pStyle w:val="3"/>
        <w:spacing w:beforeLines="50" w:before="156" w:afterLines="50" w:after="156" w:line="440" w:lineRule="exact"/>
        <w:rPr>
          <w:rFonts w:ascii="仿宋" w:eastAsia="仿宋" w:hAnsi="仿宋"/>
          <w:sz w:val="28"/>
          <w:szCs w:val="28"/>
        </w:rPr>
      </w:pPr>
      <w:bookmarkStart w:id="36" w:name="_Toc407095982"/>
      <w:bookmarkStart w:id="37" w:name="_Toc409643185"/>
      <w:r w:rsidRPr="009D243A">
        <w:rPr>
          <w:rFonts w:ascii="仿宋" w:eastAsia="仿宋" w:hAnsi="仿宋" w:hint="eastAsia"/>
          <w:sz w:val="28"/>
          <w:szCs w:val="28"/>
        </w:rPr>
        <w:t>（一）健全工作机制</w:t>
      </w:r>
      <w:bookmarkEnd w:id="36"/>
      <w:r w:rsidRPr="009D243A">
        <w:rPr>
          <w:rFonts w:ascii="仿宋" w:eastAsia="仿宋" w:hAnsi="仿宋" w:hint="eastAsia"/>
          <w:sz w:val="28"/>
          <w:szCs w:val="28"/>
        </w:rPr>
        <w:t>，强化目标考核</w:t>
      </w:r>
      <w:bookmarkEnd w:id="37"/>
    </w:p>
    <w:p w:rsidR="00CF3990" w:rsidRDefault="00CF3990" w:rsidP="00CF3990">
      <w:pPr>
        <w:spacing w:line="440" w:lineRule="exact"/>
        <w:ind w:firstLineChars="200" w:firstLine="560"/>
        <w:rPr>
          <w:rFonts w:ascii="仿宋" w:eastAsia="仿宋" w:hAnsi="仿宋"/>
          <w:sz w:val="28"/>
          <w:szCs w:val="28"/>
        </w:rPr>
      </w:pPr>
      <w:r w:rsidRPr="00230D54">
        <w:rPr>
          <w:rFonts w:ascii="仿宋" w:eastAsia="仿宋" w:hAnsi="仿宋" w:hint="eastAsia"/>
          <w:sz w:val="28"/>
          <w:szCs w:val="28"/>
        </w:rPr>
        <w:t>学校牢固树立“生命线”意识，强化“一把手工程”，成立由学校党政正职任组长的校就业工作领导小组，各二级学院成立由院长任组长</w:t>
      </w:r>
      <w:r w:rsidR="00EE222F">
        <w:rPr>
          <w:rFonts w:ascii="仿宋" w:eastAsia="仿宋" w:hAnsi="仿宋" w:hint="eastAsia"/>
          <w:sz w:val="28"/>
          <w:szCs w:val="28"/>
        </w:rPr>
        <w:t>的就业工作小组</w:t>
      </w:r>
      <w:r w:rsidRPr="00230D54">
        <w:rPr>
          <w:rFonts w:ascii="仿宋" w:eastAsia="仿宋" w:hAnsi="仿宋" w:hint="eastAsia"/>
          <w:sz w:val="28"/>
          <w:szCs w:val="28"/>
        </w:rPr>
        <w:t>，具体负责落实各部门就业工作</w:t>
      </w:r>
      <w:r>
        <w:rPr>
          <w:rFonts w:ascii="仿宋" w:eastAsia="仿宋" w:hAnsi="仿宋" w:hint="eastAsia"/>
          <w:sz w:val="28"/>
          <w:szCs w:val="28"/>
        </w:rPr>
        <w:t>，</w:t>
      </w:r>
      <w:r w:rsidRPr="002B0C02">
        <w:rPr>
          <w:rFonts w:ascii="仿宋" w:eastAsia="仿宋" w:hAnsi="仿宋" w:hint="eastAsia"/>
          <w:sz w:val="28"/>
          <w:szCs w:val="28"/>
        </w:rPr>
        <w:t>实行二级学院、院区负责制，广泛动员学科带头人、专业教师全员参与，形成以学校就业指导中心为核心，二级学院</w:t>
      </w:r>
      <w:r w:rsidR="00EE222F">
        <w:rPr>
          <w:rFonts w:ascii="仿宋" w:eastAsia="仿宋" w:hAnsi="仿宋" w:hint="eastAsia"/>
          <w:sz w:val="28"/>
          <w:szCs w:val="28"/>
        </w:rPr>
        <w:t>/</w:t>
      </w:r>
      <w:r w:rsidRPr="002B0C02">
        <w:rPr>
          <w:rFonts w:ascii="仿宋" w:eastAsia="仿宋" w:hAnsi="仿宋" w:hint="eastAsia"/>
          <w:sz w:val="28"/>
          <w:szCs w:val="28"/>
        </w:rPr>
        <w:t>院区</w:t>
      </w:r>
      <w:r>
        <w:rPr>
          <w:rFonts w:ascii="仿宋" w:eastAsia="仿宋" w:hAnsi="仿宋" w:hint="eastAsia"/>
          <w:sz w:val="28"/>
          <w:szCs w:val="28"/>
        </w:rPr>
        <w:t>－</w:t>
      </w:r>
      <w:r w:rsidRPr="002B0C02">
        <w:rPr>
          <w:rFonts w:ascii="仿宋" w:eastAsia="仿宋" w:hAnsi="仿宋" w:hint="eastAsia"/>
          <w:sz w:val="28"/>
          <w:szCs w:val="28"/>
        </w:rPr>
        <w:t>班级</w:t>
      </w:r>
      <w:r w:rsidR="00EF7283">
        <w:rPr>
          <w:rFonts w:ascii="仿宋" w:eastAsia="仿宋" w:hAnsi="仿宋" w:hint="eastAsia"/>
          <w:sz w:val="28"/>
          <w:szCs w:val="28"/>
        </w:rPr>
        <w:t>－毕业生的完整就业工作体系，调动</w:t>
      </w:r>
      <w:r w:rsidR="00547C0B">
        <w:rPr>
          <w:rFonts w:ascii="仿宋" w:eastAsia="仿宋" w:hAnsi="仿宋" w:hint="eastAsia"/>
          <w:sz w:val="28"/>
          <w:szCs w:val="28"/>
        </w:rPr>
        <w:t>教学团队</w:t>
      </w:r>
      <w:r>
        <w:rPr>
          <w:rFonts w:ascii="仿宋" w:eastAsia="仿宋" w:hAnsi="仿宋" w:hint="eastAsia"/>
          <w:sz w:val="28"/>
          <w:szCs w:val="28"/>
        </w:rPr>
        <w:t>参与就业工作的积极性</w:t>
      </w:r>
      <w:r w:rsidRPr="00230D54">
        <w:rPr>
          <w:rFonts w:ascii="仿宋" w:eastAsia="仿宋" w:hAnsi="仿宋" w:hint="eastAsia"/>
          <w:sz w:val="28"/>
          <w:szCs w:val="28"/>
        </w:rPr>
        <w:t>。</w:t>
      </w:r>
    </w:p>
    <w:p w:rsidR="00CF3990" w:rsidRPr="00230D54" w:rsidRDefault="00CF6E43"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学校还特别重视</w:t>
      </w:r>
      <w:r w:rsidR="00CF3990" w:rsidRPr="00230D54">
        <w:rPr>
          <w:rFonts w:ascii="仿宋" w:eastAsia="仿宋" w:hAnsi="仿宋" w:hint="eastAsia"/>
          <w:sz w:val="28"/>
          <w:szCs w:val="28"/>
        </w:rPr>
        <w:t>就业工作建章立制，强化目标管理考核，相继出台一系列促进毕业生就业的文件，建立一整套规范全面的指标考核体系，将就业工作纳入学校目标管理考核，采取就业工作的一票否决制（专业招生指标、院系领导和专业负责人的年终考核等均与就业实绩挂钩）；每月举行一次“就业工作推进会”，每半月在校园网OA系统通报一次全校就业进展，不断强化就业工作的过程性与规范性，把平时工作状况、工作结果同年终的目标管理、考核指标有机地结合起来，进一步完善就业状况与学科专业结构调整互动机制</w:t>
      </w:r>
      <w:r w:rsidR="00CF3990">
        <w:rPr>
          <w:rFonts w:ascii="仿宋" w:eastAsia="仿宋" w:hAnsi="仿宋" w:hint="eastAsia"/>
          <w:sz w:val="28"/>
          <w:szCs w:val="28"/>
        </w:rPr>
        <w:t>，</w:t>
      </w:r>
      <w:r w:rsidR="00CF3990" w:rsidRPr="00230D54">
        <w:rPr>
          <w:rFonts w:ascii="仿宋" w:eastAsia="仿宋" w:hAnsi="仿宋" w:hint="eastAsia"/>
          <w:sz w:val="28"/>
          <w:szCs w:val="28"/>
        </w:rPr>
        <w:t>在全校范围内形成了“人人都关心就业、就业与人人有关”的共识。</w:t>
      </w:r>
    </w:p>
    <w:p w:rsidR="00CF3990" w:rsidRPr="000D610C" w:rsidRDefault="00CF3990" w:rsidP="007A1C19">
      <w:pPr>
        <w:pStyle w:val="3"/>
        <w:spacing w:beforeLines="50" w:before="156" w:afterLines="50" w:after="156" w:line="440" w:lineRule="exact"/>
        <w:rPr>
          <w:rFonts w:ascii="仿宋" w:eastAsia="仿宋" w:hAnsi="仿宋"/>
          <w:sz w:val="28"/>
          <w:szCs w:val="28"/>
        </w:rPr>
      </w:pPr>
      <w:bookmarkStart w:id="38" w:name="_Toc407095983"/>
      <w:bookmarkStart w:id="39" w:name="_Toc409643186"/>
      <w:r w:rsidRPr="000D610C">
        <w:rPr>
          <w:rFonts w:ascii="仿宋" w:eastAsia="仿宋" w:hAnsi="仿宋" w:hint="eastAsia"/>
          <w:sz w:val="28"/>
          <w:szCs w:val="28"/>
        </w:rPr>
        <w:t>（二）拓展就业渠道，推动校企合作</w:t>
      </w:r>
      <w:bookmarkEnd w:id="38"/>
      <w:bookmarkEnd w:id="39"/>
    </w:p>
    <w:p w:rsidR="00CF3990" w:rsidRPr="0074027F" w:rsidRDefault="00CF3990" w:rsidP="00CF3990">
      <w:pPr>
        <w:spacing w:line="440" w:lineRule="exact"/>
        <w:ind w:firstLineChars="200" w:firstLine="560"/>
        <w:rPr>
          <w:rFonts w:ascii="仿宋" w:eastAsia="仿宋" w:hAnsi="仿宋"/>
          <w:sz w:val="24"/>
          <w:szCs w:val="24"/>
        </w:rPr>
      </w:pPr>
      <w:r w:rsidRPr="00230D54">
        <w:rPr>
          <w:rFonts w:ascii="仿宋" w:eastAsia="仿宋" w:hAnsi="仿宋" w:hint="eastAsia"/>
          <w:sz w:val="28"/>
          <w:szCs w:val="28"/>
        </w:rPr>
        <w:t>学校就业指导服务中心和各二级学院、</w:t>
      </w:r>
      <w:r w:rsidR="00261627">
        <w:rPr>
          <w:rFonts w:ascii="仿宋" w:eastAsia="仿宋" w:hAnsi="仿宋" w:hint="eastAsia"/>
          <w:sz w:val="28"/>
          <w:szCs w:val="28"/>
        </w:rPr>
        <w:t>院区</w:t>
      </w:r>
      <w:r w:rsidRPr="00230D54">
        <w:rPr>
          <w:rFonts w:ascii="仿宋" w:eastAsia="仿宋" w:hAnsi="仿宋" w:hint="eastAsia"/>
          <w:sz w:val="28"/>
          <w:szCs w:val="28"/>
        </w:rPr>
        <w:t>就业负责人定期走访用人单位、召开“毕业生信息发布会”、建立实习实训基地等，建立稳定的就业地区和企业群。</w:t>
      </w:r>
      <w:r w:rsidR="00EE222F">
        <w:rPr>
          <w:rFonts w:ascii="仿宋" w:eastAsia="仿宋" w:hAnsi="仿宋" w:hint="eastAsia"/>
          <w:sz w:val="28"/>
          <w:szCs w:val="28"/>
        </w:rPr>
        <w:t>学</w:t>
      </w:r>
      <w:r w:rsidRPr="00230D54">
        <w:rPr>
          <w:rFonts w:ascii="仿宋" w:eastAsia="仿宋" w:hAnsi="仿宋" w:hint="eastAsia"/>
          <w:sz w:val="28"/>
          <w:szCs w:val="28"/>
        </w:rPr>
        <w:t>校在人才培养方面注重打通学科建设与就业市场的内在联系，加强与行业、企业合作，培养专业知识扎实，具有社会责任、实践能力、创业精神、国际视野的创新性复合型商科人才，实现市场需要、行业需求与人才输出的有效对接。学校与东方财富信息股份有限公司共建二级学院；与国美电器集团、喜达屋集团、洲际集团等共建专业；建立了58</w:t>
      </w:r>
      <w:r w:rsidR="00EE222F">
        <w:rPr>
          <w:rFonts w:ascii="仿宋" w:eastAsia="仿宋" w:hAnsi="仿宋" w:hint="eastAsia"/>
          <w:sz w:val="28"/>
          <w:szCs w:val="28"/>
        </w:rPr>
        <w:t>个校外实践基地</w:t>
      </w:r>
      <w:r w:rsidRPr="00230D54">
        <w:rPr>
          <w:rFonts w:ascii="仿宋" w:eastAsia="仿宋" w:hAnsi="仿宋" w:hint="eastAsia"/>
          <w:sz w:val="28"/>
          <w:szCs w:val="28"/>
        </w:rPr>
        <w:t>，多家企业在我校设立奖学金</w:t>
      </w:r>
      <w:r>
        <w:rPr>
          <w:rFonts w:ascii="仿宋" w:eastAsia="仿宋" w:hAnsi="仿宋" w:hint="eastAsia"/>
          <w:sz w:val="28"/>
          <w:szCs w:val="28"/>
        </w:rPr>
        <w:t>和助学金</w:t>
      </w:r>
      <w:r w:rsidRPr="00230D54">
        <w:rPr>
          <w:rFonts w:ascii="仿宋" w:eastAsia="仿宋" w:hAnsi="仿宋" w:hint="eastAsia"/>
          <w:sz w:val="28"/>
          <w:szCs w:val="28"/>
        </w:rPr>
        <w:t>。</w:t>
      </w:r>
    </w:p>
    <w:p w:rsidR="00CF3990" w:rsidRPr="000D610C" w:rsidRDefault="00CF3990" w:rsidP="007A1C19">
      <w:pPr>
        <w:pStyle w:val="3"/>
        <w:spacing w:beforeLines="50" w:before="156" w:afterLines="50" w:after="156" w:line="440" w:lineRule="exact"/>
        <w:rPr>
          <w:rFonts w:ascii="仿宋" w:eastAsia="仿宋" w:hAnsi="仿宋"/>
          <w:sz w:val="28"/>
          <w:szCs w:val="28"/>
        </w:rPr>
      </w:pPr>
      <w:bookmarkStart w:id="40" w:name="_Toc407095984"/>
      <w:bookmarkStart w:id="41" w:name="_Toc409643187"/>
      <w:r w:rsidRPr="000D610C">
        <w:rPr>
          <w:rFonts w:ascii="仿宋" w:eastAsia="仿宋" w:hAnsi="仿宋" w:hint="eastAsia"/>
          <w:sz w:val="28"/>
          <w:szCs w:val="28"/>
        </w:rPr>
        <w:t>（三）深化校地合作，</w:t>
      </w:r>
      <w:r>
        <w:rPr>
          <w:rFonts w:ascii="仿宋" w:eastAsia="仿宋" w:hAnsi="仿宋" w:hint="eastAsia"/>
          <w:sz w:val="28"/>
          <w:szCs w:val="28"/>
        </w:rPr>
        <w:t>鼓励</w:t>
      </w:r>
      <w:r w:rsidRPr="000D610C">
        <w:rPr>
          <w:rFonts w:ascii="仿宋" w:eastAsia="仿宋" w:hAnsi="仿宋" w:hint="eastAsia"/>
          <w:sz w:val="28"/>
          <w:szCs w:val="28"/>
        </w:rPr>
        <w:t>服务基层</w:t>
      </w:r>
      <w:bookmarkEnd w:id="40"/>
      <w:bookmarkEnd w:id="41"/>
    </w:p>
    <w:p w:rsidR="00CF3990" w:rsidRDefault="00EE222F"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学校</w:t>
      </w:r>
      <w:r w:rsidR="00CF3990" w:rsidRPr="00230D54">
        <w:rPr>
          <w:rFonts w:ascii="仿宋" w:eastAsia="仿宋" w:hAnsi="仿宋" w:hint="eastAsia"/>
          <w:sz w:val="28"/>
          <w:szCs w:val="28"/>
        </w:rPr>
        <w:t>扎实推进和落实西部志愿者、三支一扶、大学生村官、大学生社区服务计划等国家和地方基层项目。定期走访参加“三支一扶”等项目的学生。2014年，8名毕业生入选上海市“三支一扶”计划，3名毕业生入选“到村任职”计划，10名毕业生入选“大学生社区服务计划”，4名同学作为大学生西部志愿者到重庆、云南开展志愿服务。我校2011、2012、2013连续三年被评为上海市“三支一扶”工作先进高校。</w:t>
      </w:r>
    </w:p>
    <w:p w:rsidR="008671F2" w:rsidRDefault="00140837" w:rsidP="007A1C19">
      <w:pPr>
        <w:pStyle w:val="3"/>
        <w:spacing w:beforeLines="50" w:before="156" w:afterLines="50" w:after="156" w:line="440" w:lineRule="exact"/>
        <w:rPr>
          <w:rFonts w:ascii="仿宋" w:eastAsia="仿宋" w:hAnsi="仿宋"/>
          <w:sz w:val="28"/>
          <w:szCs w:val="28"/>
        </w:rPr>
      </w:pPr>
      <w:bookmarkStart w:id="42" w:name="_Toc409643188"/>
      <w:r>
        <w:rPr>
          <w:rFonts w:ascii="仿宋" w:eastAsia="仿宋" w:hAnsi="仿宋" w:hint="eastAsia"/>
          <w:sz w:val="28"/>
          <w:szCs w:val="28"/>
        </w:rPr>
        <w:t>（四）</w:t>
      </w:r>
      <w:r w:rsidR="008671F2">
        <w:rPr>
          <w:rFonts w:ascii="仿宋" w:eastAsia="仿宋" w:hAnsi="仿宋" w:hint="eastAsia"/>
          <w:sz w:val="28"/>
          <w:szCs w:val="28"/>
        </w:rPr>
        <w:t>加强创新创业教育，大力扶持创业</w:t>
      </w:r>
      <w:r w:rsidR="00277DB4">
        <w:rPr>
          <w:rFonts w:ascii="仿宋" w:eastAsia="仿宋" w:hAnsi="仿宋" w:hint="eastAsia"/>
          <w:sz w:val="28"/>
          <w:szCs w:val="28"/>
        </w:rPr>
        <w:t>项目</w:t>
      </w:r>
      <w:bookmarkEnd w:id="42"/>
    </w:p>
    <w:p w:rsidR="008671F2" w:rsidRDefault="008671F2" w:rsidP="008671F2">
      <w:pPr>
        <w:spacing w:line="440" w:lineRule="exact"/>
        <w:ind w:firstLineChars="200" w:firstLine="560"/>
        <w:rPr>
          <w:rFonts w:ascii="仿宋" w:eastAsia="仿宋" w:hAnsi="仿宋"/>
          <w:sz w:val="28"/>
          <w:szCs w:val="28"/>
        </w:rPr>
      </w:pPr>
      <w:r>
        <w:rPr>
          <w:rFonts w:ascii="仿宋" w:eastAsia="仿宋" w:hAnsi="仿宋" w:hint="eastAsia"/>
          <w:sz w:val="28"/>
          <w:szCs w:val="28"/>
        </w:rPr>
        <w:t>学校</w:t>
      </w:r>
      <w:r w:rsidRPr="00230D54">
        <w:rPr>
          <w:rFonts w:ascii="仿宋" w:eastAsia="仿宋" w:hAnsi="仿宋" w:hint="eastAsia"/>
          <w:sz w:val="28"/>
          <w:szCs w:val="28"/>
        </w:rPr>
        <w:t>在把创新创业教育理念融入专业人才培养方案的同时，打造多样化的实践平台，建立“打造课程、创建环境、大赛提升”的工作机制。与上海市慈善教育培训中心合作，为贫困大学生免费进行NFTE</w:t>
      </w:r>
      <w:r>
        <w:rPr>
          <w:rFonts w:ascii="仿宋" w:eastAsia="仿宋" w:hAnsi="仿宋" w:hint="eastAsia"/>
          <w:sz w:val="28"/>
          <w:szCs w:val="28"/>
        </w:rPr>
        <w:t>创业培训。继续</w:t>
      </w:r>
      <w:r w:rsidRPr="00230D54">
        <w:rPr>
          <w:rFonts w:ascii="仿宋" w:eastAsia="仿宋" w:hAnsi="仿宋" w:hint="eastAsia"/>
          <w:sz w:val="28"/>
          <w:szCs w:val="28"/>
        </w:rPr>
        <w:t>举办“创业计划大赛”、“职业生涯设计大赛”、“发现杯”营销创新大赛、全球创业周中国站“创业课堂”校园巡讲、学生创新创业论坛、青年企业家创业经验会等一系列校园文化活动。</w:t>
      </w:r>
    </w:p>
    <w:p w:rsidR="008671F2" w:rsidRPr="00230D54" w:rsidRDefault="008671F2" w:rsidP="00644DD7">
      <w:pPr>
        <w:spacing w:line="440" w:lineRule="exact"/>
        <w:ind w:firstLineChars="200" w:firstLine="560"/>
        <w:rPr>
          <w:rFonts w:ascii="仿宋" w:eastAsia="仿宋" w:hAnsi="仿宋"/>
          <w:sz w:val="28"/>
          <w:szCs w:val="28"/>
        </w:rPr>
      </w:pPr>
      <w:r>
        <w:rPr>
          <w:rFonts w:ascii="仿宋" w:eastAsia="仿宋" w:hAnsi="仿宋" w:hint="eastAsia"/>
          <w:sz w:val="28"/>
          <w:szCs w:val="28"/>
        </w:rPr>
        <w:t>学校进一步</w:t>
      </w:r>
      <w:r w:rsidRPr="00230D54">
        <w:rPr>
          <w:rFonts w:ascii="仿宋" w:eastAsia="仿宋" w:hAnsi="仿宋" w:hint="eastAsia"/>
          <w:sz w:val="28"/>
          <w:szCs w:val="28"/>
        </w:rPr>
        <w:t>出台鼓励和扶持大学生创新创业的</w:t>
      </w:r>
      <w:r>
        <w:rPr>
          <w:rFonts w:ascii="仿宋" w:eastAsia="仿宋" w:hAnsi="仿宋" w:hint="eastAsia"/>
          <w:sz w:val="28"/>
          <w:szCs w:val="28"/>
        </w:rPr>
        <w:t>相关</w:t>
      </w:r>
      <w:r w:rsidRPr="00230D54">
        <w:rPr>
          <w:rFonts w:ascii="仿宋" w:eastAsia="仿宋" w:hAnsi="仿宋" w:hint="eastAsia"/>
          <w:sz w:val="28"/>
          <w:szCs w:val="28"/>
        </w:rPr>
        <w:t>文件，每年</w:t>
      </w:r>
      <w:r w:rsidR="00261627">
        <w:rPr>
          <w:rFonts w:ascii="仿宋" w:eastAsia="仿宋" w:hAnsi="仿宋" w:hint="eastAsia"/>
          <w:sz w:val="28"/>
          <w:szCs w:val="28"/>
        </w:rPr>
        <w:t>设立100万</w:t>
      </w:r>
      <w:r w:rsidRPr="00230D54">
        <w:rPr>
          <w:rFonts w:ascii="仿宋" w:eastAsia="仿宋" w:hAnsi="仿宋" w:hint="eastAsia"/>
          <w:sz w:val="28"/>
          <w:szCs w:val="28"/>
        </w:rPr>
        <w:t>学生科研基金和50万创业孵化基金，与</w:t>
      </w:r>
      <w:r w:rsidRPr="007F58D4">
        <w:rPr>
          <w:rFonts w:ascii="仿宋" w:eastAsia="仿宋" w:hAnsi="仿宋" w:hint="eastAsia"/>
          <w:sz w:val="28"/>
          <w:szCs w:val="28"/>
        </w:rPr>
        <w:t>上海奉浦工业投资有限公司</w:t>
      </w:r>
      <w:r>
        <w:rPr>
          <w:rFonts w:ascii="仿宋" w:eastAsia="仿宋" w:hAnsi="仿宋" w:hint="eastAsia"/>
          <w:sz w:val="28"/>
          <w:szCs w:val="28"/>
        </w:rPr>
        <w:t>、</w:t>
      </w:r>
      <w:r w:rsidRPr="00230D54">
        <w:rPr>
          <w:rFonts w:ascii="仿宋" w:eastAsia="仿宋" w:hAnsi="仿宋" w:hint="eastAsia"/>
          <w:sz w:val="28"/>
          <w:szCs w:val="28"/>
        </w:rPr>
        <w:t>上海奉贤区光明村科技创业有限公司（市级大学生科技项目申报点）合作</w:t>
      </w:r>
      <w:r w:rsidRPr="007F58D4">
        <w:rPr>
          <w:rFonts w:ascii="仿宋" w:eastAsia="仿宋" w:hAnsi="仿宋" w:hint="eastAsia"/>
          <w:sz w:val="28"/>
          <w:szCs w:val="28"/>
        </w:rPr>
        <w:t>共建大学生创新创业基地</w:t>
      </w:r>
      <w:r>
        <w:rPr>
          <w:rFonts w:ascii="仿宋" w:eastAsia="仿宋" w:hAnsi="仿宋" w:hint="eastAsia"/>
          <w:sz w:val="28"/>
          <w:szCs w:val="28"/>
        </w:rPr>
        <w:t>，</w:t>
      </w:r>
      <w:r w:rsidRPr="00230D54">
        <w:rPr>
          <w:rFonts w:ascii="仿宋" w:eastAsia="仿宋" w:hAnsi="仿宋" w:hint="eastAsia"/>
          <w:sz w:val="28"/>
          <w:szCs w:val="28"/>
        </w:rPr>
        <w:t>与飞马旅建立“飞马旅-黑苹果-</w:t>
      </w:r>
      <w:r>
        <w:rPr>
          <w:rFonts w:ascii="仿宋" w:eastAsia="仿宋" w:hAnsi="仿宋" w:hint="eastAsia"/>
          <w:sz w:val="28"/>
          <w:szCs w:val="28"/>
        </w:rPr>
        <w:t>上海商学院实创基地”，帮助每一名有创业激情的大学生实现他们的人生梦想。</w:t>
      </w:r>
    </w:p>
    <w:p w:rsidR="00CF3990" w:rsidRPr="000D610C" w:rsidRDefault="00CF3990" w:rsidP="007A1C19">
      <w:pPr>
        <w:pStyle w:val="2"/>
        <w:spacing w:beforeLines="50" w:before="156" w:afterLines="50" w:after="156" w:line="440" w:lineRule="exact"/>
        <w:rPr>
          <w:rFonts w:ascii="黑体" w:eastAsia="黑体" w:hAnsi="黑体"/>
          <w:sz w:val="30"/>
          <w:szCs w:val="30"/>
        </w:rPr>
      </w:pPr>
      <w:bookmarkStart w:id="43" w:name="_Toc407095986"/>
      <w:bookmarkStart w:id="44" w:name="_Toc409643189"/>
      <w:r w:rsidRPr="000D610C">
        <w:rPr>
          <w:rFonts w:ascii="黑体" w:eastAsia="黑体" w:hAnsi="黑体" w:hint="eastAsia"/>
          <w:sz w:val="30"/>
          <w:szCs w:val="30"/>
        </w:rPr>
        <w:t>二、就业指导服务情况</w:t>
      </w:r>
      <w:bookmarkEnd w:id="43"/>
      <w:bookmarkEnd w:id="44"/>
    </w:p>
    <w:p w:rsidR="00CF3990" w:rsidRPr="000D610C" w:rsidRDefault="00CF3990" w:rsidP="007A1C19">
      <w:pPr>
        <w:pStyle w:val="3"/>
        <w:spacing w:beforeLines="50" w:before="156" w:afterLines="50" w:after="156" w:line="440" w:lineRule="exact"/>
        <w:rPr>
          <w:rFonts w:ascii="仿宋" w:eastAsia="仿宋" w:hAnsi="仿宋"/>
          <w:sz w:val="28"/>
          <w:szCs w:val="28"/>
        </w:rPr>
      </w:pPr>
      <w:bookmarkStart w:id="45" w:name="_Toc407095989"/>
      <w:bookmarkStart w:id="46" w:name="_Toc409643190"/>
      <w:bookmarkStart w:id="47" w:name="_Toc407095987"/>
      <w:r>
        <w:rPr>
          <w:rFonts w:ascii="仿宋" w:eastAsia="仿宋" w:hAnsi="仿宋" w:hint="eastAsia"/>
          <w:sz w:val="28"/>
          <w:szCs w:val="28"/>
        </w:rPr>
        <w:t>（一）生涯</w:t>
      </w:r>
      <w:r w:rsidRPr="000D610C">
        <w:rPr>
          <w:rFonts w:ascii="仿宋" w:eastAsia="仿宋" w:hAnsi="仿宋" w:hint="eastAsia"/>
          <w:sz w:val="28"/>
          <w:szCs w:val="28"/>
        </w:rPr>
        <w:t>规划</w:t>
      </w:r>
      <w:bookmarkEnd w:id="45"/>
      <w:r>
        <w:rPr>
          <w:rFonts w:ascii="仿宋" w:eastAsia="仿宋" w:hAnsi="仿宋" w:hint="eastAsia"/>
          <w:sz w:val="28"/>
          <w:szCs w:val="28"/>
        </w:rPr>
        <w:t>全面全程</w:t>
      </w:r>
      <w:bookmarkEnd w:id="46"/>
    </w:p>
    <w:p w:rsidR="00CF3990" w:rsidRPr="0074027F" w:rsidRDefault="00CF3990" w:rsidP="00CF3990">
      <w:pPr>
        <w:spacing w:line="440" w:lineRule="exact"/>
        <w:ind w:firstLineChars="200" w:firstLine="560"/>
        <w:rPr>
          <w:rFonts w:ascii="仿宋" w:eastAsia="仿宋" w:hAnsi="仿宋"/>
          <w:sz w:val="24"/>
          <w:szCs w:val="24"/>
        </w:rPr>
      </w:pPr>
      <w:r w:rsidRPr="00230D54">
        <w:rPr>
          <w:rFonts w:ascii="仿宋" w:eastAsia="仿宋" w:hAnsi="仿宋" w:hint="eastAsia"/>
          <w:sz w:val="28"/>
          <w:szCs w:val="28"/>
        </w:rPr>
        <w:t>学校</w:t>
      </w:r>
      <w:r w:rsidR="00277DB4">
        <w:rPr>
          <w:rFonts w:ascii="仿宋" w:eastAsia="仿宋" w:hAnsi="仿宋" w:hint="eastAsia"/>
          <w:sz w:val="28"/>
          <w:szCs w:val="28"/>
        </w:rPr>
        <w:t>坚持“</w:t>
      </w:r>
      <w:r w:rsidR="00277DB4" w:rsidRPr="00230D54">
        <w:rPr>
          <w:rFonts w:ascii="仿宋" w:eastAsia="仿宋" w:hAnsi="仿宋" w:hint="eastAsia"/>
          <w:sz w:val="28"/>
          <w:szCs w:val="28"/>
        </w:rPr>
        <w:t>以终为始</w:t>
      </w:r>
      <w:r w:rsidR="00277DB4">
        <w:rPr>
          <w:rFonts w:ascii="仿宋" w:eastAsia="仿宋" w:hAnsi="仿宋" w:hint="eastAsia"/>
          <w:sz w:val="28"/>
          <w:szCs w:val="28"/>
        </w:rPr>
        <w:t>”的大</w:t>
      </w:r>
      <w:r w:rsidR="00277DB4" w:rsidRPr="00230D54">
        <w:rPr>
          <w:rFonts w:ascii="仿宋" w:eastAsia="仿宋" w:hAnsi="仿宋" w:hint="eastAsia"/>
          <w:sz w:val="28"/>
          <w:szCs w:val="28"/>
        </w:rPr>
        <w:t>学生生涯规划和就业</w:t>
      </w:r>
      <w:r w:rsidR="00277DB4">
        <w:rPr>
          <w:rFonts w:ascii="仿宋" w:eastAsia="仿宋" w:hAnsi="仿宋" w:hint="eastAsia"/>
          <w:sz w:val="28"/>
          <w:szCs w:val="28"/>
        </w:rPr>
        <w:t>服务理念，构建生涯教育和就业指导</w:t>
      </w:r>
      <w:r w:rsidR="00277DB4" w:rsidRPr="00FE2827">
        <w:rPr>
          <w:rFonts w:ascii="仿宋" w:eastAsia="仿宋" w:hAnsi="仿宋" w:hint="eastAsia"/>
          <w:sz w:val="28"/>
          <w:szCs w:val="28"/>
        </w:rPr>
        <w:t>“全员化、全过程、全方位”的“三全”模式</w:t>
      </w:r>
      <w:r w:rsidR="00277DB4">
        <w:rPr>
          <w:rFonts w:ascii="仿宋" w:eastAsia="仿宋" w:hAnsi="仿宋" w:hint="eastAsia"/>
          <w:sz w:val="28"/>
          <w:szCs w:val="28"/>
        </w:rPr>
        <w:t>。</w:t>
      </w:r>
      <w:r w:rsidRPr="00230D54">
        <w:rPr>
          <w:rFonts w:ascii="仿宋" w:eastAsia="仿宋" w:hAnsi="仿宋" w:hint="eastAsia"/>
          <w:sz w:val="28"/>
          <w:szCs w:val="28"/>
        </w:rPr>
        <w:t>大一新生入学教育周即引入生涯规划课程，建立生涯发展档案，鼓励低年级学生利用寒暑假走访杰出校友或成功人士，对高年级学生则侧重加强其求职技能培养。通过就业工作启动会、学生座谈会、主题班会、个别谈心等方式宣传政策，分析形势，帮助学生树立正确的择业观，顺利完成人生转折。邀请企业高管、杰出校友、成功人士到校开设报告讲座，对学生进行就业指导和职业引领。</w:t>
      </w:r>
    </w:p>
    <w:p w:rsidR="00CF3990" w:rsidRPr="000D610C" w:rsidRDefault="00CF3990" w:rsidP="007A1C19">
      <w:pPr>
        <w:pStyle w:val="3"/>
        <w:spacing w:beforeLines="50" w:before="156" w:afterLines="50" w:after="156" w:line="440" w:lineRule="exact"/>
        <w:rPr>
          <w:rFonts w:ascii="仿宋" w:eastAsia="仿宋" w:hAnsi="仿宋"/>
          <w:sz w:val="28"/>
          <w:szCs w:val="28"/>
        </w:rPr>
      </w:pPr>
      <w:bookmarkStart w:id="48" w:name="_Toc409643191"/>
      <w:r w:rsidRPr="000D610C">
        <w:rPr>
          <w:rFonts w:ascii="仿宋" w:eastAsia="仿宋" w:hAnsi="仿宋" w:hint="eastAsia"/>
          <w:sz w:val="28"/>
          <w:szCs w:val="28"/>
        </w:rPr>
        <w:t>（</w:t>
      </w:r>
      <w:r>
        <w:rPr>
          <w:rFonts w:ascii="仿宋" w:eastAsia="仿宋" w:hAnsi="仿宋" w:hint="eastAsia"/>
          <w:sz w:val="28"/>
          <w:szCs w:val="28"/>
        </w:rPr>
        <w:t>二</w:t>
      </w:r>
      <w:r w:rsidRPr="000D610C">
        <w:rPr>
          <w:rFonts w:ascii="仿宋" w:eastAsia="仿宋" w:hAnsi="仿宋" w:hint="eastAsia"/>
          <w:sz w:val="28"/>
          <w:szCs w:val="28"/>
        </w:rPr>
        <w:t>）校园招聘</w:t>
      </w:r>
      <w:r>
        <w:rPr>
          <w:rFonts w:ascii="仿宋" w:eastAsia="仿宋" w:hAnsi="仿宋" w:hint="eastAsia"/>
          <w:sz w:val="28"/>
          <w:szCs w:val="28"/>
        </w:rPr>
        <w:t>丰富多彩</w:t>
      </w:r>
      <w:bookmarkEnd w:id="47"/>
      <w:bookmarkEnd w:id="48"/>
    </w:p>
    <w:p w:rsidR="00CF3990" w:rsidRPr="00230D54" w:rsidRDefault="00CF3990" w:rsidP="00CF3990">
      <w:pPr>
        <w:spacing w:line="440" w:lineRule="exact"/>
        <w:ind w:firstLineChars="200" w:firstLine="560"/>
        <w:rPr>
          <w:rFonts w:ascii="仿宋" w:eastAsia="仿宋" w:hAnsi="仿宋"/>
          <w:sz w:val="28"/>
          <w:szCs w:val="28"/>
        </w:rPr>
      </w:pPr>
      <w:r w:rsidRPr="00230D54">
        <w:rPr>
          <w:rFonts w:ascii="仿宋" w:eastAsia="仿宋" w:hAnsi="仿宋" w:hint="eastAsia"/>
          <w:sz w:val="28"/>
          <w:szCs w:val="28"/>
        </w:rPr>
        <w:t>学校还多渠道开拓就业市场，引进企业入校招聘。一年来，共为2014届毕业生提供就业单位2067家，就业岗位</w:t>
      </w:r>
      <w:r>
        <w:rPr>
          <w:rFonts w:ascii="仿宋" w:eastAsia="仿宋" w:hAnsi="仿宋" w:hint="eastAsia"/>
          <w:sz w:val="28"/>
          <w:szCs w:val="28"/>
        </w:rPr>
        <w:t>19351</w:t>
      </w:r>
      <w:r w:rsidRPr="00230D54">
        <w:rPr>
          <w:rFonts w:ascii="仿宋" w:eastAsia="仿宋" w:hAnsi="仿宋" w:hint="eastAsia"/>
          <w:sz w:val="28"/>
          <w:szCs w:val="28"/>
        </w:rPr>
        <w:t>个</w:t>
      </w:r>
      <w:r>
        <w:rPr>
          <w:rFonts w:ascii="仿宋" w:eastAsia="仿宋" w:hAnsi="仿宋" w:hint="eastAsia"/>
          <w:sz w:val="28"/>
          <w:szCs w:val="28"/>
        </w:rPr>
        <w:t>，平均每名毕业生有6次以上工作机会</w:t>
      </w:r>
      <w:r w:rsidRPr="00230D54">
        <w:rPr>
          <w:rFonts w:ascii="仿宋" w:eastAsia="仿宋" w:hAnsi="仿宋" w:hint="eastAsia"/>
          <w:sz w:val="28"/>
          <w:szCs w:val="28"/>
        </w:rPr>
        <w:t>：召开17场校园招聘会，召开企业宣讲会74场。</w:t>
      </w:r>
    </w:p>
    <w:p w:rsidR="00CF3990" w:rsidRPr="000D610C" w:rsidRDefault="00CF3990" w:rsidP="007A1C19">
      <w:pPr>
        <w:pStyle w:val="3"/>
        <w:spacing w:beforeLines="50" w:before="156" w:afterLines="50" w:after="156" w:line="440" w:lineRule="exact"/>
        <w:rPr>
          <w:rFonts w:ascii="仿宋" w:eastAsia="仿宋" w:hAnsi="仿宋"/>
          <w:sz w:val="28"/>
          <w:szCs w:val="28"/>
        </w:rPr>
      </w:pPr>
      <w:bookmarkStart w:id="49" w:name="_Toc407095988"/>
      <w:bookmarkStart w:id="50" w:name="_Toc409643192"/>
      <w:r w:rsidRPr="000D610C">
        <w:rPr>
          <w:rFonts w:ascii="仿宋" w:eastAsia="仿宋" w:hAnsi="仿宋" w:hint="eastAsia"/>
          <w:sz w:val="28"/>
          <w:szCs w:val="28"/>
        </w:rPr>
        <w:t>（</w:t>
      </w:r>
      <w:r>
        <w:rPr>
          <w:rFonts w:ascii="仿宋" w:eastAsia="仿宋" w:hAnsi="仿宋" w:hint="eastAsia"/>
          <w:sz w:val="28"/>
          <w:szCs w:val="28"/>
        </w:rPr>
        <w:t>三</w:t>
      </w:r>
      <w:r w:rsidRPr="000D610C">
        <w:rPr>
          <w:rFonts w:ascii="仿宋" w:eastAsia="仿宋" w:hAnsi="仿宋" w:hint="eastAsia"/>
          <w:sz w:val="28"/>
          <w:szCs w:val="28"/>
        </w:rPr>
        <w:t>）信息发布</w:t>
      </w:r>
      <w:r>
        <w:rPr>
          <w:rFonts w:ascii="仿宋" w:eastAsia="仿宋" w:hAnsi="仿宋" w:hint="eastAsia"/>
          <w:sz w:val="28"/>
          <w:szCs w:val="28"/>
        </w:rPr>
        <w:t>智能多元</w:t>
      </w:r>
      <w:bookmarkEnd w:id="49"/>
      <w:bookmarkEnd w:id="50"/>
    </w:p>
    <w:p w:rsidR="00CF3990" w:rsidRPr="00230D54" w:rsidRDefault="00CF3990" w:rsidP="00CF3990">
      <w:pPr>
        <w:spacing w:line="440" w:lineRule="exact"/>
        <w:ind w:firstLineChars="200" w:firstLine="560"/>
        <w:rPr>
          <w:rFonts w:ascii="仿宋" w:eastAsia="仿宋" w:hAnsi="仿宋"/>
          <w:sz w:val="28"/>
          <w:szCs w:val="28"/>
        </w:rPr>
      </w:pPr>
      <w:r w:rsidRPr="00230D54">
        <w:rPr>
          <w:rFonts w:ascii="仿宋" w:eastAsia="仿宋" w:hAnsi="仿宋" w:hint="eastAsia"/>
          <w:sz w:val="28"/>
          <w:szCs w:val="28"/>
        </w:rPr>
        <w:t>学校坚持与时俱进，着力打造就业信息化服务“立交桥”。以学校承担的上海市高校毕业生就业工作创新基地建设为契机，完成《大学生“职业生涯足迹馆”网络平台建设》项目，建成生涯启蒙、生涯实训、实习拓展、职业测评、网络调查、生涯竞赛六大系统。学校还建设“学生就业数据管理平台”，对全校毕业生就业进展实行动态管理，无缝对接上海学生事务中心毕业生就业信息数据库，确保真实、准确、及时做好毕业生就业信息统计和数据报送工作。此外，通过就业信息服务网、QQ群、博客、飞信、易班、就业办官方微博、微信公共平台等网络交流工具发布就业信息。开发“上商就业”手机APP软件，及时有效地为学生提供信息服务。</w:t>
      </w:r>
    </w:p>
    <w:p w:rsidR="00CF3990" w:rsidRPr="000D610C" w:rsidRDefault="00CF3990" w:rsidP="007A1C19">
      <w:pPr>
        <w:pStyle w:val="3"/>
        <w:spacing w:beforeLines="50" w:before="156" w:afterLines="50" w:after="156" w:line="440" w:lineRule="exact"/>
        <w:rPr>
          <w:rFonts w:ascii="仿宋" w:eastAsia="仿宋" w:hAnsi="仿宋"/>
          <w:sz w:val="28"/>
          <w:szCs w:val="28"/>
        </w:rPr>
      </w:pPr>
      <w:bookmarkStart w:id="51" w:name="_Toc407095990"/>
      <w:bookmarkStart w:id="52" w:name="_Toc409643193"/>
      <w:r w:rsidRPr="000D610C">
        <w:rPr>
          <w:rFonts w:ascii="仿宋" w:eastAsia="仿宋" w:hAnsi="仿宋" w:hint="eastAsia"/>
          <w:sz w:val="28"/>
          <w:szCs w:val="28"/>
        </w:rPr>
        <w:t>（四）就业帮扶</w:t>
      </w:r>
      <w:bookmarkEnd w:id="51"/>
      <w:r>
        <w:rPr>
          <w:rFonts w:ascii="仿宋" w:eastAsia="仿宋" w:hAnsi="仿宋" w:hint="eastAsia"/>
          <w:sz w:val="28"/>
          <w:szCs w:val="28"/>
        </w:rPr>
        <w:t>细心周到</w:t>
      </w:r>
      <w:bookmarkEnd w:id="52"/>
    </w:p>
    <w:p w:rsidR="00CF3990" w:rsidRPr="0074027F" w:rsidRDefault="00CF3990" w:rsidP="00CF3990">
      <w:pPr>
        <w:spacing w:line="440" w:lineRule="exact"/>
        <w:ind w:firstLineChars="200" w:firstLine="560"/>
        <w:rPr>
          <w:rFonts w:ascii="仿宋" w:eastAsia="仿宋" w:hAnsi="仿宋"/>
          <w:sz w:val="24"/>
          <w:szCs w:val="24"/>
        </w:rPr>
      </w:pPr>
      <w:r w:rsidRPr="00230D54">
        <w:rPr>
          <w:rFonts w:ascii="仿宋" w:eastAsia="仿宋" w:hAnsi="仿宋" w:hint="eastAsia"/>
          <w:sz w:val="28"/>
          <w:szCs w:val="28"/>
        </w:rPr>
        <w:t>学校一直把就业困难、家庭经济困难、少数民族、残疾等特殊毕业生群体的顺利就业作为就业工作的重中之重，通过实施心理疏导、就业指导、重点推荐、经济支持等多种方式对他们进行帮扶。建立特殊群体毕业生就业台账及离校时未就业毕业生信息库，实施跟踪服务，确保就业困难学生就业率不低于全校平均水平。2014年，为288名家庭经济困难学生提供76800元就业补助。</w:t>
      </w:r>
    </w:p>
    <w:p w:rsidR="00CF3990" w:rsidRDefault="00CF3990" w:rsidP="007A1C19">
      <w:pPr>
        <w:pStyle w:val="3"/>
        <w:spacing w:beforeLines="50" w:before="156" w:afterLines="50" w:after="156" w:line="440" w:lineRule="exact"/>
        <w:rPr>
          <w:rFonts w:ascii="仿宋" w:eastAsia="仿宋" w:hAnsi="仿宋"/>
          <w:sz w:val="28"/>
          <w:szCs w:val="28"/>
        </w:rPr>
      </w:pPr>
      <w:bookmarkStart w:id="53" w:name="_Toc407095991"/>
      <w:bookmarkStart w:id="54" w:name="_Toc409643194"/>
      <w:r w:rsidRPr="00C63B6C">
        <w:rPr>
          <w:rFonts w:ascii="仿宋" w:eastAsia="仿宋" w:hAnsi="仿宋" w:hint="eastAsia"/>
          <w:sz w:val="28"/>
          <w:szCs w:val="28"/>
        </w:rPr>
        <w:t>（五）</w:t>
      </w:r>
      <w:bookmarkEnd w:id="53"/>
      <w:r w:rsidR="00010B1E">
        <w:rPr>
          <w:rFonts w:ascii="仿宋" w:eastAsia="仿宋" w:hAnsi="仿宋" w:hint="eastAsia"/>
          <w:sz w:val="28"/>
          <w:szCs w:val="28"/>
        </w:rPr>
        <w:t>就业实习</w:t>
      </w:r>
      <w:r w:rsidR="00140837">
        <w:rPr>
          <w:rFonts w:ascii="仿宋" w:eastAsia="仿宋" w:hAnsi="仿宋" w:hint="eastAsia"/>
          <w:sz w:val="28"/>
          <w:szCs w:val="28"/>
        </w:rPr>
        <w:t>对接</w:t>
      </w:r>
      <w:r w:rsidR="00010B1E">
        <w:rPr>
          <w:rFonts w:ascii="仿宋" w:eastAsia="仿宋" w:hAnsi="仿宋" w:hint="eastAsia"/>
          <w:sz w:val="28"/>
          <w:szCs w:val="28"/>
        </w:rPr>
        <w:t>市场</w:t>
      </w:r>
      <w:bookmarkEnd w:id="54"/>
    </w:p>
    <w:p w:rsidR="00CF3990" w:rsidRPr="00EC5662" w:rsidRDefault="00CF3990" w:rsidP="00CF3990">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学校充分利用校内外资源，将在产学合作人才培养模式方面的探索付诸实践，与行业、企业形成了良性的合作教育关系，实现人才培养与行业深度合作，把课堂学习与相关领域真实的工作体验结合起来，学校学习与行业实践穿插进行，贴近商贸流通业的发展。</w:t>
      </w:r>
    </w:p>
    <w:p w:rsidR="00CF3990" w:rsidRPr="00AA6331" w:rsidRDefault="00CF3990" w:rsidP="00AA6331">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学校建立了</w:t>
      </w:r>
      <w:r w:rsidR="0083275F">
        <w:rPr>
          <w:rFonts w:ascii="仿宋" w:eastAsia="仿宋" w:hAnsi="仿宋" w:hint="eastAsia"/>
          <w:sz w:val="28"/>
          <w:szCs w:val="28"/>
        </w:rPr>
        <w:t>58</w:t>
      </w:r>
      <w:r w:rsidRPr="00EC5662">
        <w:rPr>
          <w:rFonts w:ascii="仿宋" w:eastAsia="仿宋" w:hAnsi="仿宋" w:hint="eastAsia"/>
          <w:sz w:val="28"/>
          <w:szCs w:val="28"/>
        </w:rPr>
        <w:t>家就业实习基地，其中</w:t>
      </w:r>
      <w:r w:rsidR="005C5D7B" w:rsidRPr="00EC5662">
        <w:rPr>
          <w:rFonts w:ascii="仿宋" w:eastAsia="仿宋" w:hAnsi="仿宋" w:hint="eastAsia"/>
          <w:sz w:val="28"/>
          <w:szCs w:val="28"/>
        </w:rPr>
        <w:t>1家国家级基地，</w:t>
      </w:r>
      <w:r w:rsidRPr="00EC5662">
        <w:rPr>
          <w:rFonts w:ascii="仿宋" w:eastAsia="仿宋" w:hAnsi="仿宋" w:hint="eastAsia"/>
          <w:sz w:val="28"/>
          <w:szCs w:val="28"/>
        </w:rPr>
        <w:t>2家上海市级基地，2家海外实习基地。</w:t>
      </w:r>
      <w:r>
        <w:rPr>
          <w:rFonts w:ascii="仿宋" w:eastAsia="仿宋" w:hAnsi="仿宋" w:hint="eastAsia"/>
          <w:sz w:val="28"/>
          <w:szCs w:val="28"/>
        </w:rPr>
        <w:t>学校还</w:t>
      </w:r>
      <w:r w:rsidR="005C5D7B">
        <w:rPr>
          <w:rFonts w:ascii="仿宋" w:eastAsia="仿宋" w:hAnsi="仿宋" w:hint="eastAsia"/>
          <w:sz w:val="28"/>
          <w:szCs w:val="28"/>
        </w:rPr>
        <w:t>深化产学合作的模式，</w:t>
      </w:r>
      <w:r w:rsidRPr="00EC5662">
        <w:rPr>
          <w:rFonts w:ascii="仿宋" w:eastAsia="仿宋" w:hAnsi="仿宋" w:hint="eastAsia"/>
          <w:sz w:val="28"/>
          <w:szCs w:val="28"/>
        </w:rPr>
        <w:t>与国美电器集团、喜达屋集团等优质企业合作共建工商管理（连锁经营管理）、酒店管理等专业。校企联合招生、联合开设专业核心课程、联合拟定教学方案、联合实施教学实践、联合共建教学团队、联合共建实践基地，拓宽了应用型人才培养的实训实务平台。</w:t>
      </w:r>
    </w:p>
    <w:p w:rsidR="00AA6331" w:rsidRDefault="00CF3990" w:rsidP="007A1C19">
      <w:pPr>
        <w:pStyle w:val="1"/>
        <w:spacing w:beforeLines="150" w:before="468" w:afterLines="150" w:after="468" w:line="440" w:lineRule="exact"/>
        <w:jc w:val="center"/>
        <w:rPr>
          <w:rFonts w:ascii="仿宋" w:eastAsia="仿宋" w:hAnsi="仿宋"/>
          <w:sz w:val="36"/>
          <w:szCs w:val="36"/>
        </w:rPr>
      </w:pPr>
      <w:bookmarkStart w:id="55" w:name="_Toc409643195"/>
      <w:r w:rsidRPr="000D610C">
        <w:rPr>
          <w:rFonts w:ascii="仿宋" w:eastAsia="仿宋" w:hAnsi="仿宋" w:hint="eastAsia"/>
          <w:sz w:val="36"/>
          <w:szCs w:val="36"/>
        </w:rPr>
        <w:t>第</w:t>
      </w:r>
      <w:r>
        <w:rPr>
          <w:rFonts w:ascii="仿宋" w:eastAsia="仿宋" w:hAnsi="仿宋" w:hint="eastAsia"/>
          <w:sz w:val="36"/>
          <w:szCs w:val="36"/>
        </w:rPr>
        <w:t>五</w:t>
      </w:r>
      <w:r w:rsidRPr="000D610C">
        <w:rPr>
          <w:rFonts w:ascii="仿宋" w:eastAsia="仿宋" w:hAnsi="仿宋" w:hint="eastAsia"/>
          <w:sz w:val="36"/>
          <w:szCs w:val="36"/>
        </w:rPr>
        <w:t>部分：就业发展趋势分析</w:t>
      </w:r>
      <w:bookmarkEnd w:id="55"/>
    </w:p>
    <w:p w:rsidR="00CF3990" w:rsidRPr="00AA6331" w:rsidRDefault="00AA6331" w:rsidP="007A1C19">
      <w:pPr>
        <w:pStyle w:val="2"/>
        <w:spacing w:beforeLines="50" w:before="156" w:afterLines="50" w:after="156" w:line="440" w:lineRule="exact"/>
        <w:rPr>
          <w:rFonts w:ascii="黑体" w:eastAsia="黑体" w:hAnsi="黑体"/>
          <w:sz w:val="30"/>
          <w:szCs w:val="30"/>
        </w:rPr>
      </w:pPr>
      <w:bookmarkStart w:id="56" w:name="_Toc409643196"/>
      <w:r>
        <w:rPr>
          <w:rFonts w:ascii="黑体" w:eastAsia="黑体" w:hAnsi="黑体" w:hint="eastAsia"/>
          <w:sz w:val="30"/>
          <w:szCs w:val="30"/>
        </w:rPr>
        <w:t>一、</w:t>
      </w:r>
      <w:r w:rsidR="00292406">
        <w:rPr>
          <w:rFonts w:ascii="黑体" w:eastAsia="黑体" w:hAnsi="黑体" w:hint="eastAsia"/>
          <w:sz w:val="30"/>
          <w:szCs w:val="30"/>
        </w:rPr>
        <w:t>我校近三年就业趋势</w:t>
      </w:r>
      <w:bookmarkEnd w:id="56"/>
    </w:p>
    <w:p w:rsidR="00CF3990" w:rsidRPr="00FE2827" w:rsidRDefault="00CF3990" w:rsidP="00AA6331">
      <w:pPr>
        <w:spacing w:line="440" w:lineRule="exact"/>
        <w:ind w:firstLineChars="200" w:firstLine="560"/>
        <w:rPr>
          <w:rFonts w:ascii="仿宋" w:eastAsia="仿宋" w:hAnsi="仿宋"/>
          <w:sz w:val="28"/>
          <w:szCs w:val="28"/>
        </w:rPr>
      </w:pPr>
      <w:r w:rsidRPr="00FE2827">
        <w:rPr>
          <w:rFonts w:ascii="仿宋" w:eastAsia="仿宋" w:hAnsi="仿宋" w:hint="eastAsia"/>
          <w:sz w:val="28"/>
          <w:szCs w:val="28"/>
        </w:rPr>
        <w:t>学校坚决秉持“以人为本，以终为始”的生涯教育和就业指导工作理念，坚持实践就业指导服务工作“全员化、全过程、全方位”的“三全”模式，努力落实“分解矛盾、分类指导、分片包干、分层推进”的指导方针，结合学校办学定位，在工作管理、制度建设、指导服务、人才培养方面力求创新，建成并完善了具有我校特色的就业指导服务工作体系，毕业生就业率和签约率在全市高校中名列前茅。</w:t>
      </w:r>
    </w:p>
    <w:p w:rsidR="00B50BEB" w:rsidRDefault="00644DD7" w:rsidP="007A1C19">
      <w:pPr>
        <w:pStyle w:val="3"/>
        <w:spacing w:beforeLines="50" w:before="156" w:afterLines="50" w:after="156" w:line="440" w:lineRule="exact"/>
        <w:rPr>
          <w:rFonts w:ascii="仿宋" w:eastAsia="仿宋" w:hAnsi="仿宋"/>
          <w:sz w:val="28"/>
          <w:szCs w:val="28"/>
        </w:rPr>
      </w:pPr>
      <w:bookmarkStart w:id="57" w:name="_Toc409643197"/>
      <w:r>
        <w:rPr>
          <w:rFonts w:ascii="仿宋" w:eastAsia="仿宋" w:hAnsi="仿宋" w:hint="eastAsia"/>
          <w:sz w:val="28"/>
          <w:szCs w:val="28"/>
        </w:rPr>
        <w:t>（一）</w:t>
      </w:r>
      <w:r w:rsidR="00AA6331">
        <w:rPr>
          <w:rFonts w:ascii="仿宋" w:eastAsia="仿宋" w:hAnsi="仿宋" w:hint="eastAsia"/>
          <w:sz w:val="28"/>
          <w:szCs w:val="28"/>
        </w:rPr>
        <w:t>近三年</w:t>
      </w:r>
      <w:r w:rsidR="00B50BEB" w:rsidRPr="00AA6331">
        <w:rPr>
          <w:rFonts w:ascii="仿宋" w:eastAsia="仿宋" w:hAnsi="仿宋" w:hint="eastAsia"/>
          <w:sz w:val="28"/>
          <w:szCs w:val="28"/>
        </w:rPr>
        <w:t>毕业生规模</w:t>
      </w:r>
      <w:bookmarkEnd w:id="57"/>
    </w:p>
    <w:p w:rsidR="00292406" w:rsidRPr="00130AD6" w:rsidRDefault="002170C3" w:rsidP="00130AD6">
      <w:pPr>
        <w:spacing w:line="440" w:lineRule="exact"/>
        <w:ind w:firstLineChars="200" w:firstLine="560"/>
        <w:rPr>
          <w:rFonts w:ascii="仿宋" w:eastAsia="仿宋" w:hAnsi="仿宋"/>
          <w:sz w:val="28"/>
          <w:szCs w:val="28"/>
        </w:rPr>
      </w:pPr>
      <w:r w:rsidRPr="00130AD6">
        <w:rPr>
          <w:rFonts w:ascii="仿宋" w:eastAsia="仿宋" w:hAnsi="仿宋" w:hint="eastAsia"/>
          <w:sz w:val="28"/>
          <w:szCs w:val="28"/>
        </w:rPr>
        <w:t>近三年来，我校毕业生规模</w:t>
      </w:r>
      <w:r w:rsidR="00E56149" w:rsidRPr="00130AD6">
        <w:rPr>
          <w:rFonts w:ascii="仿宋" w:eastAsia="仿宋" w:hAnsi="仿宋" w:hint="eastAsia"/>
          <w:sz w:val="28"/>
          <w:szCs w:val="28"/>
        </w:rPr>
        <w:t>基本保持在2900—3100人左右（见图5－1），预计2015年我校毕业生约3012人，与往</w:t>
      </w:r>
      <w:r w:rsidR="00485E7E">
        <w:rPr>
          <w:rFonts w:ascii="仿宋" w:eastAsia="仿宋" w:hAnsi="仿宋" w:hint="eastAsia"/>
          <w:sz w:val="28"/>
          <w:szCs w:val="28"/>
        </w:rPr>
        <w:t>年</w:t>
      </w:r>
      <w:r w:rsidR="00E56149" w:rsidRPr="00130AD6">
        <w:rPr>
          <w:rFonts w:ascii="仿宋" w:eastAsia="仿宋" w:hAnsi="仿宋" w:hint="eastAsia"/>
          <w:sz w:val="28"/>
          <w:szCs w:val="28"/>
        </w:rPr>
        <w:t>基本持平。</w:t>
      </w:r>
    </w:p>
    <w:p w:rsidR="00B50BEB" w:rsidRDefault="00AA6331" w:rsidP="0068676A">
      <w:pPr>
        <w:ind w:firstLineChars="200" w:firstLine="420"/>
        <w:jc w:val="center"/>
        <w:rPr>
          <w:rFonts w:ascii="仿宋" w:eastAsia="仿宋" w:hAnsi="仿宋"/>
          <w:sz w:val="24"/>
          <w:szCs w:val="24"/>
        </w:rPr>
      </w:pPr>
      <w:r>
        <w:rPr>
          <w:noProof/>
        </w:rPr>
        <w:drawing>
          <wp:inline distT="0" distB="0" distL="0" distR="0" wp14:anchorId="77150311" wp14:editId="7C23AC11">
            <wp:extent cx="4152900" cy="317182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0BEB" w:rsidRDefault="00AA6331" w:rsidP="007A1C19">
      <w:pPr>
        <w:pStyle w:val="3"/>
        <w:spacing w:beforeLines="50" w:before="156" w:afterLines="50" w:after="156" w:line="440" w:lineRule="exact"/>
        <w:rPr>
          <w:rFonts w:ascii="仿宋" w:eastAsia="仿宋" w:hAnsi="仿宋"/>
          <w:sz w:val="28"/>
          <w:szCs w:val="28"/>
        </w:rPr>
      </w:pPr>
      <w:bookmarkStart w:id="58" w:name="_Toc409643198"/>
      <w:r>
        <w:rPr>
          <w:rFonts w:ascii="仿宋" w:eastAsia="仿宋" w:hAnsi="仿宋" w:hint="eastAsia"/>
          <w:sz w:val="28"/>
          <w:szCs w:val="28"/>
        </w:rPr>
        <w:t>（二）近三年</w:t>
      </w:r>
      <w:r w:rsidR="00B50BEB" w:rsidRPr="00AA6331">
        <w:rPr>
          <w:rFonts w:ascii="仿宋" w:eastAsia="仿宋" w:hAnsi="仿宋" w:hint="eastAsia"/>
          <w:sz w:val="28"/>
          <w:szCs w:val="28"/>
        </w:rPr>
        <w:t>毕业生就业</w:t>
      </w:r>
      <w:r>
        <w:rPr>
          <w:rFonts w:ascii="仿宋" w:eastAsia="仿宋" w:hAnsi="仿宋" w:hint="eastAsia"/>
          <w:sz w:val="28"/>
          <w:szCs w:val="28"/>
        </w:rPr>
        <w:t>率</w:t>
      </w:r>
      <w:bookmarkEnd w:id="58"/>
    </w:p>
    <w:p w:rsidR="00E56149" w:rsidRPr="00695BB5" w:rsidRDefault="00E56149" w:rsidP="00644DD7">
      <w:pPr>
        <w:spacing w:line="440" w:lineRule="exact"/>
        <w:ind w:firstLineChars="200" w:firstLine="560"/>
        <w:rPr>
          <w:rFonts w:ascii="仿宋" w:eastAsia="仿宋" w:hAnsi="仿宋"/>
          <w:sz w:val="28"/>
          <w:szCs w:val="28"/>
        </w:rPr>
      </w:pPr>
      <w:r w:rsidRPr="00695BB5">
        <w:rPr>
          <w:rFonts w:ascii="仿宋" w:eastAsia="仿宋" w:hAnsi="仿宋" w:hint="eastAsia"/>
          <w:sz w:val="28"/>
          <w:szCs w:val="28"/>
        </w:rPr>
        <w:t>我校近三年毕业生就业率实现了较高平台上的稳步增长，详见图5－2</w:t>
      </w:r>
      <w:r w:rsidR="00485E7E">
        <w:rPr>
          <w:rFonts w:ascii="仿宋" w:eastAsia="仿宋" w:hAnsi="仿宋" w:hint="eastAsia"/>
          <w:sz w:val="28"/>
          <w:szCs w:val="28"/>
        </w:rPr>
        <w:t>。2015年尽管在工作中还有可能遇到比较严峻的困难，但我们预期2015届毕业生就业率与往年基本持平，就业质量争取更上一层楼</w:t>
      </w:r>
      <w:r w:rsidR="00247BFE">
        <w:rPr>
          <w:rFonts w:ascii="仿宋" w:eastAsia="仿宋" w:hAnsi="仿宋" w:hint="eastAsia"/>
          <w:sz w:val="28"/>
          <w:szCs w:val="28"/>
        </w:rPr>
        <w:t>。</w:t>
      </w:r>
    </w:p>
    <w:p w:rsidR="00B50BEB" w:rsidRPr="0074027F" w:rsidRDefault="00B50BEB" w:rsidP="00B50BEB">
      <w:pPr>
        <w:jc w:val="center"/>
        <w:rPr>
          <w:rFonts w:ascii="仿宋" w:eastAsia="仿宋" w:hAnsi="仿宋"/>
          <w:sz w:val="24"/>
          <w:szCs w:val="24"/>
        </w:rPr>
      </w:pPr>
      <w:r>
        <w:rPr>
          <w:rFonts w:ascii="仿宋" w:eastAsia="仿宋" w:hAnsi="仿宋"/>
          <w:noProof/>
          <w:sz w:val="24"/>
          <w:szCs w:val="24"/>
        </w:rPr>
        <w:drawing>
          <wp:inline distT="0" distB="0" distL="0" distR="0" wp14:anchorId="7F8D02FB" wp14:editId="5FB84C4B">
            <wp:extent cx="4486275" cy="3448050"/>
            <wp:effectExtent l="0" t="0" r="0" b="0"/>
            <wp:docPr id="6"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0BEB" w:rsidRDefault="00B50BEB" w:rsidP="00B50BEB">
      <w:pPr>
        <w:rPr>
          <w:rFonts w:ascii="仿宋" w:eastAsia="仿宋" w:hAnsi="仿宋"/>
          <w:sz w:val="24"/>
          <w:szCs w:val="24"/>
        </w:rPr>
      </w:pPr>
    </w:p>
    <w:p w:rsidR="00B50BEB" w:rsidRDefault="00AA6331" w:rsidP="007A1C19">
      <w:pPr>
        <w:pStyle w:val="3"/>
        <w:spacing w:beforeLines="50" w:before="156" w:afterLines="50" w:after="156" w:line="440" w:lineRule="exact"/>
        <w:rPr>
          <w:rFonts w:ascii="仿宋" w:eastAsia="仿宋" w:hAnsi="仿宋"/>
          <w:sz w:val="28"/>
          <w:szCs w:val="28"/>
        </w:rPr>
      </w:pPr>
      <w:bookmarkStart w:id="59" w:name="_Toc409643199"/>
      <w:r>
        <w:rPr>
          <w:rFonts w:ascii="仿宋" w:eastAsia="仿宋" w:hAnsi="仿宋" w:hint="eastAsia"/>
          <w:sz w:val="28"/>
          <w:szCs w:val="28"/>
        </w:rPr>
        <w:t>（三）近三年</w:t>
      </w:r>
      <w:r w:rsidR="00B50BEB" w:rsidRPr="00AA6331">
        <w:rPr>
          <w:rFonts w:ascii="仿宋" w:eastAsia="仿宋" w:hAnsi="仿宋" w:hint="eastAsia"/>
          <w:sz w:val="28"/>
          <w:szCs w:val="28"/>
        </w:rPr>
        <w:t>毕</w:t>
      </w:r>
      <w:r>
        <w:rPr>
          <w:rFonts w:ascii="仿宋" w:eastAsia="仿宋" w:hAnsi="仿宋" w:hint="eastAsia"/>
          <w:sz w:val="28"/>
          <w:szCs w:val="28"/>
        </w:rPr>
        <w:t>业生签约率</w:t>
      </w:r>
      <w:bookmarkEnd w:id="59"/>
    </w:p>
    <w:p w:rsidR="00E56149" w:rsidRPr="00485E7E" w:rsidRDefault="00760389" w:rsidP="00644DD7">
      <w:pPr>
        <w:spacing w:line="440" w:lineRule="exact"/>
        <w:ind w:firstLineChars="200" w:firstLine="560"/>
        <w:rPr>
          <w:rFonts w:ascii="仿宋" w:eastAsia="仿宋" w:hAnsi="仿宋"/>
          <w:sz w:val="28"/>
          <w:szCs w:val="28"/>
        </w:rPr>
      </w:pPr>
      <w:r>
        <w:rPr>
          <w:rFonts w:ascii="仿宋" w:eastAsia="仿宋" w:hAnsi="仿宋" w:hint="eastAsia"/>
          <w:sz w:val="28"/>
          <w:szCs w:val="28"/>
        </w:rPr>
        <w:t>近三年来，我校毕业生的签约率远</w:t>
      </w:r>
      <w:r w:rsidR="00E56149" w:rsidRPr="00485E7E">
        <w:rPr>
          <w:rFonts w:ascii="仿宋" w:eastAsia="仿宋" w:hAnsi="仿宋" w:hint="eastAsia"/>
          <w:sz w:val="28"/>
          <w:szCs w:val="28"/>
        </w:rPr>
        <w:t>高于本市高校平均水平，见图5－3</w:t>
      </w:r>
      <w:r w:rsidR="00485E7E">
        <w:rPr>
          <w:rFonts w:ascii="仿宋" w:eastAsia="仿宋" w:hAnsi="仿宋" w:hint="eastAsia"/>
          <w:sz w:val="28"/>
          <w:szCs w:val="28"/>
        </w:rPr>
        <w:t>。我校2015届毕业生签约率预期目标为不低于往年。</w:t>
      </w:r>
    </w:p>
    <w:p w:rsidR="00B50BEB" w:rsidRDefault="00B50BEB" w:rsidP="00B50BEB">
      <w:pPr>
        <w:jc w:val="center"/>
        <w:rPr>
          <w:rFonts w:ascii="仿宋" w:eastAsia="仿宋" w:hAnsi="仿宋"/>
          <w:sz w:val="18"/>
          <w:szCs w:val="18"/>
        </w:rPr>
      </w:pPr>
      <w:r>
        <w:rPr>
          <w:rFonts w:ascii="仿宋" w:eastAsia="仿宋" w:hAnsi="仿宋"/>
          <w:noProof/>
          <w:sz w:val="18"/>
          <w:szCs w:val="18"/>
        </w:rPr>
        <w:drawing>
          <wp:inline distT="0" distB="0" distL="0" distR="0" wp14:anchorId="3C53D5DA" wp14:editId="773FE8A7">
            <wp:extent cx="4457700" cy="3105150"/>
            <wp:effectExtent l="0" t="0" r="0" b="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B2A3B" w:rsidRPr="00CF3990" w:rsidRDefault="00CF3990" w:rsidP="007A1C19">
      <w:pPr>
        <w:pStyle w:val="2"/>
        <w:spacing w:beforeLines="50" w:before="156" w:afterLines="50" w:after="156" w:line="440" w:lineRule="exact"/>
        <w:rPr>
          <w:rFonts w:ascii="黑体" w:eastAsia="黑体" w:hAnsi="黑体"/>
          <w:sz w:val="30"/>
          <w:szCs w:val="30"/>
        </w:rPr>
      </w:pPr>
      <w:bookmarkStart w:id="60" w:name="_Toc409643200"/>
      <w:r>
        <w:rPr>
          <w:rFonts w:ascii="黑体" w:eastAsia="黑体" w:hAnsi="黑体" w:hint="eastAsia"/>
          <w:sz w:val="30"/>
          <w:szCs w:val="30"/>
        </w:rPr>
        <w:t>二、</w:t>
      </w:r>
      <w:r w:rsidR="007B2A3B" w:rsidRPr="000D610C">
        <w:rPr>
          <w:rFonts w:ascii="黑体" w:eastAsia="黑体" w:hAnsi="黑体" w:hint="eastAsia"/>
          <w:sz w:val="30"/>
          <w:szCs w:val="30"/>
        </w:rPr>
        <w:t>就业总体趋势的</w:t>
      </w:r>
      <w:r w:rsidR="009206BA">
        <w:rPr>
          <w:rFonts w:ascii="黑体" w:eastAsia="黑体" w:hAnsi="黑体" w:hint="eastAsia"/>
          <w:sz w:val="30"/>
          <w:szCs w:val="30"/>
        </w:rPr>
        <w:t>预测</w:t>
      </w:r>
      <w:bookmarkEnd w:id="60"/>
    </w:p>
    <w:p w:rsidR="00CF3990" w:rsidRDefault="00CF3990"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我校是一所以商科特色著称的本科院校，限于篇幅，在此重点分析未来社会对</w:t>
      </w:r>
      <w:r w:rsidRPr="00462863">
        <w:rPr>
          <w:rFonts w:ascii="仿宋" w:eastAsia="仿宋" w:hAnsi="仿宋" w:hint="eastAsia"/>
          <w:sz w:val="28"/>
          <w:szCs w:val="28"/>
        </w:rPr>
        <w:t>新型商科人才</w:t>
      </w:r>
      <w:r>
        <w:rPr>
          <w:rFonts w:ascii="仿宋" w:eastAsia="仿宋" w:hAnsi="仿宋" w:hint="eastAsia"/>
          <w:sz w:val="28"/>
          <w:szCs w:val="28"/>
        </w:rPr>
        <w:t>的需求。</w:t>
      </w:r>
    </w:p>
    <w:p w:rsidR="00CF3990" w:rsidRPr="00462863" w:rsidRDefault="00CF3990"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我们认为，</w:t>
      </w:r>
      <w:r w:rsidRPr="00537CEB">
        <w:rPr>
          <w:rFonts w:ascii="仿宋" w:eastAsia="仿宋" w:hAnsi="仿宋" w:hint="eastAsia"/>
          <w:sz w:val="28"/>
          <w:szCs w:val="28"/>
        </w:rPr>
        <w:t>随着以互联网、移动终端等现代信息技术大量运用，以B2C（商家对顾客电子商务模式）、B2B（商家对商家电子商务模式）、C2B（顾客对商家电子商务模式）、C2C（顾客对顾客电子商务模式）、BOB （供应方与采购方之间通过运营者达成产品或服务交易的一种电子商务模式)、B2G（商家对政府电子商务模式）、M-Commerce （移动电子商务模式)、O2O（线上线下一体化模式）等商业模式不断涌现，</w:t>
      </w:r>
      <w:r>
        <w:rPr>
          <w:rFonts w:ascii="仿宋" w:eastAsia="仿宋" w:hAnsi="仿宋" w:hint="eastAsia"/>
          <w:sz w:val="28"/>
          <w:szCs w:val="28"/>
        </w:rPr>
        <w:t>必将催生以商流、物流、资金流和信息流等“四流”</w:t>
      </w:r>
      <w:r w:rsidRPr="00537CEB">
        <w:rPr>
          <w:rFonts w:ascii="仿宋" w:eastAsia="仿宋" w:hAnsi="仿宋" w:hint="eastAsia"/>
          <w:sz w:val="28"/>
          <w:szCs w:val="28"/>
        </w:rPr>
        <w:t>融合</w:t>
      </w:r>
      <w:r>
        <w:rPr>
          <w:rFonts w:ascii="仿宋" w:eastAsia="仿宋" w:hAnsi="仿宋" w:hint="eastAsia"/>
          <w:sz w:val="28"/>
          <w:szCs w:val="28"/>
        </w:rPr>
        <w:t>的</w:t>
      </w:r>
      <w:r w:rsidRPr="00537CEB">
        <w:rPr>
          <w:rFonts w:ascii="仿宋" w:eastAsia="仿宋" w:hAnsi="仿宋" w:hint="eastAsia"/>
          <w:sz w:val="28"/>
          <w:szCs w:val="28"/>
        </w:rPr>
        <w:t>现代商贸流通业</w:t>
      </w:r>
      <w:r>
        <w:rPr>
          <w:rFonts w:ascii="仿宋" w:eastAsia="仿宋" w:hAnsi="仿宋" w:hint="eastAsia"/>
          <w:sz w:val="28"/>
          <w:szCs w:val="28"/>
        </w:rPr>
        <w:t>，同时也必将需要大量的</w:t>
      </w:r>
      <w:r w:rsidRPr="00462863">
        <w:rPr>
          <w:rFonts w:ascii="仿宋" w:eastAsia="仿宋" w:hAnsi="仿宋" w:hint="eastAsia"/>
          <w:sz w:val="28"/>
          <w:szCs w:val="28"/>
        </w:rPr>
        <w:t>应用性</w:t>
      </w:r>
      <w:r>
        <w:rPr>
          <w:rFonts w:ascii="仿宋" w:eastAsia="仿宋" w:hAnsi="仿宋" w:hint="eastAsia"/>
          <w:sz w:val="28"/>
          <w:szCs w:val="28"/>
        </w:rPr>
        <w:t>商科</w:t>
      </w:r>
      <w:r w:rsidRPr="00462863">
        <w:rPr>
          <w:rFonts w:ascii="仿宋" w:eastAsia="仿宋" w:hAnsi="仿宋" w:hint="eastAsia"/>
          <w:sz w:val="28"/>
          <w:szCs w:val="28"/>
        </w:rPr>
        <w:t>复合人才</w:t>
      </w:r>
      <w:r>
        <w:rPr>
          <w:rFonts w:ascii="仿宋" w:eastAsia="仿宋" w:hAnsi="仿宋" w:hint="eastAsia"/>
          <w:sz w:val="28"/>
          <w:szCs w:val="28"/>
        </w:rPr>
        <w:t>。</w:t>
      </w:r>
    </w:p>
    <w:p w:rsidR="00CF3990" w:rsidRPr="00537CEB" w:rsidRDefault="00CF3990" w:rsidP="00CF3990">
      <w:pPr>
        <w:spacing w:line="440" w:lineRule="exact"/>
        <w:ind w:firstLineChars="200" w:firstLine="560"/>
        <w:rPr>
          <w:rFonts w:ascii="仿宋" w:eastAsia="仿宋" w:hAnsi="仿宋"/>
          <w:sz w:val="28"/>
          <w:szCs w:val="28"/>
        </w:rPr>
      </w:pPr>
      <w:r w:rsidRPr="00537CEB">
        <w:rPr>
          <w:rFonts w:ascii="仿宋" w:eastAsia="仿宋" w:hAnsi="仿宋" w:hint="eastAsia"/>
          <w:sz w:val="28"/>
          <w:szCs w:val="28"/>
        </w:rPr>
        <w:t>当前，国家大力发展商贸流通业，内需的进一步扩大，决定着商贸流通市场容量扩大；城镇化进程的加快，决定着零售商业网点的稳定增长；长三角区域经济一体化，决定着商贸业态朝着多元化方向发展。上海建设国际贸易等四个中心，建设“购物天堂”，决定着商贸业态多元、商贸模式多变；建设“智慧城市”，决定着移动互联网商务等新业态广泛运用；集聚大企业总部，决定着需要提高商务服务业能级。并且商贸流通业已由传统商贸流通向现代商贸流通转变，新的商贸流通业态不断涌现。这些都需要充足的高质量的商贸流通人才作为保障。</w:t>
      </w:r>
    </w:p>
    <w:p w:rsidR="007B2A3B" w:rsidRDefault="007B2A3B" w:rsidP="007A1C19">
      <w:pPr>
        <w:pStyle w:val="2"/>
        <w:spacing w:beforeLines="50" w:before="156" w:afterLines="50" w:after="156" w:line="440" w:lineRule="exact"/>
        <w:rPr>
          <w:rFonts w:ascii="黑体" w:eastAsia="黑体" w:hAnsi="黑体"/>
          <w:sz w:val="30"/>
          <w:szCs w:val="30"/>
        </w:rPr>
      </w:pPr>
      <w:bookmarkStart w:id="61" w:name="_Toc409643201"/>
      <w:r>
        <w:rPr>
          <w:rFonts w:ascii="黑体" w:eastAsia="黑体" w:hAnsi="黑体" w:hint="eastAsia"/>
          <w:sz w:val="30"/>
          <w:szCs w:val="30"/>
        </w:rPr>
        <w:t>三、</w:t>
      </w:r>
      <w:r w:rsidRPr="000D610C">
        <w:rPr>
          <w:rFonts w:ascii="黑体" w:eastAsia="黑体" w:hAnsi="黑体" w:hint="eastAsia"/>
          <w:sz w:val="30"/>
          <w:szCs w:val="30"/>
        </w:rPr>
        <w:t>将采取的对应措施</w:t>
      </w:r>
      <w:bookmarkEnd w:id="61"/>
    </w:p>
    <w:p w:rsidR="007B2A3B" w:rsidRPr="00EC5662" w:rsidRDefault="007B2A3B" w:rsidP="007A1C19">
      <w:pPr>
        <w:pStyle w:val="3"/>
        <w:spacing w:beforeLines="50" w:before="156" w:afterLines="50" w:after="156" w:line="440" w:lineRule="exact"/>
        <w:rPr>
          <w:rFonts w:ascii="仿宋" w:eastAsia="仿宋" w:hAnsi="仿宋"/>
          <w:sz w:val="28"/>
          <w:szCs w:val="28"/>
        </w:rPr>
      </w:pPr>
      <w:bookmarkStart w:id="62" w:name="_Toc409643202"/>
      <w:r w:rsidRPr="00EC5662">
        <w:rPr>
          <w:rFonts w:ascii="仿宋" w:eastAsia="仿宋" w:hAnsi="仿宋" w:hint="eastAsia"/>
          <w:sz w:val="28"/>
          <w:szCs w:val="28"/>
        </w:rPr>
        <w:t>（一）深度开展校企合作，培养市场欢迎的人才</w:t>
      </w:r>
      <w:bookmarkEnd w:id="62"/>
    </w:p>
    <w:p w:rsidR="00CF3990" w:rsidRPr="00EC5662" w:rsidRDefault="00CF3990" w:rsidP="00CF3990">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根据本科层次应用型人才的知识、能力、素质要求，按照“专业设置与产业需求相对接、课程内容与职业标准相对接、教学过程与生产过程相对接”的原则，研究制定</w:t>
      </w:r>
      <w:r w:rsidR="00B3798E">
        <w:rPr>
          <w:rFonts w:ascii="仿宋" w:eastAsia="仿宋" w:hAnsi="仿宋" w:hint="eastAsia"/>
          <w:sz w:val="28"/>
          <w:szCs w:val="28"/>
        </w:rPr>
        <w:t>对接新型商业业态</w:t>
      </w:r>
      <w:r w:rsidRPr="00EC5662">
        <w:rPr>
          <w:rFonts w:ascii="仿宋" w:eastAsia="仿宋" w:hAnsi="仿宋" w:hint="eastAsia"/>
          <w:sz w:val="28"/>
          <w:szCs w:val="28"/>
        </w:rPr>
        <w:t>的本科人才培养方案。</w:t>
      </w:r>
    </w:p>
    <w:p w:rsidR="00B3798E" w:rsidRDefault="00B3798E" w:rsidP="00B3798E">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形成校企联合运行机制，建立由学校和知名企业共同组成的合作办学组织体制，在培养方案设计、课程开发、教学实施等人才培养全过程实现校企深度融合。</w:t>
      </w:r>
    </w:p>
    <w:p w:rsidR="00CF3990" w:rsidRPr="00EC5662" w:rsidRDefault="00CF3990" w:rsidP="00CF3990">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加强产学合作培养人才的评价机制建设，促进行业主导定标准、行业参与评质量，依托内涵建设大项目平台，进一步扩大合作办专业、办实习及就业基地的数量，提升产教融合的质量；继续推进校际合作，聚焦商务，在师资建设、科学研究、社会服务方面开展合作。</w:t>
      </w:r>
    </w:p>
    <w:p w:rsidR="00CF3990" w:rsidRPr="00EC5662" w:rsidRDefault="00CF3990" w:rsidP="00CF3990">
      <w:pPr>
        <w:spacing w:line="440" w:lineRule="exact"/>
        <w:ind w:firstLineChars="200" w:firstLine="560"/>
        <w:rPr>
          <w:rFonts w:ascii="仿宋" w:eastAsia="仿宋" w:hAnsi="仿宋"/>
          <w:sz w:val="28"/>
          <w:szCs w:val="28"/>
        </w:rPr>
      </w:pPr>
      <w:r w:rsidRPr="00537CEB">
        <w:rPr>
          <w:rFonts w:ascii="仿宋" w:eastAsia="仿宋" w:hAnsi="仿宋" w:hint="eastAsia"/>
          <w:sz w:val="28"/>
          <w:szCs w:val="28"/>
        </w:rPr>
        <w:t>面对新形势，</w:t>
      </w:r>
      <w:r>
        <w:rPr>
          <w:rFonts w:ascii="仿宋" w:eastAsia="仿宋" w:hAnsi="仿宋" w:hint="eastAsia"/>
          <w:sz w:val="28"/>
          <w:szCs w:val="28"/>
        </w:rPr>
        <w:t>学校将</w:t>
      </w:r>
      <w:r w:rsidRPr="00537CEB">
        <w:rPr>
          <w:rFonts w:ascii="仿宋" w:eastAsia="仿宋" w:hAnsi="仿宋" w:hint="eastAsia"/>
          <w:sz w:val="28"/>
          <w:szCs w:val="28"/>
        </w:rPr>
        <w:t>打破学科专业壁垒，</w:t>
      </w:r>
      <w:r>
        <w:rPr>
          <w:rFonts w:ascii="仿宋" w:eastAsia="仿宋" w:hAnsi="仿宋" w:hint="eastAsia"/>
          <w:sz w:val="28"/>
          <w:szCs w:val="28"/>
        </w:rPr>
        <w:t>开展产学研一体化合作，</w:t>
      </w:r>
      <w:r w:rsidRPr="00537CEB">
        <w:rPr>
          <w:rFonts w:ascii="仿宋" w:eastAsia="仿宋" w:hAnsi="仿宋" w:hint="eastAsia"/>
          <w:sz w:val="28"/>
          <w:szCs w:val="28"/>
        </w:rPr>
        <w:t>培养复合型、应用型商科人才</w:t>
      </w:r>
      <w:r>
        <w:rPr>
          <w:rFonts w:ascii="仿宋" w:eastAsia="仿宋" w:hAnsi="仿宋" w:hint="eastAsia"/>
          <w:sz w:val="28"/>
          <w:szCs w:val="28"/>
        </w:rPr>
        <w:t>，着力培养与上海</w:t>
      </w:r>
      <w:r w:rsidRPr="00537CEB">
        <w:rPr>
          <w:rFonts w:ascii="仿宋" w:eastAsia="仿宋" w:hAnsi="仿宋" w:hint="eastAsia"/>
          <w:sz w:val="28"/>
          <w:szCs w:val="28"/>
        </w:rPr>
        <w:t>城市功能相适应的</w:t>
      </w:r>
      <w:r w:rsidRPr="00462863">
        <w:rPr>
          <w:rFonts w:ascii="仿宋" w:eastAsia="仿宋" w:hAnsi="仿宋" w:hint="eastAsia"/>
          <w:sz w:val="28"/>
          <w:szCs w:val="28"/>
        </w:rPr>
        <w:t>应用性</w:t>
      </w:r>
      <w:r>
        <w:rPr>
          <w:rFonts w:ascii="仿宋" w:eastAsia="仿宋" w:hAnsi="仿宋" w:hint="eastAsia"/>
          <w:sz w:val="28"/>
          <w:szCs w:val="28"/>
        </w:rPr>
        <w:t>商科</w:t>
      </w:r>
      <w:r w:rsidRPr="00462863">
        <w:rPr>
          <w:rFonts w:ascii="仿宋" w:eastAsia="仿宋" w:hAnsi="仿宋" w:hint="eastAsia"/>
          <w:sz w:val="28"/>
          <w:szCs w:val="28"/>
        </w:rPr>
        <w:t>复合人才</w:t>
      </w:r>
      <w:r w:rsidRPr="00537CEB">
        <w:rPr>
          <w:rFonts w:ascii="仿宋" w:eastAsia="仿宋" w:hAnsi="仿宋" w:hint="eastAsia"/>
          <w:sz w:val="28"/>
          <w:szCs w:val="28"/>
        </w:rPr>
        <w:t>。</w:t>
      </w:r>
    </w:p>
    <w:p w:rsidR="00CF3990" w:rsidRPr="00EC5662" w:rsidRDefault="00CF3990" w:rsidP="007A1C19">
      <w:pPr>
        <w:pStyle w:val="3"/>
        <w:spacing w:beforeLines="50" w:before="156" w:afterLines="50" w:after="156" w:line="440" w:lineRule="exact"/>
        <w:rPr>
          <w:rFonts w:ascii="仿宋" w:eastAsia="仿宋" w:hAnsi="仿宋"/>
          <w:sz w:val="28"/>
          <w:szCs w:val="28"/>
        </w:rPr>
      </w:pPr>
      <w:bookmarkStart w:id="63" w:name="_Toc409643203"/>
      <w:r w:rsidRPr="00EC5662">
        <w:rPr>
          <w:rFonts w:ascii="仿宋" w:eastAsia="仿宋" w:hAnsi="仿宋" w:hint="eastAsia"/>
          <w:sz w:val="28"/>
          <w:szCs w:val="28"/>
        </w:rPr>
        <w:t>（</w:t>
      </w:r>
      <w:r>
        <w:rPr>
          <w:rFonts w:ascii="仿宋" w:eastAsia="仿宋" w:hAnsi="仿宋" w:hint="eastAsia"/>
          <w:sz w:val="28"/>
          <w:szCs w:val="28"/>
        </w:rPr>
        <w:t>二</w:t>
      </w:r>
      <w:r w:rsidRPr="00EC5662">
        <w:rPr>
          <w:rFonts w:ascii="仿宋" w:eastAsia="仿宋" w:hAnsi="仿宋" w:hint="eastAsia"/>
          <w:sz w:val="28"/>
          <w:szCs w:val="28"/>
        </w:rPr>
        <w:t>）开拓和完善就业市场，为毕业生提供更加优质的服务</w:t>
      </w:r>
      <w:bookmarkEnd w:id="63"/>
    </w:p>
    <w:p w:rsidR="00CF3990" w:rsidRPr="00EC5662" w:rsidRDefault="00CF3990" w:rsidP="00CF3990">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坚持“巩固老用户、开拓新用户”的就业市场建设原则，充分调动全体就业工作人员的积极性创造性，发动全院教职员工，通过各种渠道，充分挖掘校友资源信息，多渠道多方式开拓有形市场，在保证现有关系单位的基础上逐步扩大毕业生就业推广网络。</w:t>
      </w:r>
    </w:p>
    <w:p w:rsidR="00CF3990" w:rsidRDefault="00CF3990" w:rsidP="00CF3990">
      <w:pPr>
        <w:spacing w:line="440" w:lineRule="exact"/>
        <w:ind w:firstLineChars="200" w:firstLine="560"/>
        <w:rPr>
          <w:rFonts w:ascii="仿宋" w:eastAsia="仿宋" w:hAnsi="仿宋"/>
          <w:sz w:val="28"/>
          <w:szCs w:val="28"/>
        </w:rPr>
      </w:pPr>
      <w:r w:rsidRPr="00EC5662">
        <w:rPr>
          <w:rFonts w:ascii="仿宋" w:eastAsia="仿宋" w:hAnsi="仿宋" w:hint="eastAsia"/>
          <w:sz w:val="28"/>
          <w:szCs w:val="28"/>
        </w:rPr>
        <w:t>积极利用上海人才服务行业协会、上海市闵行区青年就业创业促进会等社会资源，开展就业咨询和推荐毕业生就业工作，做学生满意的就业服务工作。开展毕业生就业服务、就业推荐活动；开设毕业生校内就业市场、举办校园招聘会，并加强职业生涯咨询和就业指导。</w:t>
      </w:r>
    </w:p>
    <w:p w:rsidR="00CF3990" w:rsidRDefault="00CF3990" w:rsidP="007A1C19">
      <w:pPr>
        <w:pStyle w:val="3"/>
        <w:spacing w:beforeLines="50" w:before="156" w:afterLines="50" w:after="156" w:line="440" w:lineRule="exact"/>
        <w:rPr>
          <w:rFonts w:ascii="仿宋" w:eastAsia="仿宋" w:hAnsi="仿宋"/>
          <w:sz w:val="28"/>
          <w:szCs w:val="28"/>
        </w:rPr>
      </w:pPr>
      <w:bookmarkStart w:id="64" w:name="_Toc409643204"/>
      <w:r>
        <w:rPr>
          <w:rFonts w:ascii="仿宋" w:eastAsia="仿宋" w:hAnsi="仿宋" w:hint="eastAsia"/>
          <w:sz w:val="28"/>
          <w:szCs w:val="28"/>
        </w:rPr>
        <w:t>（三）</w:t>
      </w:r>
      <w:r w:rsidR="00B3798E">
        <w:rPr>
          <w:rFonts w:ascii="仿宋" w:eastAsia="仿宋" w:hAnsi="仿宋" w:hint="eastAsia"/>
          <w:sz w:val="28"/>
          <w:szCs w:val="28"/>
        </w:rPr>
        <w:t>继续</w:t>
      </w:r>
      <w:r>
        <w:rPr>
          <w:rFonts w:ascii="仿宋" w:eastAsia="仿宋" w:hAnsi="仿宋" w:hint="eastAsia"/>
          <w:sz w:val="28"/>
          <w:szCs w:val="28"/>
        </w:rPr>
        <w:t>加强创新创业教育，</w:t>
      </w:r>
      <w:r w:rsidR="00B3798E">
        <w:rPr>
          <w:rFonts w:ascii="仿宋" w:eastAsia="仿宋" w:hAnsi="仿宋" w:hint="eastAsia"/>
          <w:sz w:val="28"/>
          <w:szCs w:val="28"/>
        </w:rPr>
        <w:t>重点</w:t>
      </w:r>
      <w:r>
        <w:rPr>
          <w:rFonts w:ascii="仿宋" w:eastAsia="仿宋" w:hAnsi="仿宋" w:hint="eastAsia"/>
          <w:sz w:val="28"/>
          <w:szCs w:val="28"/>
        </w:rPr>
        <w:t>扶持</w:t>
      </w:r>
      <w:r w:rsidR="00B3798E">
        <w:rPr>
          <w:rFonts w:ascii="仿宋" w:eastAsia="仿宋" w:hAnsi="仿宋" w:hint="eastAsia"/>
          <w:sz w:val="28"/>
          <w:szCs w:val="28"/>
        </w:rPr>
        <w:t>创意类</w:t>
      </w:r>
      <w:r>
        <w:rPr>
          <w:rFonts w:ascii="仿宋" w:eastAsia="仿宋" w:hAnsi="仿宋" w:hint="eastAsia"/>
          <w:sz w:val="28"/>
          <w:szCs w:val="28"/>
        </w:rPr>
        <w:t>创业</w:t>
      </w:r>
      <w:r w:rsidR="00B3798E">
        <w:rPr>
          <w:rFonts w:ascii="仿宋" w:eastAsia="仿宋" w:hAnsi="仿宋" w:hint="eastAsia"/>
          <w:sz w:val="28"/>
          <w:szCs w:val="28"/>
        </w:rPr>
        <w:t>项目</w:t>
      </w:r>
      <w:bookmarkEnd w:id="64"/>
    </w:p>
    <w:p w:rsidR="00F6448D" w:rsidRDefault="00F6448D"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2015年学校在继续</w:t>
      </w:r>
      <w:r w:rsidR="00261627">
        <w:rPr>
          <w:rFonts w:ascii="仿宋" w:eastAsia="仿宋" w:hAnsi="仿宋" w:hint="eastAsia"/>
          <w:sz w:val="28"/>
          <w:szCs w:val="28"/>
        </w:rPr>
        <w:t>设立100万</w:t>
      </w:r>
      <w:r w:rsidRPr="00230D54">
        <w:rPr>
          <w:rFonts w:ascii="仿宋" w:eastAsia="仿宋" w:hAnsi="仿宋" w:hint="eastAsia"/>
          <w:sz w:val="28"/>
          <w:szCs w:val="28"/>
        </w:rPr>
        <w:t>学生科研基金和50万创业孵化基金</w:t>
      </w:r>
      <w:r>
        <w:rPr>
          <w:rFonts w:ascii="仿宋" w:eastAsia="仿宋" w:hAnsi="仿宋" w:hint="eastAsia"/>
          <w:sz w:val="28"/>
          <w:szCs w:val="28"/>
        </w:rPr>
        <w:t>的基础上，将进一步加大</w:t>
      </w:r>
      <w:r w:rsidRPr="00230D54">
        <w:rPr>
          <w:rFonts w:ascii="仿宋" w:eastAsia="仿宋" w:hAnsi="仿宋" w:hint="eastAsia"/>
          <w:sz w:val="28"/>
          <w:szCs w:val="28"/>
        </w:rPr>
        <w:t>鼓励和扶持大学生创新创业的</w:t>
      </w:r>
      <w:r>
        <w:rPr>
          <w:rFonts w:ascii="仿宋" w:eastAsia="仿宋" w:hAnsi="仿宋" w:hint="eastAsia"/>
          <w:sz w:val="28"/>
          <w:szCs w:val="28"/>
        </w:rPr>
        <w:t>力度</w:t>
      </w:r>
      <w:r w:rsidRPr="00230D54">
        <w:rPr>
          <w:rFonts w:ascii="仿宋" w:eastAsia="仿宋" w:hAnsi="仿宋" w:hint="eastAsia"/>
          <w:sz w:val="28"/>
          <w:szCs w:val="28"/>
        </w:rPr>
        <w:t>，</w:t>
      </w:r>
      <w:r w:rsidR="00CF3990" w:rsidRPr="00230D54">
        <w:rPr>
          <w:rFonts w:ascii="仿宋" w:eastAsia="仿宋" w:hAnsi="仿宋" w:hint="eastAsia"/>
          <w:sz w:val="28"/>
          <w:szCs w:val="28"/>
        </w:rPr>
        <w:t>与</w:t>
      </w:r>
      <w:r w:rsidR="00CF3990" w:rsidRPr="007F58D4">
        <w:rPr>
          <w:rFonts w:ascii="仿宋" w:eastAsia="仿宋" w:hAnsi="仿宋" w:hint="eastAsia"/>
          <w:sz w:val="28"/>
          <w:szCs w:val="28"/>
        </w:rPr>
        <w:t>上海奉浦工业投资有限公司</w:t>
      </w:r>
      <w:r w:rsidR="00CF3990">
        <w:rPr>
          <w:rFonts w:ascii="仿宋" w:eastAsia="仿宋" w:hAnsi="仿宋" w:hint="eastAsia"/>
          <w:sz w:val="28"/>
          <w:szCs w:val="28"/>
        </w:rPr>
        <w:t>、</w:t>
      </w:r>
      <w:r w:rsidR="00CF3990" w:rsidRPr="00230D54">
        <w:rPr>
          <w:rFonts w:ascii="仿宋" w:eastAsia="仿宋" w:hAnsi="仿宋" w:hint="eastAsia"/>
          <w:sz w:val="28"/>
          <w:szCs w:val="28"/>
        </w:rPr>
        <w:t>上海奉贤区光明村科技创业有限公司（市级大学生科技项目申报点）</w:t>
      </w:r>
      <w:r>
        <w:rPr>
          <w:rFonts w:ascii="仿宋" w:eastAsia="仿宋" w:hAnsi="仿宋" w:hint="eastAsia"/>
          <w:sz w:val="28"/>
          <w:szCs w:val="28"/>
        </w:rPr>
        <w:t>等科技创业园区开展深度合作，借助政府和行业资源</w:t>
      </w:r>
      <w:r w:rsidR="00CF3990">
        <w:rPr>
          <w:rFonts w:ascii="仿宋" w:eastAsia="仿宋" w:hAnsi="仿宋" w:hint="eastAsia"/>
          <w:sz w:val="28"/>
          <w:szCs w:val="28"/>
        </w:rPr>
        <w:t>，</w:t>
      </w:r>
      <w:r>
        <w:rPr>
          <w:rFonts w:ascii="仿宋" w:eastAsia="仿宋" w:hAnsi="仿宋" w:hint="eastAsia"/>
          <w:sz w:val="28"/>
          <w:szCs w:val="28"/>
        </w:rPr>
        <w:t>重点扶持创意类创业项目的培育和孵化。</w:t>
      </w:r>
    </w:p>
    <w:p w:rsidR="00EC5662" w:rsidRPr="00CF3990" w:rsidRDefault="00F6448D" w:rsidP="00CF3990">
      <w:pPr>
        <w:spacing w:line="440" w:lineRule="exact"/>
        <w:ind w:firstLineChars="200" w:firstLine="560"/>
        <w:rPr>
          <w:rFonts w:ascii="仿宋" w:eastAsia="仿宋" w:hAnsi="仿宋"/>
          <w:sz w:val="28"/>
          <w:szCs w:val="28"/>
        </w:rPr>
      </w:pPr>
      <w:r>
        <w:rPr>
          <w:rFonts w:ascii="仿宋" w:eastAsia="仿宋" w:hAnsi="仿宋" w:hint="eastAsia"/>
          <w:sz w:val="28"/>
          <w:szCs w:val="28"/>
        </w:rPr>
        <w:t>所谓</w:t>
      </w:r>
      <w:r w:rsidRPr="00F6448D">
        <w:rPr>
          <w:rFonts w:ascii="仿宋" w:eastAsia="仿宋" w:hAnsi="仿宋" w:hint="eastAsia"/>
          <w:sz w:val="28"/>
          <w:szCs w:val="28"/>
        </w:rPr>
        <w:t>创意型创业，也叫非技术型创业，通常指的是创业者</w:t>
      </w:r>
      <w:r w:rsidR="00EF7283">
        <w:rPr>
          <w:rFonts w:ascii="仿宋" w:eastAsia="仿宋" w:hAnsi="仿宋" w:hint="eastAsia"/>
          <w:sz w:val="28"/>
          <w:szCs w:val="28"/>
        </w:rPr>
        <w:t>不必有</w:t>
      </w:r>
      <w:r w:rsidRPr="00F6448D">
        <w:rPr>
          <w:rFonts w:ascii="仿宋" w:eastAsia="仿宋" w:hAnsi="仿宋" w:hint="eastAsia"/>
          <w:sz w:val="28"/>
          <w:szCs w:val="28"/>
        </w:rPr>
        <w:t>强技术背景，但拥有创新的经营模式或理念的创业行为。这种创业项目需要创业者拥有较强创新思维能力，高度的商业敏感性，快速的市场反应能力以及较强的执行力。</w:t>
      </w:r>
      <w:r w:rsidR="00E93987">
        <w:rPr>
          <w:rFonts w:ascii="仿宋" w:eastAsia="仿宋" w:hAnsi="仿宋" w:hint="eastAsia"/>
          <w:sz w:val="28"/>
          <w:szCs w:val="28"/>
        </w:rPr>
        <w:t>我校作为商科类高校，毕业生具有</w:t>
      </w:r>
      <w:r w:rsidRPr="00F6448D">
        <w:rPr>
          <w:rFonts w:ascii="仿宋" w:eastAsia="仿宋" w:hAnsi="仿宋" w:hint="eastAsia"/>
          <w:sz w:val="28"/>
          <w:szCs w:val="28"/>
        </w:rPr>
        <w:t>知识面广、思维活跃、组织活动能力强等优势，</w:t>
      </w:r>
      <w:r w:rsidR="00D76D42">
        <w:rPr>
          <w:rFonts w:ascii="仿宋" w:eastAsia="仿宋" w:hAnsi="仿宋" w:hint="eastAsia"/>
          <w:sz w:val="28"/>
          <w:szCs w:val="28"/>
        </w:rPr>
        <w:t>开展创意类创业项目更易</w:t>
      </w:r>
      <w:r w:rsidR="00E93987">
        <w:rPr>
          <w:rFonts w:ascii="仿宋" w:eastAsia="仿宋" w:hAnsi="仿宋" w:hint="eastAsia"/>
          <w:sz w:val="28"/>
          <w:szCs w:val="28"/>
        </w:rPr>
        <w:t>取得成功</w:t>
      </w:r>
      <w:r w:rsidRPr="00F6448D">
        <w:rPr>
          <w:rFonts w:ascii="仿宋" w:eastAsia="仿宋" w:hAnsi="仿宋" w:hint="eastAsia"/>
          <w:sz w:val="28"/>
          <w:szCs w:val="28"/>
        </w:rPr>
        <w:t>。</w:t>
      </w:r>
      <w:r w:rsidR="00E93987">
        <w:rPr>
          <w:rFonts w:ascii="仿宋" w:eastAsia="仿宋" w:hAnsi="仿宋" w:hint="eastAsia"/>
          <w:sz w:val="28"/>
          <w:szCs w:val="28"/>
        </w:rPr>
        <w:t>因此，学校将</w:t>
      </w:r>
      <w:r w:rsidR="00E93987" w:rsidRPr="00E93987">
        <w:rPr>
          <w:rFonts w:ascii="仿宋" w:eastAsia="仿宋" w:hAnsi="仿宋" w:hint="eastAsia"/>
          <w:sz w:val="28"/>
          <w:szCs w:val="28"/>
        </w:rPr>
        <w:t>建立校级创业孵化中心</w:t>
      </w:r>
      <w:r w:rsidR="00E93987">
        <w:rPr>
          <w:rFonts w:ascii="仿宋" w:eastAsia="仿宋" w:hAnsi="仿宋" w:hint="eastAsia"/>
          <w:sz w:val="28"/>
          <w:szCs w:val="28"/>
        </w:rPr>
        <w:t>，</w:t>
      </w:r>
      <w:r w:rsidR="00E93987" w:rsidRPr="00E93987">
        <w:rPr>
          <w:rFonts w:ascii="仿宋" w:eastAsia="仿宋" w:hAnsi="仿宋" w:hint="eastAsia"/>
          <w:sz w:val="28"/>
          <w:szCs w:val="28"/>
        </w:rPr>
        <w:t>成立校级层面的创业导师团</w:t>
      </w:r>
      <w:r w:rsidR="00E93987">
        <w:rPr>
          <w:rFonts w:ascii="仿宋" w:eastAsia="仿宋" w:hAnsi="仿宋" w:hint="eastAsia"/>
          <w:sz w:val="28"/>
          <w:szCs w:val="28"/>
        </w:rPr>
        <w:t>，</w:t>
      </w:r>
      <w:r w:rsidR="00E93987" w:rsidRPr="00E93987">
        <w:rPr>
          <w:rFonts w:ascii="仿宋" w:eastAsia="仿宋" w:hAnsi="仿宋" w:hint="eastAsia"/>
          <w:sz w:val="28"/>
          <w:szCs w:val="28"/>
        </w:rPr>
        <w:t>重点扶持创意类创业项目</w:t>
      </w:r>
      <w:r w:rsidR="00E93987">
        <w:rPr>
          <w:rFonts w:ascii="仿宋" w:eastAsia="仿宋" w:hAnsi="仿宋" w:hint="eastAsia"/>
          <w:sz w:val="28"/>
          <w:szCs w:val="28"/>
        </w:rPr>
        <w:t>，</w:t>
      </w:r>
      <w:r w:rsidR="00CF3990">
        <w:rPr>
          <w:rFonts w:ascii="仿宋" w:eastAsia="仿宋" w:hAnsi="仿宋" w:hint="eastAsia"/>
          <w:sz w:val="28"/>
          <w:szCs w:val="28"/>
        </w:rPr>
        <w:t>帮助每一名有创业激情的大学生实现他们的人生梦想。</w:t>
      </w:r>
    </w:p>
    <w:p w:rsidR="00B50BEB" w:rsidRDefault="00B50BEB"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4B7C0C" w:rsidRPr="004B7C0C" w:rsidRDefault="004B7C0C" w:rsidP="004B7C0C">
      <w:pPr>
        <w:pStyle w:val="1"/>
        <w:jc w:val="left"/>
        <w:rPr>
          <w:rFonts w:ascii="仿宋" w:eastAsia="仿宋" w:hAnsi="仿宋"/>
          <w:sz w:val="24"/>
          <w:szCs w:val="24"/>
        </w:rPr>
      </w:pPr>
      <w:bookmarkStart w:id="65" w:name="_Toc409643205"/>
      <w:r w:rsidRPr="004B7C0C">
        <w:rPr>
          <w:rFonts w:ascii="仿宋" w:eastAsia="仿宋" w:hAnsi="仿宋" w:hint="eastAsia"/>
          <w:sz w:val="24"/>
          <w:szCs w:val="24"/>
        </w:rPr>
        <w:t>附录：</w:t>
      </w:r>
      <w:bookmarkEnd w:id="65"/>
    </w:p>
    <w:p w:rsidR="007A1C19" w:rsidRPr="004B7C0C" w:rsidRDefault="007A1C19" w:rsidP="004B7C0C">
      <w:pPr>
        <w:pStyle w:val="1"/>
        <w:jc w:val="center"/>
        <w:rPr>
          <w:rFonts w:ascii="黑体" w:eastAsia="黑体" w:hAnsi="黑体"/>
          <w:sz w:val="36"/>
          <w:szCs w:val="36"/>
        </w:rPr>
      </w:pPr>
      <w:bookmarkStart w:id="66" w:name="_Toc409643206"/>
      <w:r w:rsidRPr="004B7C0C">
        <w:rPr>
          <w:rFonts w:ascii="黑体" w:eastAsia="黑体" w:hAnsi="黑体" w:hint="eastAsia"/>
          <w:sz w:val="36"/>
          <w:szCs w:val="36"/>
        </w:rPr>
        <w:t>上海商学院财经学院</w:t>
      </w:r>
      <w:r w:rsidR="004B7C0C" w:rsidRPr="004B7C0C">
        <w:rPr>
          <w:rFonts w:ascii="黑体" w:eastAsia="黑体" w:hAnsi="黑体"/>
          <w:sz w:val="36"/>
          <w:szCs w:val="36"/>
        </w:rPr>
        <w:br/>
      </w:r>
      <w:r w:rsidRPr="004B7C0C">
        <w:rPr>
          <w:rFonts w:ascii="黑体" w:eastAsia="黑体" w:hAnsi="黑体" w:hint="eastAsia"/>
          <w:sz w:val="36"/>
          <w:szCs w:val="36"/>
        </w:rPr>
        <w:t>2014届毕业生就业质量年度报告</w:t>
      </w:r>
      <w:bookmarkEnd w:id="66"/>
    </w:p>
    <w:p w:rsidR="007A1C19" w:rsidRDefault="007A1C19" w:rsidP="007A1C19">
      <w:pPr>
        <w:jc w:val="center"/>
        <w:rPr>
          <w:rFonts w:ascii="仿宋" w:eastAsia="仿宋" w:hAnsi="仿宋"/>
          <w:b/>
          <w:sz w:val="36"/>
          <w:szCs w:val="36"/>
        </w:rPr>
      </w:pPr>
      <w:r>
        <w:rPr>
          <w:rFonts w:ascii="仿宋" w:eastAsia="仿宋" w:hAnsi="仿宋" w:hint="eastAsia"/>
          <w:b/>
          <w:sz w:val="36"/>
          <w:szCs w:val="36"/>
        </w:rPr>
        <w:t>第一部分：毕业生就业基本情况</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一、学院的基本情况</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我院现有</w:t>
      </w:r>
      <w:r w:rsidR="000D6517">
        <w:rPr>
          <w:rFonts w:ascii="仿宋" w:eastAsia="仿宋" w:hAnsi="仿宋" w:hint="eastAsia"/>
          <w:sz w:val="28"/>
          <w:szCs w:val="28"/>
        </w:rPr>
        <w:t>5</w:t>
      </w:r>
      <w:r w:rsidRPr="00EC415B">
        <w:rPr>
          <w:rFonts w:ascii="仿宋" w:eastAsia="仿宋" w:hAnsi="仿宋" w:hint="eastAsia"/>
          <w:sz w:val="28"/>
          <w:szCs w:val="28"/>
        </w:rPr>
        <w:t>个本科专业，1个专科专业，包括会计学</w:t>
      </w:r>
      <w:r w:rsidR="000D6517">
        <w:rPr>
          <w:rFonts w:ascii="仿宋" w:eastAsia="仿宋" w:hAnsi="仿宋" w:hint="eastAsia"/>
          <w:sz w:val="28"/>
          <w:szCs w:val="28"/>
        </w:rPr>
        <w:t>、</w:t>
      </w:r>
      <w:r w:rsidRPr="00EC415B">
        <w:rPr>
          <w:rFonts w:ascii="仿宋" w:eastAsia="仿宋" w:hAnsi="仿宋" w:hint="eastAsia"/>
          <w:sz w:val="28"/>
          <w:szCs w:val="28"/>
        </w:rPr>
        <w:t>财务管理、税务、国际经济与贸易、金融学等5个本科专业和中澳合作高级会计专科，本届毕业生共500</w:t>
      </w:r>
      <w:r w:rsidR="008E1123">
        <w:rPr>
          <w:rFonts w:ascii="仿宋" w:eastAsia="仿宋" w:hAnsi="仿宋" w:hint="eastAsia"/>
          <w:sz w:val="28"/>
          <w:szCs w:val="28"/>
        </w:rPr>
        <w:t>人。截至</w:t>
      </w:r>
      <w:r w:rsidRPr="00EC415B">
        <w:rPr>
          <w:rFonts w:ascii="仿宋" w:eastAsia="仿宋" w:hAnsi="仿宋" w:hint="eastAsia"/>
          <w:sz w:val="28"/>
          <w:szCs w:val="28"/>
        </w:rPr>
        <w:t>2014年9月，我院签约率84.48%,就业率96%。其中</w:t>
      </w:r>
      <w:r w:rsidR="00C74BE2">
        <w:rPr>
          <w:rFonts w:ascii="仿宋" w:eastAsia="仿宋" w:hAnsi="仿宋" w:hint="eastAsia"/>
          <w:sz w:val="28"/>
          <w:szCs w:val="28"/>
        </w:rPr>
        <w:t>，</w:t>
      </w:r>
      <w:r w:rsidRPr="00EC415B">
        <w:rPr>
          <w:rFonts w:ascii="仿宋" w:eastAsia="仿宋" w:hAnsi="仿宋" w:hint="eastAsia"/>
          <w:sz w:val="28"/>
          <w:szCs w:val="28"/>
        </w:rPr>
        <w:t>会计学</w:t>
      </w:r>
      <w:r w:rsidR="00C74BE2">
        <w:rPr>
          <w:rFonts w:ascii="仿宋" w:eastAsia="仿宋" w:hAnsi="仿宋" w:hint="eastAsia"/>
          <w:sz w:val="28"/>
          <w:szCs w:val="28"/>
        </w:rPr>
        <w:t>（</w:t>
      </w:r>
      <w:r w:rsidRPr="00EC415B">
        <w:rPr>
          <w:rFonts w:ascii="仿宋" w:eastAsia="仿宋" w:hAnsi="仿宋" w:hint="eastAsia"/>
          <w:sz w:val="28"/>
          <w:szCs w:val="28"/>
        </w:rPr>
        <w:t>ACCA方向</w:t>
      </w:r>
      <w:r w:rsidR="00C74BE2">
        <w:rPr>
          <w:rFonts w:ascii="仿宋" w:eastAsia="仿宋" w:hAnsi="仿宋" w:hint="eastAsia"/>
          <w:sz w:val="28"/>
          <w:szCs w:val="28"/>
        </w:rPr>
        <w:t>）</w:t>
      </w:r>
      <w:r w:rsidRPr="00EC415B">
        <w:rPr>
          <w:rFonts w:ascii="仿宋" w:eastAsia="仿宋" w:hAnsi="仿宋" w:hint="eastAsia"/>
          <w:sz w:val="28"/>
          <w:szCs w:val="28"/>
        </w:rPr>
        <w:t>签约率和就业率均为100%，专业对口率100%。</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二、毕业生的规模和结构</w:t>
      </w:r>
    </w:p>
    <w:p w:rsidR="007A1C19" w:rsidRDefault="007A1C19" w:rsidP="007A1C19">
      <w:pPr>
        <w:jc w:val="left"/>
        <w:rPr>
          <w:rFonts w:ascii="仿宋" w:eastAsia="仿宋" w:hAnsi="仿宋"/>
          <w:sz w:val="24"/>
          <w:szCs w:val="24"/>
        </w:rPr>
      </w:pPr>
      <w:r>
        <w:rPr>
          <w:rFonts w:ascii="仿宋" w:eastAsia="仿宋" w:hAnsi="仿宋" w:hint="eastAsia"/>
          <w:b/>
          <w:bCs/>
          <w:sz w:val="28"/>
          <w:szCs w:val="28"/>
        </w:rPr>
        <w:t>（一）毕业生的总体规模</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1.毕业生总人数</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财经学院</w:t>
      </w:r>
      <w:r w:rsidR="008E1123" w:rsidRPr="00EC415B">
        <w:rPr>
          <w:rFonts w:ascii="仿宋" w:eastAsia="仿宋" w:hAnsi="仿宋" w:hint="eastAsia"/>
          <w:sz w:val="28"/>
          <w:szCs w:val="28"/>
        </w:rPr>
        <w:t>2014届</w:t>
      </w:r>
      <w:r w:rsidRPr="00EC415B">
        <w:rPr>
          <w:rFonts w:ascii="仿宋" w:eastAsia="仿宋" w:hAnsi="仿宋" w:hint="eastAsia"/>
          <w:sz w:val="28"/>
          <w:szCs w:val="28"/>
        </w:rPr>
        <w:t>毕业生</w:t>
      </w:r>
      <w:r w:rsidR="008E1123">
        <w:rPr>
          <w:rFonts w:ascii="仿宋" w:eastAsia="仿宋" w:hAnsi="仿宋" w:hint="eastAsia"/>
          <w:sz w:val="28"/>
          <w:szCs w:val="28"/>
        </w:rPr>
        <w:t>共</w:t>
      </w:r>
      <w:r w:rsidRPr="00EC415B">
        <w:rPr>
          <w:rFonts w:ascii="仿宋" w:eastAsia="仿宋" w:hAnsi="仿宋" w:hint="eastAsia"/>
          <w:sz w:val="28"/>
          <w:szCs w:val="28"/>
        </w:rPr>
        <w:t>500人。其中，本科生450人，高职生50人。</w:t>
      </w:r>
      <w:r w:rsidR="006E24FA">
        <w:rPr>
          <w:rFonts w:ascii="仿宋" w:eastAsia="仿宋" w:hAnsi="仿宋" w:hint="eastAsia"/>
          <w:sz w:val="28"/>
          <w:szCs w:val="28"/>
        </w:rPr>
        <w:t>如图1-1所示。</w:t>
      </w:r>
    </w:p>
    <w:p w:rsidR="007A1C19" w:rsidRDefault="007A1C19" w:rsidP="007A1C19">
      <w:pPr>
        <w:ind w:firstLineChars="300" w:firstLine="630"/>
        <w:jc w:val="center"/>
        <w:rPr>
          <w:rFonts w:ascii="仿宋" w:eastAsia="仿宋" w:hAnsi="仿宋"/>
          <w:sz w:val="24"/>
          <w:szCs w:val="24"/>
        </w:rPr>
      </w:pPr>
      <w:r>
        <w:rPr>
          <w:noProof/>
        </w:rPr>
        <w:drawing>
          <wp:inline distT="0" distB="0" distL="0" distR="0" wp14:anchorId="69CD546A" wp14:editId="052C4931">
            <wp:extent cx="3124200" cy="2200275"/>
            <wp:effectExtent l="0" t="0" r="0" b="0"/>
            <wp:docPr id="25" name="图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1C19" w:rsidRPr="004B7C0C" w:rsidRDefault="007A1C19" w:rsidP="004B7C0C">
      <w:pPr>
        <w:spacing w:beforeLines="50" w:before="156" w:afterLines="50" w:after="156" w:line="440" w:lineRule="exact"/>
        <w:ind w:firstLineChars="200" w:firstLine="482"/>
        <w:jc w:val="center"/>
        <w:rPr>
          <w:rFonts w:ascii="仿宋" w:eastAsia="仿宋" w:hAnsi="仿宋"/>
          <w:sz w:val="24"/>
          <w:szCs w:val="24"/>
        </w:rPr>
      </w:pPr>
      <w:r w:rsidRPr="00EC415B">
        <w:rPr>
          <w:rFonts w:ascii="仿宋" w:eastAsia="仿宋" w:hAnsi="仿宋"/>
          <w:b/>
          <w:sz w:val="24"/>
          <w:szCs w:val="24"/>
        </w:rPr>
        <w:t>图</w:t>
      </w:r>
      <w:r w:rsidRPr="00EC415B">
        <w:rPr>
          <w:rFonts w:ascii="仿宋" w:eastAsia="仿宋" w:hAnsi="仿宋" w:hint="eastAsia"/>
          <w:b/>
          <w:sz w:val="24"/>
          <w:szCs w:val="24"/>
        </w:rPr>
        <w:t>1-1 毕业生情况统计</w:t>
      </w:r>
    </w:p>
    <w:p w:rsidR="00E0763C" w:rsidRDefault="00E0763C" w:rsidP="007A1C19">
      <w:pPr>
        <w:jc w:val="left"/>
        <w:rPr>
          <w:rFonts w:ascii="仿宋" w:eastAsia="仿宋" w:hAnsi="仿宋"/>
          <w:b/>
          <w:bCs/>
          <w:sz w:val="28"/>
          <w:szCs w:val="28"/>
        </w:rPr>
      </w:pP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（二）毕业生结构</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毕业生生源地结构分布</w:t>
      </w:r>
      <w:r w:rsidR="00E0763C">
        <w:rPr>
          <w:rFonts w:ascii="仿宋" w:eastAsia="仿宋" w:hAnsi="仿宋" w:hint="eastAsia"/>
          <w:sz w:val="28"/>
          <w:szCs w:val="28"/>
        </w:rPr>
        <w:t>,</w:t>
      </w:r>
      <w:r w:rsidR="00E0763C" w:rsidRPr="00E0763C">
        <w:rPr>
          <w:rFonts w:ascii="仿宋" w:eastAsia="仿宋" w:hAnsi="仿宋" w:hint="eastAsia"/>
          <w:sz w:val="28"/>
          <w:szCs w:val="28"/>
        </w:rPr>
        <w:t xml:space="preserve"> </w:t>
      </w:r>
      <w:r w:rsidR="00E0763C" w:rsidRPr="00EC415B">
        <w:rPr>
          <w:rFonts w:ascii="仿宋" w:eastAsia="仿宋" w:hAnsi="仿宋" w:hint="eastAsia"/>
          <w:sz w:val="28"/>
          <w:szCs w:val="28"/>
        </w:rPr>
        <w:t>如表</w:t>
      </w:r>
      <w:r w:rsidR="00E0763C">
        <w:rPr>
          <w:rFonts w:ascii="仿宋" w:eastAsia="仿宋" w:hAnsi="仿宋" w:hint="eastAsia"/>
          <w:sz w:val="28"/>
          <w:szCs w:val="28"/>
        </w:rPr>
        <w:t>1-1</w:t>
      </w:r>
      <w:r w:rsidR="00E0763C" w:rsidRPr="00EC415B">
        <w:rPr>
          <w:rFonts w:ascii="仿宋" w:eastAsia="仿宋" w:hAnsi="仿宋" w:hint="eastAsia"/>
          <w:sz w:val="28"/>
          <w:szCs w:val="28"/>
        </w:rPr>
        <w:t>所示</w:t>
      </w:r>
      <w:r w:rsidR="00836214">
        <w:rPr>
          <w:rFonts w:ascii="仿宋" w:eastAsia="仿宋" w:hAnsi="仿宋" w:hint="eastAsia"/>
          <w:sz w:val="28"/>
          <w:szCs w:val="28"/>
        </w:rPr>
        <w:t>。</w:t>
      </w:r>
    </w:p>
    <w:tbl>
      <w:tblPr>
        <w:tblpPr w:leftFromText="180" w:rightFromText="180" w:vertAnchor="page" w:horzAnchor="margin" w:tblpXSpec="center" w:tblpY="28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79"/>
        <w:gridCol w:w="852"/>
        <w:gridCol w:w="852"/>
        <w:gridCol w:w="852"/>
        <w:gridCol w:w="852"/>
        <w:gridCol w:w="852"/>
        <w:gridCol w:w="852"/>
        <w:gridCol w:w="852"/>
        <w:gridCol w:w="852"/>
      </w:tblGrid>
      <w:tr w:rsidR="007A1C19" w:rsidRPr="00E200BC" w:rsidTr="00E200BC">
        <w:trPr>
          <w:trHeight w:val="541"/>
        </w:trPr>
        <w:tc>
          <w:tcPr>
            <w:tcW w:w="1379"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学历/区域</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华北</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东北</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华东</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华中</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华南</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西南</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西北</w:t>
            </w:r>
          </w:p>
        </w:tc>
        <w:tc>
          <w:tcPr>
            <w:tcW w:w="852"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合计</w:t>
            </w:r>
          </w:p>
        </w:tc>
      </w:tr>
      <w:tr w:rsidR="007A1C19" w:rsidRPr="00E200BC" w:rsidTr="00E200BC">
        <w:trPr>
          <w:trHeight w:val="500"/>
        </w:trPr>
        <w:tc>
          <w:tcPr>
            <w:tcW w:w="1379"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本科生</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33</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19</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309</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20</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4</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32</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33</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450</w:t>
            </w:r>
          </w:p>
        </w:tc>
      </w:tr>
      <w:tr w:rsidR="007A1C19" w:rsidRPr="00E200BC" w:rsidTr="00E200BC">
        <w:trPr>
          <w:trHeight w:val="448"/>
        </w:trPr>
        <w:tc>
          <w:tcPr>
            <w:tcW w:w="1379"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高职生</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1</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0</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49</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0</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0</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0</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0</w:t>
            </w:r>
          </w:p>
        </w:tc>
        <w:tc>
          <w:tcPr>
            <w:tcW w:w="852"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50</w:t>
            </w:r>
          </w:p>
        </w:tc>
      </w:tr>
      <w:tr w:rsidR="007A1C19" w:rsidRPr="00E200BC" w:rsidTr="00E200BC">
        <w:trPr>
          <w:trHeight w:val="551"/>
        </w:trPr>
        <w:tc>
          <w:tcPr>
            <w:tcW w:w="1379"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合计</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34</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19</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358</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20</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4</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32</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33</w:t>
            </w:r>
          </w:p>
        </w:tc>
        <w:tc>
          <w:tcPr>
            <w:tcW w:w="852"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color w:val="000000"/>
                <w:sz w:val="24"/>
                <w:szCs w:val="24"/>
              </w:rPr>
              <w:t>500</w:t>
            </w:r>
          </w:p>
        </w:tc>
      </w:tr>
    </w:tbl>
    <w:p w:rsidR="007A1C19" w:rsidRDefault="007A1C19" w:rsidP="007A1C19">
      <w:pPr>
        <w:jc w:val="center"/>
        <w:rPr>
          <w:rFonts w:ascii="仿宋" w:eastAsia="仿宋" w:hAnsi="仿宋"/>
          <w:b/>
          <w:szCs w:val="21"/>
        </w:rPr>
      </w:pPr>
      <w:r w:rsidRPr="00EC415B">
        <w:rPr>
          <w:rFonts w:ascii="仿宋" w:eastAsia="仿宋" w:hAnsi="仿宋" w:hint="eastAsia"/>
          <w:b/>
          <w:sz w:val="24"/>
          <w:szCs w:val="24"/>
        </w:rPr>
        <w:t>表</w:t>
      </w:r>
      <w:r>
        <w:rPr>
          <w:rFonts w:ascii="仿宋" w:eastAsia="仿宋" w:hAnsi="仿宋" w:hint="eastAsia"/>
          <w:b/>
          <w:sz w:val="24"/>
          <w:szCs w:val="24"/>
        </w:rPr>
        <w:t>1</w:t>
      </w:r>
      <w:r w:rsidRPr="00EC415B">
        <w:rPr>
          <w:rFonts w:ascii="仿宋" w:eastAsia="仿宋" w:hAnsi="仿宋" w:hint="eastAsia"/>
          <w:b/>
          <w:sz w:val="24"/>
          <w:szCs w:val="24"/>
        </w:rPr>
        <w:t>-1 毕业生分学历生源地域分布统计</w:t>
      </w:r>
      <w:r>
        <w:rPr>
          <w:rStyle w:val="a8"/>
          <w:rFonts w:ascii="仿宋" w:eastAsia="仿宋" w:hAnsi="仿宋" w:hint="eastAsia"/>
          <w:b/>
          <w:szCs w:val="21"/>
        </w:rPr>
        <w:footnoteReference w:id="6"/>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（三）毕业生的院系及专业分布</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财经学院2014届毕业生就业专业分布，如表</w:t>
      </w:r>
      <w:r>
        <w:rPr>
          <w:rFonts w:ascii="仿宋" w:eastAsia="仿宋" w:hAnsi="仿宋" w:hint="eastAsia"/>
          <w:sz w:val="28"/>
          <w:szCs w:val="28"/>
        </w:rPr>
        <w:t>1</w:t>
      </w:r>
      <w:r w:rsidRPr="00EC415B">
        <w:rPr>
          <w:rFonts w:ascii="仿宋" w:eastAsia="仿宋" w:hAnsi="仿宋" w:hint="eastAsia"/>
          <w:sz w:val="28"/>
          <w:szCs w:val="28"/>
        </w:rPr>
        <w:t>-2所示</w:t>
      </w:r>
      <w:r w:rsidR="00836214">
        <w:rPr>
          <w:rFonts w:ascii="仿宋" w:eastAsia="仿宋" w:hAnsi="仿宋" w:hint="eastAsia"/>
          <w:sz w:val="28"/>
          <w:szCs w:val="28"/>
        </w:rPr>
        <w:t>。</w:t>
      </w:r>
    </w:p>
    <w:p w:rsidR="007A1C19" w:rsidRPr="00EC415B" w:rsidRDefault="007A1C19" w:rsidP="007A1C19">
      <w:pPr>
        <w:spacing w:beforeLines="50" w:before="156" w:afterLines="50" w:after="156" w:line="440" w:lineRule="exact"/>
        <w:jc w:val="center"/>
        <w:rPr>
          <w:rFonts w:ascii="仿宋" w:eastAsia="仿宋" w:hAnsi="仿宋"/>
          <w:sz w:val="24"/>
          <w:szCs w:val="24"/>
        </w:rPr>
      </w:pPr>
      <w:r w:rsidRPr="00EC415B">
        <w:rPr>
          <w:rFonts w:ascii="仿宋" w:eastAsia="仿宋" w:hAnsi="仿宋" w:hint="eastAsia"/>
          <w:b/>
          <w:sz w:val="24"/>
          <w:szCs w:val="24"/>
        </w:rPr>
        <w:t>表</w:t>
      </w:r>
      <w:r>
        <w:rPr>
          <w:rFonts w:ascii="仿宋" w:eastAsia="仿宋" w:hAnsi="仿宋" w:hint="eastAsia"/>
          <w:b/>
          <w:sz w:val="24"/>
          <w:szCs w:val="24"/>
        </w:rPr>
        <w:t>1</w:t>
      </w:r>
      <w:r w:rsidRPr="00EC415B">
        <w:rPr>
          <w:rFonts w:ascii="仿宋" w:eastAsia="仿宋" w:hAnsi="仿宋" w:hint="eastAsia"/>
          <w:b/>
          <w:sz w:val="24"/>
          <w:szCs w:val="24"/>
        </w:rPr>
        <w:t>-2 毕业生专业分布统计</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5"/>
        <w:gridCol w:w="3685"/>
        <w:gridCol w:w="2243"/>
      </w:tblGrid>
      <w:tr w:rsidR="007A1C19" w:rsidRPr="00E200BC" w:rsidTr="00E200BC">
        <w:trPr>
          <w:jc w:val="center"/>
        </w:trPr>
        <w:tc>
          <w:tcPr>
            <w:tcW w:w="1385"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培养层次</w:t>
            </w:r>
          </w:p>
        </w:tc>
        <w:tc>
          <w:tcPr>
            <w:tcW w:w="3685"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专业(方向)</w:t>
            </w:r>
          </w:p>
        </w:tc>
        <w:tc>
          <w:tcPr>
            <w:tcW w:w="2243"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毕业生人数</w:t>
            </w:r>
          </w:p>
        </w:tc>
      </w:tr>
      <w:tr w:rsidR="007A1C19" w:rsidRPr="00E200BC" w:rsidTr="000D6517">
        <w:trPr>
          <w:jc w:val="center"/>
        </w:trPr>
        <w:tc>
          <w:tcPr>
            <w:tcW w:w="1385" w:type="dxa"/>
            <w:vMerge w:val="restart"/>
            <w:shd w:val="clear" w:color="auto" w:fill="auto"/>
            <w:vAlign w:val="center"/>
          </w:tcPr>
          <w:p w:rsidR="007A1C19" w:rsidRPr="00E200BC" w:rsidRDefault="007A1C19" w:rsidP="004B7C0C">
            <w:pPr>
              <w:rPr>
                <w:rFonts w:ascii="仿宋" w:eastAsia="仿宋" w:hAnsi="仿宋"/>
                <w:color w:val="000000"/>
                <w:sz w:val="24"/>
                <w:szCs w:val="24"/>
              </w:rPr>
            </w:pPr>
          </w:p>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本科</w:t>
            </w:r>
          </w:p>
        </w:tc>
        <w:tc>
          <w:tcPr>
            <w:tcW w:w="3685"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财务管理</w:t>
            </w:r>
          </w:p>
        </w:tc>
        <w:tc>
          <w:tcPr>
            <w:tcW w:w="2243"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67</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财务管理专升本</w:t>
            </w:r>
          </w:p>
        </w:tc>
        <w:tc>
          <w:tcPr>
            <w:tcW w:w="2243"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39</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国际经济与贸易</w:t>
            </w:r>
          </w:p>
        </w:tc>
        <w:tc>
          <w:tcPr>
            <w:tcW w:w="2243"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76</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国际经济贸易专升本</w:t>
            </w:r>
          </w:p>
        </w:tc>
        <w:tc>
          <w:tcPr>
            <w:tcW w:w="2243"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38</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会计学</w:t>
            </w:r>
          </w:p>
        </w:tc>
        <w:tc>
          <w:tcPr>
            <w:tcW w:w="2243"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98</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会计学(ACCA)</w:t>
            </w:r>
          </w:p>
        </w:tc>
        <w:tc>
          <w:tcPr>
            <w:tcW w:w="2243"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23</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税务</w:t>
            </w:r>
          </w:p>
        </w:tc>
        <w:tc>
          <w:tcPr>
            <w:tcW w:w="2243"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37</w:t>
            </w:r>
          </w:p>
        </w:tc>
      </w:tr>
      <w:tr w:rsidR="007A1C19" w:rsidRPr="00E200BC" w:rsidTr="000D6517">
        <w:trPr>
          <w:jc w:val="center"/>
        </w:trPr>
        <w:tc>
          <w:tcPr>
            <w:tcW w:w="1385" w:type="dxa"/>
            <w:vMerge/>
            <w:shd w:val="clear" w:color="auto" w:fill="auto"/>
            <w:vAlign w:val="center"/>
          </w:tcPr>
          <w:p w:rsidR="007A1C19" w:rsidRPr="00E200BC" w:rsidRDefault="007A1C19" w:rsidP="004B7C0C">
            <w:pPr>
              <w:jc w:val="center"/>
              <w:rPr>
                <w:rFonts w:ascii="仿宋" w:eastAsia="仿宋" w:hAnsi="仿宋"/>
                <w:color w:val="000000"/>
                <w:sz w:val="24"/>
                <w:szCs w:val="24"/>
              </w:rPr>
            </w:pPr>
          </w:p>
        </w:tc>
        <w:tc>
          <w:tcPr>
            <w:tcW w:w="3685" w:type="dxa"/>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金融</w:t>
            </w:r>
          </w:p>
        </w:tc>
        <w:tc>
          <w:tcPr>
            <w:tcW w:w="2243"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72</w:t>
            </w:r>
          </w:p>
        </w:tc>
      </w:tr>
      <w:tr w:rsidR="007A1C19" w:rsidRPr="00E200BC" w:rsidTr="000D6517">
        <w:trPr>
          <w:jc w:val="center"/>
        </w:trPr>
        <w:tc>
          <w:tcPr>
            <w:tcW w:w="1385" w:type="dxa"/>
            <w:shd w:val="clear" w:color="auto" w:fill="auto"/>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专科</w:t>
            </w:r>
          </w:p>
        </w:tc>
        <w:tc>
          <w:tcPr>
            <w:tcW w:w="3685" w:type="dxa"/>
            <w:shd w:val="clear" w:color="auto" w:fill="8DB3E2" w:themeFill="text2" w:themeFillTint="66"/>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会计(中澳合作高级会计)</w:t>
            </w:r>
          </w:p>
        </w:tc>
        <w:tc>
          <w:tcPr>
            <w:tcW w:w="2243" w:type="dxa"/>
            <w:shd w:val="clear" w:color="auto" w:fill="8DB3E2" w:themeFill="text2" w:themeFillTint="66"/>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50</w:t>
            </w:r>
          </w:p>
        </w:tc>
      </w:tr>
      <w:tr w:rsidR="007A1C19" w:rsidRPr="00E200BC" w:rsidTr="00E200BC">
        <w:trPr>
          <w:jc w:val="center"/>
        </w:trPr>
        <w:tc>
          <w:tcPr>
            <w:tcW w:w="5070" w:type="dxa"/>
            <w:gridSpan w:val="2"/>
            <w:shd w:val="clear" w:color="auto" w:fill="FFFFFF"/>
            <w:vAlign w:val="center"/>
          </w:tcPr>
          <w:p w:rsidR="007A1C19" w:rsidRPr="00E200BC" w:rsidRDefault="007A1C19" w:rsidP="004B7C0C">
            <w:pPr>
              <w:jc w:val="center"/>
              <w:rPr>
                <w:rFonts w:ascii="仿宋" w:eastAsia="仿宋" w:hAnsi="仿宋"/>
                <w:color w:val="000000"/>
                <w:sz w:val="24"/>
                <w:szCs w:val="24"/>
              </w:rPr>
            </w:pPr>
            <w:r w:rsidRPr="00E200BC">
              <w:rPr>
                <w:rFonts w:ascii="仿宋" w:eastAsia="仿宋" w:hAnsi="仿宋" w:hint="eastAsia"/>
                <w:color w:val="000000"/>
                <w:sz w:val="24"/>
                <w:szCs w:val="24"/>
              </w:rPr>
              <w:t>学院合计</w:t>
            </w:r>
          </w:p>
        </w:tc>
        <w:tc>
          <w:tcPr>
            <w:tcW w:w="2243" w:type="dxa"/>
            <w:shd w:val="clear" w:color="auto" w:fill="FFFFFF"/>
            <w:vAlign w:val="center"/>
          </w:tcPr>
          <w:p w:rsidR="007A1C19" w:rsidRPr="00E200BC" w:rsidRDefault="007A1C19" w:rsidP="004B7C0C">
            <w:pPr>
              <w:jc w:val="center"/>
              <w:rPr>
                <w:rFonts w:ascii="Arial" w:eastAsia="仿宋" w:hAnsi="Arial" w:cs="Arial"/>
                <w:color w:val="000000"/>
                <w:sz w:val="24"/>
                <w:szCs w:val="24"/>
              </w:rPr>
            </w:pPr>
            <w:r w:rsidRPr="00E200BC">
              <w:rPr>
                <w:rFonts w:ascii="Arial" w:eastAsia="仿宋" w:hAnsi="Arial" w:cs="Arial" w:hint="eastAsia"/>
                <w:color w:val="000000"/>
                <w:sz w:val="24"/>
                <w:szCs w:val="24"/>
              </w:rPr>
              <w:t>500</w:t>
            </w:r>
          </w:p>
        </w:tc>
      </w:tr>
    </w:tbl>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（四）毕业生性别结构分布</w:t>
      </w:r>
    </w:p>
    <w:p w:rsidR="007A1C19" w:rsidRDefault="007A1C19" w:rsidP="007A1C19">
      <w:pPr>
        <w:spacing w:line="440" w:lineRule="exact"/>
        <w:ind w:firstLineChars="200" w:firstLine="560"/>
        <w:rPr>
          <w:rFonts w:ascii="仿宋" w:eastAsia="仿宋" w:hAnsi="仿宋"/>
          <w:sz w:val="24"/>
          <w:szCs w:val="24"/>
        </w:rPr>
      </w:pPr>
      <w:r w:rsidRPr="00EC415B">
        <w:rPr>
          <w:rFonts w:ascii="仿宋" w:eastAsia="仿宋" w:hAnsi="仿宋" w:hint="eastAsia"/>
          <w:sz w:val="28"/>
          <w:szCs w:val="28"/>
        </w:rPr>
        <w:t>财经学院2014届毕业生性别比是1:2.42，如表</w:t>
      </w:r>
      <w:r>
        <w:rPr>
          <w:rFonts w:ascii="仿宋" w:eastAsia="仿宋" w:hAnsi="仿宋" w:hint="eastAsia"/>
          <w:sz w:val="28"/>
          <w:szCs w:val="28"/>
        </w:rPr>
        <w:t>1</w:t>
      </w:r>
      <w:r w:rsidRPr="00EC415B">
        <w:rPr>
          <w:rFonts w:ascii="仿宋" w:eastAsia="仿宋" w:hAnsi="仿宋" w:hint="eastAsia"/>
          <w:sz w:val="28"/>
          <w:szCs w:val="28"/>
        </w:rPr>
        <w:t>-3所示</w:t>
      </w:r>
      <w:r w:rsidR="00836214">
        <w:rPr>
          <w:rFonts w:ascii="仿宋" w:eastAsia="仿宋" w:hAnsi="仿宋" w:hint="eastAsia"/>
          <w:sz w:val="24"/>
          <w:szCs w:val="24"/>
        </w:rPr>
        <w:t>。</w:t>
      </w:r>
    </w:p>
    <w:p w:rsidR="007A1C19" w:rsidRDefault="007A1C19" w:rsidP="007A1C19">
      <w:pPr>
        <w:spacing w:beforeLines="50" w:before="156" w:afterLines="50" w:after="156" w:line="440" w:lineRule="exact"/>
        <w:jc w:val="center"/>
        <w:rPr>
          <w:rFonts w:ascii="仿宋" w:eastAsia="仿宋" w:hAnsi="仿宋"/>
          <w:b/>
          <w:sz w:val="24"/>
          <w:szCs w:val="24"/>
        </w:rPr>
      </w:pP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w:t>
      </w:r>
      <w:r w:rsidRPr="00EC415B">
        <w:rPr>
          <w:rFonts w:ascii="仿宋" w:eastAsia="仿宋" w:hAnsi="仿宋" w:hint="eastAsia"/>
          <w:b/>
          <w:sz w:val="24"/>
          <w:szCs w:val="24"/>
        </w:rPr>
        <w:t>-3 毕业生分学历性别比</w:t>
      </w:r>
    </w:p>
    <w:tbl>
      <w:tblPr>
        <w:tblW w:w="0" w:type="auto"/>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96"/>
        <w:gridCol w:w="2130"/>
        <w:gridCol w:w="2131"/>
        <w:gridCol w:w="1514"/>
      </w:tblGrid>
      <w:tr w:rsidR="007A1C19" w:rsidRPr="0075747B" w:rsidTr="0075747B">
        <w:tc>
          <w:tcPr>
            <w:tcW w:w="1596" w:type="dxa"/>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性别比/学历</w:t>
            </w:r>
          </w:p>
        </w:tc>
        <w:tc>
          <w:tcPr>
            <w:tcW w:w="2130" w:type="dxa"/>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本科生</w:t>
            </w:r>
          </w:p>
        </w:tc>
        <w:tc>
          <w:tcPr>
            <w:tcW w:w="2131" w:type="dxa"/>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高职生</w:t>
            </w:r>
          </w:p>
        </w:tc>
        <w:tc>
          <w:tcPr>
            <w:tcW w:w="1514" w:type="dxa"/>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合计</w:t>
            </w:r>
          </w:p>
        </w:tc>
      </w:tr>
      <w:tr w:rsidR="007A1C19" w:rsidRPr="0075747B" w:rsidTr="0075747B">
        <w:tc>
          <w:tcPr>
            <w:tcW w:w="1596" w:type="dxa"/>
            <w:shd w:val="clear" w:color="auto" w:fill="8DB3E2" w:themeFill="text2" w:themeFillTint="66"/>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男</w:t>
            </w:r>
          </w:p>
        </w:tc>
        <w:tc>
          <w:tcPr>
            <w:tcW w:w="2130"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133</w:t>
            </w:r>
          </w:p>
        </w:tc>
        <w:tc>
          <w:tcPr>
            <w:tcW w:w="2131"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13</w:t>
            </w:r>
          </w:p>
        </w:tc>
        <w:tc>
          <w:tcPr>
            <w:tcW w:w="1514"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146</w:t>
            </w:r>
          </w:p>
        </w:tc>
      </w:tr>
      <w:tr w:rsidR="007A1C19" w:rsidRPr="0075747B" w:rsidTr="0075747B">
        <w:tc>
          <w:tcPr>
            <w:tcW w:w="1596" w:type="dxa"/>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女</w:t>
            </w:r>
          </w:p>
        </w:tc>
        <w:tc>
          <w:tcPr>
            <w:tcW w:w="2130" w:type="dxa"/>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317</w:t>
            </w:r>
          </w:p>
        </w:tc>
        <w:tc>
          <w:tcPr>
            <w:tcW w:w="2131" w:type="dxa"/>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37</w:t>
            </w:r>
          </w:p>
        </w:tc>
        <w:tc>
          <w:tcPr>
            <w:tcW w:w="1514" w:type="dxa"/>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354</w:t>
            </w:r>
          </w:p>
        </w:tc>
      </w:tr>
      <w:tr w:rsidR="007A1C19" w:rsidRPr="0075747B" w:rsidTr="0075747B">
        <w:tc>
          <w:tcPr>
            <w:tcW w:w="1596" w:type="dxa"/>
            <w:shd w:val="clear" w:color="auto" w:fill="8DB3E2" w:themeFill="text2" w:themeFillTint="66"/>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合计</w:t>
            </w:r>
          </w:p>
        </w:tc>
        <w:tc>
          <w:tcPr>
            <w:tcW w:w="2130"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450</w:t>
            </w:r>
          </w:p>
        </w:tc>
        <w:tc>
          <w:tcPr>
            <w:tcW w:w="2131"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50</w:t>
            </w:r>
          </w:p>
        </w:tc>
        <w:tc>
          <w:tcPr>
            <w:tcW w:w="1514"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500</w:t>
            </w:r>
          </w:p>
        </w:tc>
      </w:tr>
      <w:tr w:rsidR="007A1C19" w:rsidRPr="0075747B" w:rsidTr="0075747B">
        <w:tc>
          <w:tcPr>
            <w:tcW w:w="1596" w:type="dxa"/>
            <w:vAlign w:val="center"/>
          </w:tcPr>
          <w:p w:rsidR="007A1C19" w:rsidRPr="0075747B" w:rsidRDefault="007A1C19" w:rsidP="004B7C0C">
            <w:pPr>
              <w:jc w:val="center"/>
              <w:rPr>
                <w:rFonts w:ascii="仿宋" w:eastAsia="仿宋" w:hAnsi="仿宋"/>
                <w:color w:val="000000"/>
                <w:sz w:val="24"/>
                <w:szCs w:val="24"/>
              </w:rPr>
            </w:pPr>
            <w:r w:rsidRPr="0075747B">
              <w:rPr>
                <w:rFonts w:ascii="仿宋" w:eastAsia="仿宋" w:hAnsi="仿宋" w:hint="eastAsia"/>
                <w:color w:val="000000"/>
                <w:sz w:val="24"/>
                <w:szCs w:val="24"/>
              </w:rPr>
              <w:t>性别比</w:t>
            </w:r>
          </w:p>
        </w:tc>
        <w:tc>
          <w:tcPr>
            <w:tcW w:w="2130" w:type="dxa"/>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1</w:t>
            </w:r>
            <w:r w:rsidRPr="0075747B">
              <w:rPr>
                <w:rFonts w:ascii="Arial" w:eastAsia="仿宋" w:hAnsi="Arial" w:cs="Arial" w:hint="eastAsia"/>
                <w:color w:val="000000"/>
                <w:sz w:val="24"/>
                <w:szCs w:val="24"/>
              </w:rPr>
              <w:t>：</w:t>
            </w:r>
            <w:r w:rsidRPr="0075747B">
              <w:rPr>
                <w:rFonts w:ascii="Arial" w:eastAsia="仿宋" w:hAnsi="Arial" w:cs="Arial" w:hint="eastAsia"/>
                <w:color w:val="000000"/>
                <w:sz w:val="24"/>
                <w:szCs w:val="24"/>
              </w:rPr>
              <w:t>2.38</w:t>
            </w:r>
          </w:p>
        </w:tc>
        <w:tc>
          <w:tcPr>
            <w:tcW w:w="2131" w:type="dxa"/>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1</w:t>
            </w:r>
            <w:r w:rsidRPr="0075747B">
              <w:rPr>
                <w:rFonts w:ascii="Arial" w:eastAsia="仿宋" w:hAnsi="Arial" w:cs="Arial" w:hint="eastAsia"/>
                <w:color w:val="000000"/>
                <w:sz w:val="24"/>
                <w:szCs w:val="24"/>
              </w:rPr>
              <w:t>：</w:t>
            </w:r>
            <w:r w:rsidRPr="0075747B">
              <w:rPr>
                <w:rFonts w:ascii="Arial" w:eastAsia="仿宋" w:hAnsi="Arial" w:cs="Arial" w:hint="eastAsia"/>
                <w:color w:val="000000"/>
                <w:sz w:val="24"/>
                <w:szCs w:val="24"/>
              </w:rPr>
              <w:t>2.8</w:t>
            </w:r>
          </w:p>
        </w:tc>
        <w:tc>
          <w:tcPr>
            <w:tcW w:w="1514" w:type="dxa"/>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hint="eastAsia"/>
                <w:color w:val="000000"/>
                <w:sz w:val="24"/>
                <w:szCs w:val="24"/>
              </w:rPr>
              <w:t>1</w:t>
            </w:r>
            <w:r w:rsidRPr="0075747B">
              <w:rPr>
                <w:rFonts w:ascii="Arial" w:eastAsia="仿宋" w:hAnsi="Arial" w:cs="Arial" w:hint="eastAsia"/>
                <w:color w:val="000000"/>
                <w:sz w:val="24"/>
                <w:szCs w:val="24"/>
              </w:rPr>
              <w:t>：</w:t>
            </w:r>
            <w:r w:rsidRPr="0075747B">
              <w:rPr>
                <w:rFonts w:ascii="Arial" w:eastAsia="仿宋" w:hAnsi="Arial" w:cs="Arial" w:hint="eastAsia"/>
                <w:color w:val="000000"/>
                <w:sz w:val="24"/>
                <w:szCs w:val="24"/>
              </w:rPr>
              <w:t>2.42</w:t>
            </w:r>
          </w:p>
        </w:tc>
      </w:tr>
    </w:tbl>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三、就业率</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（一）就业率总体情况</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1.整体就业率、签约率</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财经学院2014届毕业生整体就业率96%、签约率84.8%，与去年持平，如表</w:t>
      </w:r>
      <w:r>
        <w:rPr>
          <w:rFonts w:ascii="仿宋" w:eastAsia="仿宋" w:hAnsi="仿宋" w:hint="eastAsia"/>
          <w:sz w:val="28"/>
          <w:szCs w:val="28"/>
        </w:rPr>
        <w:t>1-4</w:t>
      </w:r>
      <w:r w:rsidRPr="00EC415B">
        <w:rPr>
          <w:rFonts w:ascii="仿宋" w:eastAsia="仿宋" w:hAnsi="仿宋" w:hint="eastAsia"/>
          <w:sz w:val="28"/>
          <w:szCs w:val="28"/>
        </w:rPr>
        <w:t>所示</w:t>
      </w:r>
      <w:r w:rsidR="00836214">
        <w:rPr>
          <w:rFonts w:ascii="仿宋" w:eastAsia="仿宋" w:hAnsi="仿宋" w:hint="eastAsia"/>
          <w:sz w:val="28"/>
          <w:szCs w:val="28"/>
        </w:rPr>
        <w:t>。</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1-4</w:t>
      </w:r>
      <w:r w:rsidRPr="00EC415B">
        <w:rPr>
          <w:rFonts w:ascii="仿宋" w:eastAsia="仿宋" w:hAnsi="仿宋" w:hint="eastAsia"/>
          <w:b/>
          <w:sz w:val="24"/>
          <w:szCs w:val="24"/>
        </w:rPr>
        <w:t xml:space="preserve"> 毕业生整体就业情况统计</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2"/>
        <w:gridCol w:w="1382"/>
        <w:gridCol w:w="1383"/>
        <w:gridCol w:w="1383"/>
        <w:gridCol w:w="1383"/>
        <w:gridCol w:w="1383"/>
      </w:tblGrid>
      <w:tr w:rsidR="007A1C19" w:rsidRPr="0075747B" w:rsidTr="0075747B">
        <w:trPr>
          <w:trHeight w:val="589"/>
        </w:trPr>
        <w:tc>
          <w:tcPr>
            <w:tcW w:w="1382"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学历</w:t>
            </w:r>
          </w:p>
        </w:tc>
        <w:tc>
          <w:tcPr>
            <w:tcW w:w="1382"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毕业人数</w:t>
            </w:r>
          </w:p>
        </w:tc>
        <w:tc>
          <w:tcPr>
            <w:tcW w:w="1383"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就业人数</w:t>
            </w:r>
          </w:p>
        </w:tc>
        <w:tc>
          <w:tcPr>
            <w:tcW w:w="1383"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就业率%</w:t>
            </w:r>
          </w:p>
        </w:tc>
        <w:tc>
          <w:tcPr>
            <w:tcW w:w="1383"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签约人数</w:t>
            </w:r>
          </w:p>
        </w:tc>
        <w:tc>
          <w:tcPr>
            <w:tcW w:w="1383"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签约率</w:t>
            </w:r>
            <w:r w:rsidRPr="0075747B">
              <w:rPr>
                <w:rFonts w:ascii="仿宋" w:eastAsia="仿宋" w:hAnsi="仿宋" w:hint="eastAsia"/>
                <w:bCs/>
                <w:color w:val="000000"/>
                <w:sz w:val="24"/>
                <w:szCs w:val="24"/>
              </w:rPr>
              <w:t>%</w:t>
            </w:r>
          </w:p>
        </w:tc>
      </w:tr>
      <w:tr w:rsidR="007A1C19" w:rsidRPr="0075747B" w:rsidTr="0075747B">
        <w:trPr>
          <w:trHeight w:val="554"/>
        </w:trPr>
        <w:tc>
          <w:tcPr>
            <w:tcW w:w="1382"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本科生</w:t>
            </w:r>
          </w:p>
        </w:tc>
        <w:tc>
          <w:tcPr>
            <w:tcW w:w="1382"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450</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436</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96.89</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387</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94.22</w:t>
            </w:r>
          </w:p>
        </w:tc>
      </w:tr>
      <w:tr w:rsidR="007A1C19" w:rsidRPr="0075747B" w:rsidTr="0075747B">
        <w:trPr>
          <w:trHeight w:val="548"/>
        </w:trPr>
        <w:tc>
          <w:tcPr>
            <w:tcW w:w="1382"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高职生</w:t>
            </w:r>
          </w:p>
        </w:tc>
        <w:tc>
          <w:tcPr>
            <w:tcW w:w="1382"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50</w:t>
            </w:r>
          </w:p>
        </w:tc>
        <w:tc>
          <w:tcPr>
            <w:tcW w:w="138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44</w:t>
            </w:r>
          </w:p>
        </w:tc>
        <w:tc>
          <w:tcPr>
            <w:tcW w:w="138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88</w:t>
            </w:r>
          </w:p>
        </w:tc>
        <w:tc>
          <w:tcPr>
            <w:tcW w:w="138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37</w:t>
            </w:r>
          </w:p>
        </w:tc>
        <w:tc>
          <w:tcPr>
            <w:tcW w:w="138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74</w:t>
            </w:r>
          </w:p>
        </w:tc>
      </w:tr>
      <w:tr w:rsidR="007A1C19" w:rsidRPr="0075747B" w:rsidTr="0075747B">
        <w:trPr>
          <w:trHeight w:val="570"/>
        </w:trPr>
        <w:tc>
          <w:tcPr>
            <w:tcW w:w="1382"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合计</w:t>
            </w:r>
          </w:p>
        </w:tc>
        <w:tc>
          <w:tcPr>
            <w:tcW w:w="1382"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500</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480</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96</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424</w:t>
            </w:r>
          </w:p>
        </w:tc>
        <w:tc>
          <w:tcPr>
            <w:tcW w:w="138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84.8</w:t>
            </w:r>
          </w:p>
        </w:tc>
      </w:tr>
    </w:tbl>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2.分专业就业率、签约率</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财经学院2014届毕业生分专业就业率、签约率统计，如表</w:t>
      </w:r>
      <w:r>
        <w:rPr>
          <w:rFonts w:ascii="仿宋" w:eastAsia="仿宋" w:hAnsi="仿宋" w:hint="eastAsia"/>
          <w:sz w:val="28"/>
          <w:szCs w:val="28"/>
        </w:rPr>
        <w:t>1-5</w:t>
      </w:r>
      <w:r w:rsidRPr="00EC415B">
        <w:rPr>
          <w:rFonts w:ascii="仿宋" w:eastAsia="仿宋" w:hAnsi="仿宋" w:hint="eastAsia"/>
          <w:sz w:val="28"/>
          <w:szCs w:val="28"/>
        </w:rPr>
        <w:t>所示，其中ACCA专业的就业率和签约率均为100%。</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1-5</w:t>
      </w:r>
      <w:r w:rsidRPr="00EC415B">
        <w:rPr>
          <w:rFonts w:ascii="仿宋" w:eastAsia="仿宋" w:hAnsi="仿宋" w:hint="eastAsia"/>
          <w:b/>
          <w:sz w:val="24"/>
          <w:szCs w:val="24"/>
        </w:rPr>
        <w:t xml:space="preserve"> 毕业生分专业就业情况统计</w:t>
      </w:r>
    </w:p>
    <w:tbl>
      <w:tblPr>
        <w:tblW w:w="0" w:type="auto"/>
        <w:jc w:val="center"/>
        <w:tblInd w:w="-10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08"/>
        <w:gridCol w:w="3127"/>
        <w:gridCol w:w="740"/>
        <w:gridCol w:w="851"/>
        <w:gridCol w:w="1554"/>
        <w:gridCol w:w="958"/>
        <w:gridCol w:w="1447"/>
      </w:tblGrid>
      <w:tr w:rsidR="007A1C19" w:rsidRPr="0075747B" w:rsidTr="000D6517">
        <w:trPr>
          <w:trHeight w:val="579"/>
          <w:tblHeader/>
          <w:jc w:val="center"/>
        </w:trPr>
        <w:tc>
          <w:tcPr>
            <w:tcW w:w="708" w:type="dxa"/>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bCs/>
                <w:color w:val="000000"/>
                <w:sz w:val="24"/>
                <w:szCs w:val="24"/>
              </w:rPr>
              <w:t>序号</w:t>
            </w:r>
          </w:p>
        </w:tc>
        <w:tc>
          <w:tcPr>
            <w:tcW w:w="3127" w:type="dxa"/>
            <w:shd w:val="clear" w:color="auto" w:fill="FFFFFF"/>
            <w:vAlign w:val="center"/>
          </w:tcPr>
          <w:p w:rsidR="007A1C19" w:rsidRPr="0075747B" w:rsidRDefault="007A1C19" w:rsidP="0075747B">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专业（方向）</w:t>
            </w:r>
          </w:p>
        </w:tc>
        <w:tc>
          <w:tcPr>
            <w:tcW w:w="740" w:type="dxa"/>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bCs/>
                <w:color w:val="000000"/>
                <w:sz w:val="24"/>
                <w:szCs w:val="24"/>
              </w:rPr>
              <w:t>毕业人数</w:t>
            </w:r>
          </w:p>
        </w:tc>
        <w:tc>
          <w:tcPr>
            <w:tcW w:w="851" w:type="dxa"/>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bCs/>
                <w:color w:val="000000"/>
                <w:sz w:val="24"/>
                <w:szCs w:val="24"/>
              </w:rPr>
              <w:t>就业率</w:t>
            </w:r>
            <w:r w:rsidRPr="0075747B">
              <w:rPr>
                <w:rFonts w:ascii="仿宋" w:eastAsia="仿宋" w:hAnsi="仿宋" w:hint="eastAsia"/>
                <w:bCs/>
                <w:color w:val="000000"/>
                <w:sz w:val="24"/>
                <w:szCs w:val="24"/>
              </w:rPr>
              <w:t>%</w:t>
            </w:r>
          </w:p>
        </w:tc>
        <w:tc>
          <w:tcPr>
            <w:tcW w:w="1554" w:type="dxa"/>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hint="eastAsia"/>
                <w:bCs/>
                <w:color w:val="000000"/>
                <w:sz w:val="24"/>
                <w:szCs w:val="24"/>
              </w:rPr>
              <w:t>与去年同期比增减%</w:t>
            </w:r>
          </w:p>
        </w:tc>
        <w:tc>
          <w:tcPr>
            <w:tcW w:w="958" w:type="dxa"/>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bCs/>
                <w:color w:val="000000"/>
                <w:sz w:val="24"/>
                <w:szCs w:val="24"/>
              </w:rPr>
              <w:t>签约率</w:t>
            </w:r>
            <w:r w:rsidRPr="0075747B">
              <w:rPr>
                <w:rFonts w:ascii="仿宋" w:eastAsia="仿宋" w:hAnsi="仿宋" w:hint="eastAsia"/>
                <w:bCs/>
                <w:color w:val="000000"/>
                <w:sz w:val="24"/>
                <w:szCs w:val="24"/>
              </w:rPr>
              <w:t>%</w:t>
            </w:r>
          </w:p>
        </w:tc>
        <w:tc>
          <w:tcPr>
            <w:tcW w:w="1447" w:type="dxa"/>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bCs/>
                <w:color w:val="000000"/>
                <w:sz w:val="24"/>
                <w:szCs w:val="24"/>
              </w:rPr>
              <w:t>与去年同期比增减</w:t>
            </w:r>
            <w:r w:rsidRPr="0075747B">
              <w:rPr>
                <w:rFonts w:ascii="仿宋" w:eastAsia="仿宋" w:hAnsi="仿宋" w:hint="eastAsia"/>
                <w:bCs/>
                <w:color w:val="000000"/>
                <w:sz w:val="24"/>
                <w:szCs w:val="24"/>
              </w:rPr>
              <w:t>%</w:t>
            </w:r>
          </w:p>
        </w:tc>
      </w:tr>
      <w:tr w:rsidR="007A1C19" w:rsidRPr="0075747B" w:rsidTr="000D6517">
        <w:trPr>
          <w:trHeight w:val="568"/>
          <w:jc w:val="center"/>
        </w:trPr>
        <w:tc>
          <w:tcPr>
            <w:tcW w:w="70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3127" w:type="dxa"/>
            <w:shd w:val="clear" w:color="auto" w:fill="8DB3E2" w:themeFill="text2" w:themeFillTint="66"/>
            <w:vAlign w:val="center"/>
          </w:tcPr>
          <w:p w:rsidR="007A1C19" w:rsidRPr="0075747B" w:rsidRDefault="007A1C19" w:rsidP="0075747B">
            <w:pPr>
              <w:widowControl/>
              <w:ind w:right="360"/>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财务管理(本科)</w:t>
            </w:r>
          </w:p>
        </w:tc>
        <w:tc>
          <w:tcPr>
            <w:tcW w:w="740"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67</w:t>
            </w:r>
          </w:p>
        </w:tc>
        <w:tc>
          <w:tcPr>
            <w:tcW w:w="851"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98.51</w:t>
            </w:r>
          </w:p>
        </w:tc>
        <w:tc>
          <w:tcPr>
            <w:tcW w:w="1554"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-0.19</w:t>
            </w:r>
          </w:p>
        </w:tc>
        <w:tc>
          <w:tcPr>
            <w:tcW w:w="95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91.04</w:t>
            </w:r>
          </w:p>
        </w:tc>
        <w:tc>
          <w:tcPr>
            <w:tcW w:w="1447"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+1.59</w:t>
            </w:r>
          </w:p>
        </w:tc>
      </w:tr>
      <w:tr w:rsidR="007A1C19" w:rsidRPr="0075747B" w:rsidTr="000D6517">
        <w:trPr>
          <w:trHeight w:val="548"/>
          <w:jc w:val="center"/>
        </w:trPr>
        <w:tc>
          <w:tcPr>
            <w:tcW w:w="70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w:t>
            </w:r>
          </w:p>
        </w:tc>
        <w:tc>
          <w:tcPr>
            <w:tcW w:w="3127" w:type="dxa"/>
            <w:shd w:val="clear" w:color="auto" w:fill="FFFFFF"/>
            <w:vAlign w:val="center"/>
          </w:tcPr>
          <w:p w:rsidR="007A1C19" w:rsidRPr="0075747B" w:rsidRDefault="007A1C19" w:rsidP="0075747B">
            <w:pPr>
              <w:widowControl/>
              <w:ind w:right="180"/>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财务管理(专升本)</w:t>
            </w:r>
          </w:p>
        </w:tc>
        <w:tc>
          <w:tcPr>
            <w:tcW w:w="740"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39</w:t>
            </w:r>
          </w:p>
        </w:tc>
        <w:tc>
          <w:tcPr>
            <w:tcW w:w="851"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100</w:t>
            </w:r>
          </w:p>
        </w:tc>
        <w:tc>
          <w:tcPr>
            <w:tcW w:w="1554"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w:t>
            </w:r>
          </w:p>
        </w:tc>
        <w:tc>
          <w:tcPr>
            <w:tcW w:w="95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92.31</w:t>
            </w:r>
          </w:p>
        </w:tc>
        <w:tc>
          <w:tcPr>
            <w:tcW w:w="1447"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+0.65</w:t>
            </w:r>
          </w:p>
        </w:tc>
      </w:tr>
      <w:tr w:rsidR="007A1C19" w:rsidRPr="0075747B" w:rsidTr="000D6517">
        <w:trPr>
          <w:trHeight w:val="518"/>
          <w:jc w:val="center"/>
        </w:trPr>
        <w:tc>
          <w:tcPr>
            <w:tcW w:w="70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w:t>
            </w:r>
          </w:p>
        </w:tc>
        <w:tc>
          <w:tcPr>
            <w:tcW w:w="3127" w:type="dxa"/>
            <w:shd w:val="clear" w:color="auto" w:fill="8DB3E2" w:themeFill="text2" w:themeFillTint="66"/>
            <w:vAlign w:val="center"/>
          </w:tcPr>
          <w:p w:rsidR="007A1C19" w:rsidRPr="0075747B" w:rsidRDefault="007A1C19" w:rsidP="0075747B">
            <w:pPr>
              <w:widowControl/>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国际经济与贸易(本科)</w:t>
            </w:r>
          </w:p>
        </w:tc>
        <w:tc>
          <w:tcPr>
            <w:tcW w:w="740"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76</w:t>
            </w:r>
          </w:p>
        </w:tc>
        <w:tc>
          <w:tcPr>
            <w:tcW w:w="851"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97.37</w:t>
            </w:r>
          </w:p>
        </w:tc>
        <w:tc>
          <w:tcPr>
            <w:tcW w:w="1554"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-0.89</w:t>
            </w:r>
          </w:p>
        </w:tc>
        <w:tc>
          <w:tcPr>
            <w:tcW w:w="95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86.84</w:t>
            </w:r>
          </w:p>
        </w:tc>
        <w:tc>
          <w:tcPr>
            <w:tcW w:w="1447"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+2.94</w:t>
            </w:r>
          </w:p>
        </w:tc>
      </w:tr>
      <w:tr w:rsidR="007A1C19" w:rsidRPr="0075747B" w:rsidTr="000D6517">
        <w:trPr>
          <w:trHeight w:val="646"/>
          <w:jc w:val="center"/>
        </w:trPr>
        <w:tc>
          <w:tcPr>
            <w:tcW w:w="70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w:t>
            </w:r>
          </w:p>
        </w:tc>
        <w:tc>
          <w:tcPr>
            <w:tcW w:w="3127" w:type="dxa"/>
            <w:shd w:val="clear" w:color="auto" w:fill="FFFFFF"/>
            <w:vAlign w:val="center"/>
          </w:tcPr>
          <w:p w:rsidR="007A1C19" w:rsidRPr="0075747B" w:rsidRDefault="007A1C19" w:rsidP="0075747B">
            <w:pPr>
              <w:widowControl/>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国际经济与贸易(专升本)</w:t>
            </w:r>
          </w:p>
        </w:tc>
        <w:tc>
          <w:tcPr>
            <w:tcW w:w="740"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38</w:t>
            </w:r>
          </w:p>
        </w:tc>
        <w:tc>
          <w:tcPr>
            <w:tcW w:w="851"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100</w:t>
            </w:r>
          </w:p>
        </w:tc>
        <w:tc>
          <w:tcPr>
            <w:tcW w:w="1554"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w:t>
            </w:r>
          </w:p>
        </w:tc>
        <w:tc>
          <w:tcPr>
            <w:tcW w:w="95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97.37</w:t>
            </w:r>
          </w:p>
        </w:tc>
        <w:tc>
          <w:tcPr>
            <w:tcW w:w="1447"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+0.75</w:t>
            </w:r>
          </w:p>
        </w:tc>
      </w:tr>
      <w:tr w:rsidR="007A1C19" w:rsidRPr="0075747B" w:rsidTr="000D6517">
        <w:trPr>
          <w:trHeight w:val="547"/>
          <w:jc w:val="center"/>
        </w:trPr>
        <w:tc>
          <w:tcPr>
            <w:tcW w:w="70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5</w:t>
            </w:r>
          </w:p>
        </w:tc>
        <w:tc>
          <w:tcPr>
            <w:tcW w:w="3127" w:type="dxa"/>
            <w:shd w:val="clear" w:color="auto" w:fill="8DB3E2" w:themeFill="text2" w:themeFillTint="66"/>
            <w:vAlign w:val="center"/>
          </w:tcPr>
          <w:p w:rsidR="007A1C19" w:rsidRPr="0075747B" w:rsidRDefault="007A1C19" w:rsidP="0075747B">
            <w:pPr>
              <w:widowControl/>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会计(中澳合作高级会计)</w:t>
            </w:r>
          </w:p>
        </w:tc>
        <w:tc>
          <w:tcPr>
            <w:tcW w:w="740"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50</w:t>
            </w:r>
          </w:p>
        </w:tc>
        <w:tc>
          <w:tcPr>
            <w:tcW w:w="851"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88</w:t>
            </w:r>
          </w:p>
        </w:tc>
        <w:tc>
          <w:tcPr>
            <w:tcW w:w="1554"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-9.33</w:t>
            </w:r>
          </w:p>
        </w:tc>
        <w:tc>
          <w:tcPr>
            <w:tcW w:w="95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74</w:t>
            </w:r>
          </w:p>
        </w:tc>
        <w:tc>
          <w:tcPr>
            <w:tcW w:w="1447"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-11.29</w:t>
            </w:r>
          </w:p>
        </w:tc>
      </w:tr>
      <w:tr w:rsidR="007A1C19" w:rsidRPr="0075747B" w:rsidTr="000D6517">
        <w:trPr>
          <w:trHeight w:val="547"/>
          <w:jc w:val="center"/>
        </w:trPr>
        <w:tc>
          <w:tcPr>
            <w:tcW w:w="70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6</w:t>
            </w:r>
          </w:p>
        </w:tc>
        <w:tc>
          <w:tcPr>
            <w:tcW w:w="3127" w:type="dxa"/>
            <w:shd w:val="clear" w:color="auto" w:fill="FFFFFF"/>
            <w:vAlign w:val="center"/>
          </w:tcPr>
          <w:p w:rsidR="007A1C19" w:rsidRPr="0075747B" w:rsidRDefault="007A1C19" w:rsidP="0075747B">
            <w:pPr>
              <w:widowControl/>
              <w:ind w:right="720"/>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会计（ACCA）</w:t>
            </w:r>
          </w:p>
        </w:tc>
        <w:tc>
          <w:tcPr>
            <w:tcW w:w="740"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23</w:t>
            </w:r>
          </w:p>
        </w:tc>
        <w:tc>
          <w:tcPr>
            <w:tcW w:w="851"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100</w:t>
            </w:r>
          </w:p>
        </w:tc>
        <w:tc>
          <w:tcPr>
            <w:tcW w:w="1554"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+4.76</w:t>
            </w:r>
          </w:p>
        </w:tc>
        <w:tc>
          <w:tcPr>
            <w:tcW w:w="95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100</w:t>
            </w:r>
          </w:p>
        </w:tc>
        <w:tc>
          <w:tcPr>
            <w:tcW w:w="1447"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+19.05</w:t>
            </w:r>
          </w:p>
        </w:tc>
      </w:tr>
      <w:tr w:rsidR="007A1C19" w:rsidRPr="0075747B" w:rsidTr="000D6517">
        <w:trPr>
          <w:trHeight w:val="547"/>
          <w:jc w:val="center"/>
        </w:trPr>
        <w:tc>
          <w:tcPr>
            <w:tcW w:w="70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w:t>
            </w:r>
          </w:p>
        </w:tc>
        <w:tc>
          <w:tcPr>
            <w:tcW w:w="3127" w:type="dxa"/>
            <w:shd w:val="clear" w:color="auto" w:fill="8DB3E2" w:themeFill="text2" w:themeFillTint="66"/>
            <w:vAlign w:val="center"/>
          </w:tcPr>
          <w:p w:rsidR="007A1C19" w:rsidRPr="0075747B" w:rsidRDefault="007A1C19" w:rsidP="0075747B">
            <w:pPr>
              <w:widowControl/>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会计学(本科)</w:t>
            </w:r>
          </w:p>
        </w:tc>
        <w:tc>
          <w:tcPr>
            <w:tcW w:w="740"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98</w:t>
            </w:r>
          </w:p>
        </w:tc>
        <w:tc>
          <w:tcPr>
            <w:tcW w:w="851"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97.96</w:t>
            </w:r>
          </w:p>
        </w:tc>
        <w:tc>
          <w:tcPr>
            <w:tcW w:w="1554"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-1.15</w:t>
            </w:r>
          </w:p>
        </w:tc>
        <w:tc>
          <w:tcPr>
            <w:tcW w:w="95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82.65</w:t>
            </w:r>
          </w:p>
        </w:tc>
        <w:tc>
          <w:tcPr>
            <w:tcW w:w="1447"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-4.74</w:t>
            </w:r>
          </w:p>
        </w:tc>
      </w:tr>
      <w:tr w:rsidR="007A1C19" w:rsidRPr="0075747B" w:rsidTr="000D6517">
        <w:trPr>
          <w:trHeight w:val="547"/>
          <w:jc w:val="center"/>
        </w:trPr>
        <w:tc>
          <w:tcPr>
            <w:tcW w:w="70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w:t>
            </w:r>
          </w:p>
        </w:tc>
        <w:tc>
          <w:tcPr>
            <w:tcW w:w="3127" w:type="dxa"/>
            <w:shd w:val="clear" w:color="auto" w:fill="FFFFFF"/>
            <w:vAlign w:val="center"/>
          </w:tcPr>
          <w:p w:rsidR="007A1C19" w:rsidRPr="0075747B" w:rsidRDefault="007A1C19" w:rsidP="0075747B">
            <w:pPr>
              <w:widowControl/>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金融学（本科）</w:t>
            </w:r>
          </w:p>
        </w:tc>
        <w:tc>
          <w:tcPr>
            <w:tcW w:w="740"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72</w:t>
            </w:r>
          </w:p>
        </w:tc>
        <w:tc>
          <w:tcPr>
            <w:tcW w:w="851"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87.5</w:t>
            </w:r>
          </w:p>
        </w:tc>
        <w:tc>
          <w:tcPr>
            <w:tcW w:w="1554"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w:t>
            </w:r>
          </w:p>
        </w:tc>
        <w:tc>
          <w:tcPr>
            <w:tcW w:w="958"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70.83</w:t>
            </w:r>
          </w:p>
        </w:tc>
        <w:tc>
          <w:tcPr>
            <w:tcW w:w="1447" w:type="dxa"/>
            <w:shd w:val="clear" w:color="auto" w:fill="FFFFFF"/>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w:t>
            </w:r>
          </w:p>
        </w:tc>
      </w:tr>
      <w:tr w:rsidR="007A1C19" w:rsidRPr="0075747B" w:rsidTr="000D6517">
        <w:trPr>
          <w:trHeight w:val="547"/>
          <w:jc w:val="center"/>
        </w:trPr>
        <w:tc>
          <w:tcPr>
            <w:tcW w:w="70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w:t>
            </w:r>
          </w:p>
        </w:tc>
        <w:tc>
          <w:tcPr>
            <w:tcW w:w="3127" w:type="dxa"/>
            <w:shd w:val="clear" w:color="auto" w:fill="8DB3E2" w:themeFill="text2" w:themeFillTint="66"/>
            <w:vAlign w:val="center"/>
          </w:tcPr>
          <w:p w:rsidR="007A1C19" w:rsidRPr="0075747B" w:rsidRDefault="007A1C19" w:rsidP="0075747B">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税务(本科)</w:t>
            </w:r>
          </w:p>
        </w:tc>
        <w:tc>
          <w:tcPr>
            <w:tcW w:w="740"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37</w:t>
            </w:r>
          </w:p>
        </w:tc>
        <w:tc>
          <w:tcPr>
            <w:tcW w:w="851"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100</w:t>
            </w:r>
          </w:p>
        </w:tc>
        <w:tc>
          <w:tcPr>
            <w:tcW w:w="1554"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+2.53</w:t>
            </w:r>
          </w:p>
        </w:tc>
        <w:tc>
          <w:tcPr>
            <w:tcW w:w="958"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86.49</w:t>
            </w:r>
          </w:p>
        </w:tc>
        <w:tc>
          <w:tcPr>
            <w:tcW w:w="1447" w:type="dxa"/>
            <w:shd w:val="clear" w:color="auto" w:fill="8DB3E2" w:themeFill="text2" w:themeFillTint="66"/>
            <w:vAlign w:val="center"/>
          </w:tcPr>
          <w:p w:rsidR="007A1C19" w:rsidRPr="0075747B" w:rsidRDefault="007A1C19" w:rsidP="0075747B">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+1.32</w:t>
            </w:r>
          </w:p>
        </w:tc>
      </w:tr>
    </w:tbl>
    <w:p w:rsidR="007A1C19" w:rsidRDefault="007A1C19" w:rsidP="007A1C19">
      <w:pPr>
        <w:jc w:val="center"/>
        <w:rPr>
          <w:rFonts w:ascii="仿宋" w:eastAsia="仿宋" w:hAnsi="仿宋"/>
          <w:b/>
          <w:szCs w:val="21"/>
        </w:rPr>
      </w:pP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（二）未就业情况分析及说明</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我院未就业学生的原因主要有准备复考研究生、考公务员事业单位、考银行等情况，根据毕业生追踪情况，截止2014年12月31日，我院20名未就业学生，已顺利就业15人。截止2014年8月30日，我院20人未就业的毕业生专业统计如表</w:t>
      </w:r>
      <w:r>
        <w:rPr>
          <w:rFonts w:ascii="仿宋" w:eastAsia="仿宋" w:hAnsi="仿宋" w:hint="eastAsia"/>
          <w:sz w:val="28"/>
          <w:szCs w:val="28"/>
        </w:rPr>
        <w:t>1-6</w:t>
      </w:r>
      <w:r w:rsidRPr="00EC415B">
        <w:rPr>
          <w:rFonts w:ascii="仿宋" w:eastAsia="仿宋" w:hAnsi="仿宋" w:hint="eastAsia"/>
          <w:sz w:val="28"/>
          <w:szCs w:val="28"/>
        </w:rPr>
        <w:t>所示</w:t>
      </w:r>
      <w:r w:rsidR="00836214">
        <w:rPr>
          <w:rFonts w:ascii="仿宋" w:eastAsia="仿宋" w:hAnsi="仿宋" w:hint="eastAsia"/>
          <w:sz w:val="28"/>
          <w:szCs w:val="28"/>
        </w:rPr>
        <w:t>。</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1-6</w:t>
      </w:r>
      <w:r w:rsidRPr="00EC415B">
        <w:rPr>
          <w:rFonts w:ascii="仿宋" w:eastAsia="仿宋" w:hAnsi="仿宋" w:hint="eastAsia"/>
          <w:b/>
          <w:sz w:val="24"/>
          <w:szCs w:val="24"/>
        </w:rPr>
        <w:t xml:space="preserve"> 未就业情况统计</w:t>
      </w:r>
    </w:p>
    <w:tbl>
      <w:tblPr>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79"/>
        <w:gridCol w:w="2970"/>
        <w:gridCol w:w="1473"/>
        <w:gridCol w:w="2533"/>
      </w:tblGrid>
      <w:tr w:rsidR="007A1C19" w:rsidRPr="0075747B" w:rsidTr="000D6517">
        <w:tc>
          <w:tcPr>
            <w:tcW w:w="1779"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序号</w:t>
            </w:r>
          </w:p>
        </w:tc>
        <w:tc>
          <w:tcPr>
            <w:tcW w:w="2970"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专业（方向）</w:t>
            </w:r>
          </w:p>
        </w:tc>
        <w:tc>
          <w:tcPr>
            <w:tcW w:w="1473"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未就业人数</w:t>
            </w:r>
          </w:p>
        </w:tc>
        <w:tc>
          <w:tcPr>
            <w:tcW w:w="2533" w:type="dxa"/>
            <w:shd w:val="clear" w:color="auto" w:fill="FFFFFF"/>
            <w:vAlign w:val="center"/>
          </w:tcPr>
          <w:p w:rsidR="007A1C19" w:rsidRPr="0075747B" w:rsidRDefault="000D6517" w:rsidP="004B7C0C">
            <w:pPr>
              <w:jc w:val="center"/>
              <w:rPr>
                <w:rFonts w:ascii="仿宋" w:eastAsia="仿宋" w:hAnsi="仿宋"/>
                <w:bCs/>
                <w:color w:val="000000"/>
                <w:sz w:val="24"/>
                <w:szCs w:val="24"/>
              </w:rPr>
            </w:pPr>
            <w:r w:rsidRPr="000D6517">
              <w:rPr>
                <w:rFonts w:ascii="仿宋" w:eastAsia="仿宋" w:hAnsi="仿宋" w:hint="eastAsia"/>
                <w:bCs/>
                <w:color w:val="000000"/>
                <w:sz w:val="24"/>
                <w:szCs w:val="24"/>
              </w:rPr>
              <w:t>占未就业人数比例（%）</w:t>
            </w:r>
          </w:p>
        </w:tc>
      </w:tr>
      <w:tr w:rsidR="007A1C19" w:rsidRPr="0075747B" w:rsidTr="000D6517">
        <w:trPr>
          <w:trHeight w:val="454"/>
        </w:trPr>
        <w:tc>
          <w:tcPr>
            <w:tcW w:w="1779"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1</w:t>
            </w:r>
          </w:p>
        </w:tc>
        <w:tc>
          <w:tcPr>
            <w:tcW w:w="2970" w:type="dxa"/>
            <w:shd w:val="clear" w:color="auto" w:fill="8DB3E2" w:themeFill="text2" w:themeFillTint="66"/>
            <w:vAlign w:val="center"/>
          </w:tcPr>
          <w:p w:rsidR="007A1C19" w:rsidRPr="0075747B" w:rsidRDefault="007A1C19" w:rsidP="004B7C0C">
            <w:pPr>
              <w:widowControl/>
              <w:ind w:right="360"/>
              <w:jc w:val="center"/>
              <w:rPr>
                <w:rFonts w:ascii="仿宋" w:eastAsia="仿宋" w:hAnsi="仿宋"/>
                <w:bCs/>
                <w:color w:val="000000"/>
                <w:sz w:val="24"/>
                <w:szCs w:val="24"/>
              </w:rPr>
            </w:pPr>
            <w:r w:rsidRPr="0075747B">
              <w:rPr>
                <w:rFonts w:ascii="仿宋" w:eastAsia="仿宋" w:hAnsi="仿宋"/>
                <w:bCs/>
                <w:color w:val="000000"/>
                <w:sz w:val="24"/>
                <w:szCs w:val="24"/>
              </w:rPr>
              <w:t>财务管理(本科)</w:t>
            </w:r>
          </w:p>
        </w:tc>
        <w:tc>
          <w:tcPr>
            <w:tcW w:w="147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2533" w:type="dxa"/>
            <w:shd w:val="clear" w:color="auto" w:fill="8DB3E2" w:themeFill="text2" w:themeFillTint="66"/>
            <w:vAlign w:val="center"/>
          </w:tcPr>
          <w:p w:rsidR="007A1C19" w:rsidRPr="00C74BE2" w:rsidRDefault="00C74BE2"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5</w:t>
            </w:r>
          </w:p>
        </w:tc>
      </w:tr>
      <w:tr w:rsidR="007A1C19" w:rsidRPr="0075747B" w:rsidTr="000D6517">
        <w:trPr>
          <w:trHeight w:val="454"/>
        </w:trPr>
        <w:tc>
          <w:tcPr>
            <w:tcW w:w="1779"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2</w:t>
            </w:r>
          </w:p>
        </w:tc>
        <w:tc>
          <w:tcPr>
            <w:tcW w:w="2970" w:type="dxa"/>
            <w:shd w:val="clear" w:color="auto" w:fill="FFFFFF"/>
            <w:vAlign w:val="center"/>
          </w:tcPr>
          <w:p w:rsidR="007A1C19" w:rsidRPr="0075747B" w:rsidRDefault="007A1C19" w:rsidP="004B7C0C">
            <w:pPr>
              <w:widowControl/>
              <w:ind w:right="180"/>
              <w:jc w:val="center"/>
              <w:rPr>
                <w:rFonts w:ascii="仿宋" w:eastAsia="仿宋" w:hAnsi="仿宋"/>
                <w:bCs/>
                <w:color w:val="000000"/>
                <w:sz w:val="24"/>
                <w:szCs w:val="24"/>
              </w:rPr>
            </w:pPr>
            <w:r w:rsidRPr="0075747B">
              <w:rPr>
                <w:rFonts w:ascii="仿宋" w:eastAsia="仿宋" w:hAnsi="仿宋"/>
                <w:bCs/>
                <w:color w:val="000000"/>
                <w:sz w:val="24"/>
                <w:szCs w:val="24"/>
              </w:rPr>
              <w:t>财务管理(专升本)</w:t>
            </w:r>
          </w:p>
        </w:tc>
        <w:tc>
          <w:tcPr>
            <w:tcW w:w="147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2533" w:type="dxa"/>
            <w:shd w:val="clear" w:color="auto" w:fill="FFFFFF"/>
            <w:vAlign w:val="center"/>
          </w:tcPr>
          <w:p w:rsidR="007A1C19" w:rsidRPr="00C74BE2" w:rsidRDefault="007A1C19"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0</w:t>
            </w:r>
          </w:p>
        </w:tc>
      </w:tr>
      <w:tr w:rsidR="007A1C19" w:rsidRPr="0075747B" w:rsidTr="000D6517">
        <w:trPr>
          <w:trHeight w:val="454"/>
        </w:trPr>
        <w:tc>
          <w:tcPr>
            <w:tcW w:w="1779"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3</w:t>
            </w:r>
          </w:p>
        </w:tc>
        <w:tc>
          <w:tcPr>
            <w:tcW w:w="2970" w:type="dxa"/>
            <w:shd w:val="clear" w:color="auto" w:fill="8DB3E2" w:themeFill="text2" w:themeFillTint="66"/>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bCs/>
                <w:color w:val="000000"/>
                <w:sz w:val="24"/>
                <w:szCs w:val="24"/>
              </w:rPr>
              <w:t>国际经济与贸易(本科)</w:t>
            </w:r>
          </w:p>
        </w:tc>
        <w:tc>
          <w:tcPr>
            <w:tcW w:w="147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w:t>
            </w:r>
          </w:p>
        </w:tc>
        <w:tc>
          <w:tcPr>
            <w:tcW w:w="2533" w:type="dxa"/>
            <w:shd w:val="clear" w:color="auto" w:fill="8DB3E2" w:themeFill="text2" w:themeFillTint="66"/>
            <w:vAlign w:val="center"/>
          </w:tcPr>
          <w:p w:rsidR="007A1C19" w:rsidRPr="00C74BE2" w:rsidRDefault="00C74BE2"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10</w:t>
            </w:r>
          </w:p>
        </w:tc>
      </w:tr>
      <w:tr w:rsidR="007A1C19" w:rsidRPr="0075747B" w:rsidTr="000D6517">
        <w:trPr>
          <w:trHeight w:val="454"/>
        </w:trPr>
        <w:tc>
          <w:tcPr>
            <w:tcW w:w="1779"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4</w:t>
            </w:r>
          </w:p>
        </w:tc>
        <w:tc>
          <w:tcPr>
            <w:tcW w:w="2970" w:type="dxa"/>
            <w:shd w:val="clear" w:color="auto" w:fill="FFFFFF"/>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bCs/>
                <w:color w:val="000000"/>
                <w:sz w:val="24"/>
                <w:szCs w:val="24"/>
              </w:rPr>
              <w:t>国际经济与贸易(专升本)</w:t>
            </w:r>
          </w:p>
        </w:tc>
        <w:tc>
          <w:tcPr>
            <w:tcW w:w="147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2533" w:type="dxa"/>
            <w:shd w:val="clear" w:color="auto" w:fill="FFFFFF"/>
            <w:vAlign w:val="center"/>
          </w:tcPr>
          <w:p w:rsidR="007A1C19" w:rsidRPr="00C74BE2" w:rsidRDefault="007A1C19"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0</w:t>
            </w:r>
          </w:p>
        </w:tc>
      </w:tr>
      <w:tr w:rsidR="007A1C19" w:rsidRPr="0075747B" w:rsidTr="000D6517">
        <w:trPr>
          <w:trHeight w:val="454"/>
        </w:trPr>
        <w:tc>
          <w:tcPr>
            <w:tcW w:w="1779"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5</w:t>
            </w:r>
          </w:p>
        </w:tc>
        <w:tc>
          <w:tcPr>
            <w:tcW w:w="2970" w:type="dxa"/>
            <w:shd w:val="clear" w:color="auto" w:fill="8DB3E2" w:themeFill="text2" w:themeFillTint="66"/>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bCs/>
                <w:color w:val="000000"/>
                <w:sz w:val="24"/>
                <w:szCs w:val="24"/>
              </w:rPr>
              <w:t>会计(中澳合作高级会计)</w:t>
            </w:r>
          </w:p>
        </w:tc>
        <w:tc>
          <w:tcPr>
            <w:tcW w:w="147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6</w:t>
            </w:r>
          </w:p>
        </w:tc>
        <w:tc>
          <w:tcPr>
            <w:tcW w:w="2533" w:type="dxa"/>
            <w:shd w:val="clear" w:color="auto" w:fill="8DB3E2" w:themeFill="text2" w:themeFillTint="66"/>
            <w:vAlign w:val="center"/>
          </w:tcPr>
          <w:p w:rsidR="007A1C19" w:rsidRPr="00C74BE2" w:rsidRDefault="00C74BE2"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30</w:t>
            </w:r>
          </w:p>
        </w:tc>
      </w:tr>
      <w:tr w:rsidR="007A1C19" w:rsidRPr="0075747B" w:rsidTr="000D6517">
        <w:trPr>
          <w:trHeight w:val="454"/>
        </w:trPr>
        <w:tc>
          <w:tcPr>
            <w:tcW w:w="1779"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bCs/>
                <w:color w:val="000000"/>
                <w:sz w:val="24"/>
                <w:szCs w:val="24"/>
              </w:rPr>
              <w:t>6</w:t>
            </w:r>
          </w:p>
        </w:tc>
        <w:tc>
          <w:tcPr>
            <w:tcW w:w="2970" w:type="dxa"/>
            <w:shd w:val="clear" w:color="auto" w:fill="FFFFFF"/>
            <w:vAlign w:val="center"/>
          </w:tcPr>
          <w:p w:rsidR="007A1C19" w:rsidRPr="0075747B" w:rsidRDefault="007A1C19" w:rsidP="004B7C0C">
            <w:pPr>
              <w:widowControl/>
              <w:ind w:right="720"/>
              <w:jc w:val="center"/>
              <w:rPr>
                <w:rFonts w:ascii="仿宋" w:eastAsia="仿宋" w:hAnsi="仿宋"/>
                <w:bCs/>
                <w:color w:val="000000"/>
                <w:sz w:val="24"/>
                <w:szCs w:val="24"/>
              </w:rPr>
            </w:pPr>
            <w:r w:rsidRPr="0075747B">
              <w:rPr>
                <w:rFonts w:ascii="仿宋" w:eastAsia="仿宋" w:hAnsi="仿宋"/>
                <w:bCs/>
                <w:color w:val="000000"/>
                <w:sz w:val="24"/>
                <w:szCs w:val="24"/>
              </w:rPr>
              <w:t>会计（ACCA）</w:t>
            </w:r>
          </w:p>
        </w:tc>
        <w:tc>
          <w:tcPr>
            <w:tcW w:w="147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2533" w:type="dxa"/>
            <w:shd w:val="clear" w:color="auto" w:fill="FFFFFF"/>
            <w:vAlign w:val="center"/>
          </w:tcPr>
          <w:p w:rsidR="007A1C19" w:rsidRPr="00C74BE2" w:rsidRDefault="007A1C19"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0</w:t>
            </w:r>
          </w:p>
        </w:tc>
      </w:tr>
      <w:tr w:rsidR="007A1C19" w:rsidRPr="0075747B" w:rsidTr="000D6517">
        <w:trPr>
          <w:trHeight w:val="454"/>
        </w:trPr>
        <w:tc>
          <w:tcPr>
            <w:tcW w:w="1779"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7</w:t>
            </w:r>
          </w:p>
        </w:tc>
        <w:tc>
          <w:tcPr>
            <w:tcW w:w="2970" w:type="dxa"/>
            <w:shd w:val="clear" w:color="auto" w:fill="8DB3E2" w:themeFill="text2" w:themeFillTint="66"/>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bCs/>
                <w:color w:val="000000"/>
                <w:sz w:val="24"/>
                <w:szCs w:val="24"/>
              </w:rPr>
              <w:t>会计学(本科)</w:t>
            </w:r>
          </w:p>
        </w:tc>
        <w:tc>
          <w:tcPr>
            <w:tcW w:w="147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w:t>
            </w:r>
          </w:p>
        </w:tc>
        <w:tc>
          <w:tcPr>
            <w:tcW w:w="2533" w:type="dxa"/>
            <w:shd w:val="clear" w:color="auto" w:fill="8DB3E2" w:themeFill="text2" w:themeFillTint="66"/>
            <w:vAlign w:val="center"/>
          </w:tcPr>
          <w:p w:rsidR="007A1C19" w:rsidRPr="00C74BE2" w:rsidRDefault="00C74BE2"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10</w:t>
            </w:r>
          </w:p>
        </w:tc>
      </w:tr>
      <w:tr w:rsidR="007A1C19" w:rsidRPr="0075747B" w:rsidTr="000D6517">
        <w:trPr>
          <w:trHeight w:val="454"/>
        </w:trPr>
        <w:tc>
          <w:tcPr>
            <w:tcW w:w="1779"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8</w:t>
            </w:r>
          </w:p>
        </w:tc>
        <w:tc>
          <w:tcPr>
            <w:tcW w:w="2970" w:type="dxa"/>
            <w:shd w:val="clear" w:color="auto" w:fill="FFFFFF"/>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bCs/>
                <w:color w:val="000000"/>
                <w:sz w:val="24"/>
                <w:szCs w:val="24"/>
              </w:rPr>
              <w:t>金融学（本科）</w:t>
            </w:r>
          </w:p>
        </w:tc>
        <w:tc>
          <w:tcPr>
            <w:tcW w:w="147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9</w:t>
            </w:r>
          </w:p>
        </w:tc>
        <w:tc>
          <w:tcPr>
            <w:tcW w:w="2533" w:type="dxa"/>
            <w:shd w:val="clear" w:color="auto" w:fill="FFFFFF"/>
            <w:vAlign w:val="center"/>
          </w:tcPr>
          <w:p w:rsidR="007A1C19" w:rsidRPr="00C74BE2" w:rsidRDefault="00C74BE2"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45</w:t>
            </w:r>
          </w:p>
        </w:tc>
      </w:tr>
      <w:tr w:rsidR="007A1C19" w:rsidRPr="0075747B" w:rsidTr="000D6517">
        <w:trPr>
          <w:trHeight w:val="454"/>
        </w:trPr>
        <w:tc>
          <w:tcPr>
            <w:tcW w:w="1779"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9</w:t>
            </w:r>
          </w:p>
        </w:tc>
        <w:tc>
          <w:tcPr>
            <w:tcW w:w="2970" w:type="dxa"/>
            <w:shd w:val="clear" w:color="auto" w:fill="8DB3E2" w:themeFill="text2" w:themeFillTint="66"/>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bCs/>
                <w:color w:val="000000"/>
                <w:sz w:val="24"/>
                <w:szCs w:val="24"/>
              </w:rPr>
              <w:t>税务(本科)</w:t>
            </w:r>
          </w:p>
        </w:tc>
        <w:tc>
          <w:tcPr>
            <w:tcW w:w="1473"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2533" w:type="dxa"/>
            <w:shd w:val="clear" w:color="auto" w:fill="8DB3E2" w:themeFill="text2" w:themeFillTint="66"/>
            <w:vAlign w:val="center"/>
          </w:tcPr>
          <w:p w:rsidR="007A1C19" w:rsidRPr="00C74BE2" w:rsidRDefault="007A1C19"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0</w:t>
            </w:r>
          </w:p>
        </w:tc>
      </w:tr>
      <w:tr w:rsidR="007A1C19" w:rsidRPr="0075747B" w:rsidTr="000D6517">
        <w:trPr>
          <w:trHeight w:val="454"/>
        </w:trPr>
        <w:tc>
          <w:tcPr>
            <w:tcW w:w="1779"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10</w:t>
            </w:r>
          </w:p>
        </w:tc>
        <w:tc>
          <w:tcPr>
            <w:tcW w:w="2970" w:type="dxa"/>
            <w:shd w:val="clear" w:color="auto" w:fill="FFFFFF"/>
            <w:vAlign w:val="center"/>
          </w:tcPr>
          <w:p w:rsidR="007A1C19" w:rsidRPr="0075747B" w:rsidRDefault="007A1C19" w:rsidP="004B7C0C">
            <w:pPr>
              <w:widowControl/>
              <w:jc w:val="center"/>
              <w:rPr>
                <w:rFonts w:ascii="仿宋" w:eastAsia="仿宋" w:hAnsi="仿宋"/>
                <w:bCs/>
                <w:color w:val="000000"/>
                <w:sz w:val="24"/>
                <w:szCs w:val="24"/>
              </w:rPr>
            </w:pPr>
            <w:r w:rsidRPr="0075747B">
              <w:rPr>
                <w:rFonts w:ascii="仿宋" w:eastAsia="仿宋" w:hAnsi="仿宋" w:hint="eastAsia"/>
                <w:bCs/>
                <w:color w:val="000000"/>
                <w:sz w:val="24"/>
                <w:szCs w:val="24"/>
              </w:rPr>
              <w:t>合计</w:t>
            </w:r>
          </w:p>
        </w:tc>
        <w:tc>
          <w:tcPr>
            <w:tcW w:w="1473"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20</w:t>
            </w:r>
          </w:p>
        </w:tc>
        <w:tc>
          <w:tcPr>
            <w:tcW w:w="2533" w:type="dxa"/>
            <w:shd w:val="clear" w:color="auto" w:fill="FFFFFF"/>
            <w:vAlign w:val="center"/>
          </w:tcPr>
          <w:p w:rsidR="007A1C19" w:rsidRPr="00C74BE2" w:rsidRDefault="00C74BE2" w:rsidP="004B7C0C">
            <w:pPr>
              <w:jc w:val="center"/>
              <w:rPr>
                <w:rFonts w:ascii="Arial" w:eastAsia="仿宋" w:hAnsi="Arial" w:cs="Arial"/>
                <w:bCs/>
                <w:color w:val="000000"/>
                <w:sz w:val="24"/>
                <w:szCs w:val="24"/>
              </w:rPr>
            </w:pPr>
            <w:r w:rsidRPr="00C74BE2">
              <w:rPr>
                <w:rFonts w:ascii="Arial" w:eastAsia="仿宋" w:hAnsi="Arial" w:cs="Arial" w:hint="eastAsia"/>
                <w:bCs/>
                <w:color w:val="000000"/>
                <w:sz w:val="24"/>
                <w:szCs w:val="24"/>
              </w:rPr>
              <w:t>100</w:t>
            </w:r>
          </w:p>
        </w:tc>
      </w:tr>
    </w:tbl>
    <w:p w:rsidR="007A1C19" w:rsidRDefault="007A1C19" w:rsidP="007A1C19">
      <w:pPr>
        <w:jc w:val="left"/>
        <w:rPr>
          <w:rFonts w:ascii="黑体" w:eastAsia="黑体" w:hAnsi="黑体" w:cs="黑体"/>
          <w:b/>
          <w:bCs/>
          <w:sz w:val="30"/>
          <w:szCs w:val="30"/>
        </w:rPr>
      </w:pPr>
    </w:p>
    <w:p w:rsidR="0075747B" w:rsidRDefault="0075747B" w:rsidP="007A1C19">
      <w:pPr>
        <w:jc w:val="left"/>
        <w:rPr>
          <w:rFonts w:ascii="黑体" w:eastAsia="黑体" w:hAnsi="黑体" w:cs="黑体"/>
          <w:b/>
          <w:bCs/>
          <w:sz w:val="30"/>
          <w:szCs w:val="30"/>
        </w:rPr>
      </w:pPr>
    </w:p>
    <w:p w:rsidR="0075747B" w:rsidRDefault="0075747B" w:rsidP="007A1C19">
      <w:pPr>
        <w:jc w:val="left"/>
        <w:rPr>
          <w:rFonts w:ascii="黑体" w:eastAsia="黑体" w:hAnsi="黑体" w:cs="黑体"/>
          <w:b/>
          <w:bCs/>
          <w:sz w:val="30"/>
          <w:szCs w:val="30"/>
        </w:rPr>
      </w:pPr>
    </w:p>
    <w:p w:rsidR="0075747B" w:rsidRDefault="0075747B" w:rsidP="007A1C19">
      <w:pPr>
        <w:jc w:val="left"/>
        <w:rPr>
          <w:rFonts w:ascii="黑体" w:eastAsia="黑体" w:hAnsi="黑体" w:cs="黑体"/>
          <w:b/>
          <w:bCs/>
          <w:sz w:val="30"/>
          <w:szCs w:val="30"/>
        </w:rPr>
      </w:pP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四、毕业流向</w:t>
      </w:r>
    </w:p>
    <w:p w:rsidR="007A1C19" w:rsidRPr="00ED24FF" w:rsidRDefault="007A1C19" w:rsidP="007A1C19">
      <w:pPr>
        <w:jc w:val="left"/>
        <w:rPr>
          <w:rFonts w:ascii="仿宋" w:eastAsia="仿宋" w:hAnsi="仿宋"/>
          <w:b/>
          <w:bCs/>
          <w:sz w:val="28"/>
          <w:szCs w:val="28"/>
        </w:rPr>
      </w:pPr>
      <w:r>
        <w:rPr>
          <w:rFonts w:ascii="仿宋" w:eastAsia="仿宋" w:hAnsi="仿宋" w:hint="eastAsia"/>
          <w:b/>
          <w:bCs/>
          <w:sz w:val="28"/>
          <w:szCs w:val="28"/>
        </w:rPr>
        <w:t>（一）总体毕业流向</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1-7</w:t>
      </w:r>
      <w:r w:rsidRPr="00EC415B">
        <w:rPr>
          <w:rFonts w:ascii="仿宋" w:eastAsia="仿宋" w:hAnsi="仿宋" w:hint="eastAsia"/>
          <w:b/>
          <w:sz w:val="24"/>
          <w:szCs w:val="24"/>
        </w:rPr>
        <w:t xml:space="preserve"> 毕业生就业去向统计</w:t>
      </w:r>
    </w:p>
    <w:tbl>
      <w:tblPr>
        <w:tblpPr w:leftFromText="180" w:rightFromText="180" w:vertAnchor="text" w:horzAnchor="margin" w:tblpXSpec="center" w:tblpY="32"/>
        <w:tblW w:w="85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19"/>
        <w:gridCol w:w="708"/>
        <w:gridCol w:w="709"/>
        <w:gridCol w:w="709"/>
        <w:gridCol w:w="992"/>
        <w:gridCol w:w="1808"/>
        <w:gridCol w:w="709"/>
        <w:gridCol w:w="885"/>
        <w:gridCol w:w="619"/>
      </w:tblGrid>
      <w:tr w:rsidR="007A1C19" w:rsidRPr="0075747B" w:rsidTr="0075747B">
        <w:trPr>
          <w:trHeight w:val="330"/>
        </w:trPr>
        <w:tc>
          <w:tcPr>
            <w:tcW w:w="1419" w:type="dxa"/>
            <w:vMerge w:val="restart"/>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学历层次</w:t>
            </w:r>
          </w:p>
        </w:tc>
        <w:tc>
          <w:tcPr>
            <w:tcW w:w="6520" w:type="dxa"/>
            <w:gridSpan w:val="7"/>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其中</w:t>
            </w:r>
          </w:p>
        </w:tc>
        <w:tc>
          <w:tcPr>
            <w:tcW w:w="619" w:type="dxa"/>
            <w:vMerge w:val="restart"/>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其他</w:t>
            </w:r>
          </w:p>
        </w:tc>
      </w:tr>
      <w:tr w:rsidR="007A1C19" w:rsidRPr="0075747B" w:rsidTr="0075747B">
        <w:trPr>
          <w:trHeight w:val="360"/>
        </w:trPr>
        <w:tc>
          <w:tcPr>
            <w:tcW w:w="1419" w:type="dxa"/>
            <w:vMerge/>
            <w:shd w:val="clear" w:color="auto" w:fill="DBE5F1"/>
            <w:vAlign w:val="center"/>
          </w:tcPr>
          <w:p w:rsidR="007A1C19" w:rsidRPr="0075747B" w:rsidRDefault="007A1C19" w:rsidP="004B7C0C">
            <w:pPr>
              <w:widowControl/>
              <w:jc w:val="center"/>
              <w:rPr>
                <w:rFonts w:ascii="仿宋" w:eastAsia="仿宋" w:hAnsi="仿宋" w:cs="仿宋"/>
                <w:color w:val="000000"/>
                <w:kern w:val="0"/>
                <w:sz w:val="24"/>
                <w:szCs w:val="24"/>
              </w:rPr>
            </w:pPr>
          </w:p>
        </w:tc>
        <w:tc>
          <w:tcPr>
            <w:tcW w:w="4926" w:type="dxa"/>
            <w:gridSpan w:val="5"/>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签约就业</w:t>
            </w:r>
          </w:p>
        </w:tc>
        <w:tc>
          <w:tcPr>
            <w:tcW w:w="709" w:type="dxa"/>
            <w:vMerge w:val="restart"/>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合同就业</w:t>
            </w:r>
          </w:p>
        </w:tc>
        <w:tc>
          <w:tcPr>
            <w:tcW w:w="885" w:type="dxa"/>
            <w:vMerge w:val="restart"/>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灵活就业</w:t>
            </w:r>
          </w:p>
        </w:tc>
        <w:tc>
          <w:tcPr>
            <w:tcW w:w="619" w:type="dxa"/>
            <w:vMerge/>
            <w:shd w:val="clear" w:color="auto" w:fill="DBE5F1"/>
            <w:vAlign w:val="center"/>
          </w:tcPr>
          <w:p w:rsidR="007A1C19" w:rsidRPr="0075747B" w:rsidRDefault="007A1C19" w:rsidP="004B7C0C">
            <w:pPr>
              <w:widowControl/>
              <w:jc w:val="center"/>
              <w:rPr>
                <w:rFonts w:ascii="仿宋" w:eastAsia="仿宋" w:hAnsi="仿宋" w:cs="仿宋"/>
                <w:color w:val="000000"/>
                <w:kern w:val="0"/>
                <w:sz w:val="24"/>
                <w:szCs w:val="24"/>
              </w:rPr>
            </w:pPr>
          </w:p>
        </w:tc>
      </w:tr>
      <w:tr w:rsidR="007A1C19" w:rsidRPr="0075747B" w:rsidTr="0075747B">
        <w:trPr>
          <w:trHeight w:val="390"/>
        </w:trPr>
        <w:tc>
          <w:tcPr>
            <w:tcW w:w="1419" w:type="dxa"/>
            <w:vMerge/>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p>
        </w:tc>
        <w:tc>
          <w:tcPr>
            <w:tcW w:w="708"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派遣</w:t>
            </w:r>
          </w:p>
        </w:tc>
        <w:tc>
          <w:tcPr>
            <w:tcW w:w="709"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考研</w:t>
            </w:r>
          </w:p>
        </w:tc>
        <w:tc>
          <w:tcPr>
            <w:tcW w:w="709"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出国</w:t>
            </w:r>
          </w:p>
        </w:tc>
        <w:tc>
          <w:tcPr>
            <w:tcW w:w="992"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专升本</w:t>
            </w:r>
          </w:p>
        </w:tc>
        <w:tc>
          <w:tcPr>
            <w:tcW w:w="1808"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国家地方项目</w:t>
            </w:r>
          </w:p>
        </w:tc>
        <w:tc>
          <w:tcPr>
            <w:tcW w:w="709" w:type="dxa"/>
            <w:vMerge/>
            <w:shd w:val="clear" w:color="auto" w:fill="FFFFFF"/>
            <w:vAlign w:val="center"/>
          </w:tcPr>
          <w:p w:rsidR="007A1C19" w:rsidRPr="0075747B" w:rsidRDefault="007A1C19" w:rsidP="004B7C0C">
            <w:pPr>
              <w:widowControl/>
              <w:jc w:val="center"/>
              <w:rPr>
                <w:rFonts w:ascii="仿宋" w:eastAsia="仿宋" w:hAnsi="仿宋" w:cs="仿宋"/>
                <w:b/>
                <w:bCs/>
                <w:color w:val="000000"/>
                <w:kern w:val="0"/>
                <w:sz w:val="24"/>
                <w:szCs w:val="24"/>
              </w:rPr>
            </w:pPr>
          </w:p>
        </w:tc>
        <w:tc>
          <w:tcPr>
            <w:tcW w:w="885" w:type="dxa"/>
            <w:vMerge/>
            <w:shd w:val="clear" w:color="auto" w:fill="FFFFFF"/>
            <w:vAlign w:val="center"/>
          </w:tcPr>
          <w:p w:rsidR="007A1C19" w:rsidRPr="0075747B" w:rsidRDefault="007A1C19" w:rsidP="004B7C0C">
            <w:pPr>
              <w:widowControl/>
              <w:jc w:val="center"/>
              <w:rPr>
                <w:rFonts w:ascii="仿宋" w:eastAsia="仿宋" w:hAnsi="仿宋" w:cs="仿宋"/>
                <w:b/>
                <w:bCs/>
                <w:color w:val="000000"/>
                <w:kern w:val="0"/>
                <w:sz w:val="24"/>
                <w:szCs w:val="24"/>
              </w:rPr>
            </w:pPr>
          </w:p>
        </w:tc>
        <w:tc>
          <w:tcPr>
            <w:tcW w:w="619" w:type="dxa"/>
            <w:vMerge/>
            <w:shd w:val="clear" w:color="auto" w:fill="FFFFFF"/>
            <w:vAlign w:val="center"/>
          </w:tcPr>
          <w:p w:rsidR="007A1C19" w:rsidRPr="0075747B" w:rsidRDefault="007A1C19" w:rsidP="004B7C0C">
            <w:pPr>
              <w:widowControl/>
              <w:jc w:val="center"/>
              <w:rPr>
                <w:rFonts w:ascii="仿宋" w:eastAsia="仿宋" w:hAnsi="仿宋" w:cs="仿宋"/>
                <w:b/>
                <w:bCs/>
                <w:color w:val="000000"/>
                <w:kern w:val="0"/>
                <w:sz w:val="24"/>
                <w:szCs w:val="24"/>
              </w:rPr>
            </w:pPr>
          </w:p>
        </w:tc>
      </w:tr>
      <w:tr w:rsidR="007A1C19" w:rsidRPr="0075747B" w:rsidTr="0075747B">
        <w:trPr>
          <w:trHeight w:val="360"/>
        </w:trPr>
        <w:tc>
          <w:tcPr>
            <w:tcW w:w="1419" w:type="dxa"/>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本科生</w:t>
            </w:r>
          </w:p>
        </w:tc>
        <w:tc>
          <w:tcPr>
            <w:tcW w:w="70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347</w:t>
            </w:r>
          </w:p>
        </w:tc>
        <w:tc>
          <w:tcPr>
            <w:tcW w:w="70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w:t>
            </w:r>
          </w:p>
        </w:tc>
        <w:tc>
          <w:tcPr>
            <w:tcW w:w="70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30</w:t>
            </w:r>
          </w:p>
        </w:tc>
        <w:tc>
          <w:tcPr>
            <w:tcW w:w="992"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180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w:t>
            </w:r>
          </w:p>
        </w:tc>
        <w:tc>
          <w:tcPr>
            <w:tcW w:w="70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35</w:t>
            </w:r>
          </w:p>
        </w:tc>
        <w:tc>
          <w:tcPr>
            <w:tcW w:w="88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14</w:t>
            </w:r>
          </w:p>
        </w:tc>
        <w:tc>
          <w:tcPr>
            <w:tcW w:w="61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r>
      <w:tr w:rsidR="007A1C19" w:rsidRPr="0075747B" w:rsidTr="0075747B">
        <w:trPr>
          <w:trHeight w:val="345"/>
        </w:trPr>
        <w:tc>
          <w:tcPr>
            <w:tcW w:w="1419"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高职生</w:t>
            </w:r>
          </w:p>
        </w:tc>
        <w:tc>
          <w:tcPr>
            <w:tcW w:w="70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19</w:t>
            </w:r>
          </w:p>
        </w:tc>
        <w:tc>
          <w:tcPr>
            <w:tcW w:w="709"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709"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992"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17</w:t>
            </w:r>
          </w:p>
        </w:tc>
        <w:tc>
          <w:tcPr>
            <w:tcW w:w="180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c>
          <w:tcPr>
            <w:tcW w:w="709"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6</w:t>
            </w:r>
          </w:p>
        </w:tc>
        <w:tc>
          <w:tcPr>
            <w:tcW w:w="88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619"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r>
      <w:tr w:rsidR="007A1C19" w:rsidRPr="0075747B" w:rsidTr="0075747B">
        <w:trPr>
          <w:trHeight w:val="345"/>
        </w:trPr>
        <w:tc>
          <w:tcPr>
            <w:tcW w:w="1419" w:type="dxa"/>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合计</w:t>
            </w:r>
          </w:p>
        </w:tc>
        <w:tc>
          <w:tcPr>
            <w:tcW w:w="70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366</w:t>
            </w:r>
          </w:p>
        </w:tc>
        <w:tc>
          <w:tcPr>
            <w:tcW w:w="70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7</w:t>
            </w:r>
          </w:p>
        </w:tc>
        <w:tc>
          <w:tcPr>
            <w:tcW w:w="70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31</w:t>
            </w:r>
          </w:p>
        </w:tc>
        <w:tc>
          <w:tcPr>
            <w:tcW w:w="992"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17</w:t>
            </w:r>
          </w:p>
        </w:tc>
        <w:tc>
          <w:tcPr>
            <w:tcW w:w="180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w:t>
            </w:r>
          </w:p>
        </w:tc>
        <w:tc>
          <w:tcPr>
            <w:tcW w:w="70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41</w:t>
            </w:r>
          </w:p>
        </w:tc>
        <w:tc>
          <w:tcPr>
            <w:tcW w:w="88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15</w:t>
            </w:r>
          </w:p>
        </w:tc>
        <w:tc>
          <w:tcPr>
            <w:tcW w:w="619"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0</w:t>
            </w:r>
          </w:p>
        </w:tc>
      </w:tr>
    </w:tbl>
    <w:p w:rsidR="007A1C19" w:rsidRDefault="007A1C19" w:rsidP="007A1C19">
      <w:pPr>
        <w:ind w:firstLineChars="300" w:firstLine="630"/>
      </w:pP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（二）升学及出国留学情况</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1.升学情况</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1-8</w:t>
      </w:r>
      <w:r w:rsidRPr="00EC415B">
        <w:rPr>
          <w:rFonts w:ascii="仿宋" w:eastAsia="仿宋" w:hAnsi="仿宋" w:hint="eastAsia"/>
          <w:b/>
          <w:sz w:val="24"/>
          <w:szCs w:val="24"/>
        </w:rPr>
        <w:t xml:space="preserve"> 毕业生升学及出国留学情况统计</w:t>
      </w:r>
    </w:p>
    <w:tbl>
      <w:tblPr>
        <w:tblW w:w="0" w:type="auto"/>
        <w:jc w:val="center"/>
        <w:tblInd w:w="-13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27"/>
        <w:gridCol w:w="1217"/>
        <w:gridCol w:w="1217"/>
        <w:gridCol w:w="1217"/>
        <w:gridCol w:w="1218"/>
        <w:gridCol w:w="1218"/>
        <w:gridCol w:w="1218"/>
      </w:tblGrid>
      <w:tr w:rsidR="007A1C19" w:rsidRPr="0075747B" w:rsidTr="0075747B">
        <w:trPr>
          <w:jc w:val="center"/>
        </w:trPr>
        <w:tc>
          <w:tcPr>
            <w:tcW w:w="2527" w:type="dxa"/>
            <w:vMerge w:val="restart"/>
            <w:shd w:val="clear" w:color="auto" w:fill="FFFFFF"/>
            <w:vAlign w:val="center"/>
          </w:tcPr>
          <w:p w:rsidR="007A1C19" w:rsidRPr="0075747B" w:rsidRDefault="007A1C19" w:rsidP="0075747B">
            <w:pPr>
              <w:jc w:val="center"/>
              <w:rPr>
                <w:rFonts w:ascii="仿宋" w:eastAsia="仿宋" w:hAnsi="仿宋"/>
                <w:bCs/>
                <w:color w:val="000000"/>
                <w:sz w:val="24"/>
                <w:szCs w:val="24"/>
              </w:rPr>
            </w:pPr>
            <w:r w:rsidRPr="0075747B">
              <w:rPr>
                <w:rFonts w:ascii="仿宋" w:eastAsia="仿宋" w:hAnsi="仿宋" w:hint="eastAsia"/>
                <w:bCs/>
                <w:color w:val="000000"/>
                <w:sz w:val="24"/>
                <w:szCs w:val="24"/>
              </w:rPr>
              <w:t>分类</w:t>
            </w:r>
          </w:p>
        </w:tc>
        <w:tc>
          <w:tcPr>
            <w:tcW w:w="2434"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考研</w:t>
            </w:r>
          </w:p>
        </w:tc>
        <w:tc>
          <w:tcPr>
            <w:tcW w:w="2435"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专升本</w:t>
            </w:r>
          </w:p>
        </w:tc>
        <w:tc>
          <w:tcPr>
            <w:tcW w:w="2436"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全院</w:t>
            </w:r>
          </w:p>
        </w:tc>
      </w:tr>
      <w:tr w:rsidR="007A1C19" w:rsidRPr="0075747B" w:rsidTr="0075747B">
        <w:trPr>
          <w:jc w:val="center"/>
        </w:trPr>
        <w:tc>
          <w:tcPr>
            <w:tcW w:w="2527" w:type="dxa"/>
            <w:vMerge/>
            <w:shd w:val="clear" w:color="auto" w:fill="DBE5F1"/>
            <w:vAlign w:val="center"/>
          </w:tcPr>
          <w:p w:rsidR="007A1C19" w:rsidRPr="0075747B" w:rsidRDefault="007A1C19" w:rsidP="004B7C0C">
            <w:pPr>
              <w:jc w:val="center"/>
              <w:rPr>
                <w:rFonts w:ascii="仿宋" w:eastAsia="仿宋" w:hAnsi="仿宋"/>
                <w:bCs/>
                <w:color w:val="000000"/>
                <w:sz w:val="24"/>
                <w:szCs w:val="24"/>
              </w:rPr>
            </w:pPr>
          </w:p>
        </w:tc>
        <w:tc>
          <w:tcPr>
            <w:tcW w:w="1217"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人数</w:t>
            </w:r>
          </w:p>
        </w:tc>
        <w:tc>
          <w:tcPr>
            <w:tcW w:w="1217"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c>
          <w:tcPr>
            <w:tcW w:w="1217"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人数</w:t>
            </w:r>
          </w:p>
        </w:tc>
        <w:tc>
          <w:tcPr>
            <w:tcW w:w="121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c>
          <w:tcPr>
            <w:tcW w:w="121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人数</w:t>
            </w:r>
          </w:p>
        </w:tc>
        <w:tc>
          <w:tcPr>
            <w:tcW w:w="121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r>
      <w:tr w:rsidR="007A1C19" w:rsidRPr="0075747B" w:rsidTr="0075747B">
        <w:trPr>
          <w:jc w:val="center"/>
        </w:trPr>
        <w:tc>
          <w:tcPr>
            <w:tcW w:w="2527"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我校</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16</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94.12</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16</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3.2</w:t>
            </w:r>
          </w:p>
        </w:tc>
      </w:tr>
      <w:tr w:rsidR="007A1C19" w:rsidRPr="0075747B" w:rsidTr="0075747B">
        <w:trPr>
          <w:jc w:val="center"/>
        </w:trPr>
        <w:tc>
          <w:tcPr>
            <w:tcW w:w="2527"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985高校</w:t>
            </w:r>
          </w:p>
        </w:tc>
        <w:tc>
          <w:tcPr>
            <w:tcW w:w="1217"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217"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6.06</w:t>
            </w:r>
          </w:p>
        </w:tc>
        <w:tc>
          <w:tcPr>
            <w:tcW w:w="1217"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21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21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21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0.4</w:t>
            </w:r>
          </w:p>
        </w:tc>
      </w:tr>
      <w:tr w:rsidR="007A1C19" w:rsidRPr="0075747B" w:rsidTr="0075747B">
        <w:trPr>
          <w:jc w:val="center"/>
        </w:trPr>
        <w:tc>
          <w:tcPr>
            <w:tcW w:w="2527"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211高校</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15.15</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r>
      <w:tr w:rsidR="007A1C19" w:rsidRPr="0075747B" w:rsidTr="0075747B">
        <w:trPr>
          <w:jc w:val="center"/>
        </w:trPr>
        <w:tc>
          <w:tcPr>
            <w:tcW w:w="2527"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其他高校和科研院所</w:t>
            </w:r>
          </w:p>
        </w:tc>
        <w:tc>
          <w:tcPr>
            <w:tcW w:w="1217"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w:t>
            </w:r>
          </w:p>
        </w:tc>
        <w:tc>
          <w:tcPr>
            <w:tcW w:w="1217"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9.10</w:t>
            </w:r>
          </w:p>
        </w:tc>
        <w:tc>
          <w:tcPr>
            <w:tcW w:w="1217"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21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5.88</w:t>
            </w:r>
          </w:p>
        </w:tc>
        <w:tc>
          <w:tcPr>
            <w:tcW w:w="121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w:t>
            </w:r>
          </w:p>
        </w:tc>
        <w:tc>
          <w:tcPr>
            <w:tcW w:w="1218"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0.8</w:t>
            </w:r>
          </w:p>
        </w:tc>
      </w:tr>
      <w:tr w:rsidR="007A1C19" w:rsidRPr="0075747B" w:rsidTr="0075747B">
        <w:trPr>
          <w:jc w:val="center"/>
        </w:trPr>
        <w:tc>
          <w:tcPr>
            <w:tcW w:w="2527"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合计</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10</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30</w:t>
            </w:r>
            <w:r w:rsidRPr="0075747B">
              <w:rPr>
                <w:rFonts w:ascii="Arial" w:eastAsia="仿宋" w:hAnsi="Arial" w:cs="Arial"/>
                <w:bCs/>
                <w:color w:val="000000"/>
                <w:sz w:val="24"/>
                <w:szCs w:val="24"/>
              </w:rPr>
              <w:t>．</w:t>
            </w:r>
            <w:r w:rsidRPr="0075747B">
              <w:rPr>
                <w:rFonts w:ascii="Arial" w:eastAsia="仿宋" w:hAnsi="Arial" w:cs="Arial"/>
                <w:bCs/>
                <w:color w:val="000000"/>
                <w:sz w:val="24"/>
                <w:szCs w:val="24"/>
              </w:rPr>
              <w:t>31</w:t>
            </w:r>
          </w:p>
        </w:tc>
        <w:tc>
          <w:tcPr>
            <w:tcW w:w="1217"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17</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100</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27</w:t>
            </w:r>
          </w:p>
        </w:tc>
        <w:tc>
          <w:tcPr>
            <w:tcW w:w="1218"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5.4</w:t>
            </w:r>
          </w:p>
        </w:tc>
      </w:tr>
    </w:tbl>
    <w:p w:rsidR="007A1C19" w:rsidRPr="00EC415B" w:rsidRDefault="007A1C19"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EC415B">
        <w:rPr>
          <w:rFonts w:ascii="仿宋" w:eastAsia="仿宋" w:hAnsi="仿宋" w:hint="eastAsia"/>
          <w:sz w:val="28"/>
          <w:szCs w:val="28"/>
        </w:rPr>
        <w:t>出国留学情况</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1-9</w:t>
      </w:r>
      <w:r w:rsidRPr="00EC415B">
        <w:rPr>
          <w:rFonts w:ascii="仿宋" w:eastAsia="仿宋" w:hAnsi="仿宋" w:hint="eastAsia"/>
          <w:b/>
          <w:sz w:val="24"/>
          <w:szCs w:val="24"/>
        </w:rPr>
        <w:t xml:space="preserve"> 毕业生出国留学情况统计</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59"/>
        <w:gridCol w:w="2565"/>
        <w:gridCol w:w="3705"/>
      </w:tblGrid>
      <w:tr w:rsidR="007A1C19" w:rsidRPr="0075747B" w:rsidTr="0075747B">
        <w:tc>
          <w:tcPr>
            <w:tcW w:w="2259" w:type="dxa"/>
            <w:vMerge w:val="restart"/>
            <w:shd w:val="clear" w:color="auto" w:fill="FFFFFF"/>
            <w:vAlign w:val="center"/>
          </w:tcPr>
          <w:p w:rsidR="007A1C19" w:rsidRPr="0075747B" w:rsidRDefault="007A1C19" w:rsidP="0075747B">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分类</w:t>
            </w:r>
          </w:p>
        </w:tc>
        <w:tc>
          <w:tcPr>
            <w:tcW w:w="6270" w:type="dxa"/>
            <w:gridSpan w:val="2"/>
            <w:shd w:val="clear" w:color="auto" w:fill="FFFFFF"/>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考研</w:t>
            </w:r>
          </w:p>
        </w:tc>
      </w:tr>
      <w:tr w:rsidR="007A1C19" w:rsidRPr="0075747B" w:rsidTr="0075747B">
        <w:tc>
          <w:tcPr>
            <w:tcW w:w="2259" w:type="dxa"/>
            <w:vMerge/>
            <w:shd w:val="clear" w:color="auto" w:fill="DBE5F1"/>
            <w:vAlign w:val="center"/>
          </w:tcPr>
          <w:p w:rsidR="007A1C19" w:rsidRPr="0075747B" w:rsidRDefault="007A1C19" w:rsidP="004B7C0C">
            <w:pPr>
              <w:jc w:val="center"/>
              <w:rPr>
                <w:rFonts w:ascii="仿宋" w:eastAsia="仿宋" w:hAnsi="仿宋" w:cs="仿宋"/>
                <w:bCs/>
                <w:color w:val="000000"/>
                <w:sz w:val="24"/>
                <w:szCs w:val="24"/>
              </w:rPr>
            </w:pPr>
          </w:p>
        </w:tc>
        <w:tc>
          <w:tcPr>
            <w:tcW w:w="2565" w:type="dxa"/>
            <w:shd w:val="clear" w:color="auto" w:fill="8DB3E2" w:themeFill="text2" w:themeFillTint="66"/>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人数</w:t>
            </w:r>
          </w:p>
        </w:tc>
        <w:tc>
          <w:tcPr>
            <w:tcW w:w="3705" w:type="dxa"/>
            <w:shd w:val="clear" w:color="auto" w:fill="8DB3E2" w:themeFill="text2" w:themeFillTint="66"/>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比例%</w:t>
            </w:r>
          </w:p>
        </w:tc>
      </w:tr>
      <w:tr w:rsidR="007A1C19" w:rsidRPr="0075747B" w:rsidTr="0075747B">
        <w:tc>
          <w:tcPr>
            <w:tcW w:w="2259" w:type="dxa"/>
            <w:shd w:val="clear" w:color="auto" w:fill="FFFFFF"/>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澳大利亚</w:t>
            </w:r>
          </w:p>
        </w:tc>
        <w:tc>
          <w:tcPr>
            <w:tcW w:w="25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5</w:t>
            </w:r>
          </w:p>
        </w:tc>
        <w:tc>
          <w:tcPr>
            <w:tcW w:w="370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15.15</w:t>
            </w:r>
          </w:p>
        </w:tc>
      </w:tr>
      <w:tr w:rsidR="007A1C19" w:rsidRPr="0075747B" w:rsidTr="0075747B">
        <w:tc>
          <w:tcPr>
            <w:tcW w:w="2259" w:type="dxa"/>
            <w:shd w:val="clear" w:color="auto" w:fill="8DB3E2" w:themeFill="text2" w:themeFillTint="66"/>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英国</w:t>
            </w:r>
          </w:p>
        </w:tc>
        <w:tc>
          <w:tcPr>
            <w:tcW w:w="25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w:t>
            </w:r>
          </w:p>
        </w:tc>
        <w:tc>
          <w:tcPr>
            <w:tcW w:w="370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30.30</w:t>
            </w:r>
          </w:p>
        </w:tc>
      </w:tr>
      <w:tr w:rsidR="007A1C19" w:rsidRPr="0075747B" w:rsidTr="0075747B">
        <w:tc>
          <w:tcPr>
            <w:tcW w:w="2259" w:type="dxa"/>
            <w:shd w:val="clear" w:color="auto" w:fill="FFFFFF"/>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美国</w:t>
            </w:r>
          </w:p>
        </w:tc>
        <w:tc>
          <w:tcPr>
            <w:tcW w:w="25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5</w:t>
            </w:r>
          </w:p>
        </w:tc>
        <w:tc>
          <w:tcPr>
            <w:tcW w:w="370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15.15</w:t>
            </w:r>
          </w:p>
        </w:tc>
      </w:tr>
      <w:tr w:rsidR="007A1C19" w:rsidRPr="0075747B" w:rsidTr="0075747B">
        <w:tc>
          <w:tcPr>
            <w:tcW w:w="2259" w:type="dxa"/>
            <w:shd w:val="clear" w:color="auto" w:fill="8DB3E2" w:themeFill="text2" w:themeFillTint="66"/>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法国</w:t>
            </w:r>
          </w:p>
        </w:tc>
        <w:tc>
          <w:tcPr>
            <w:tcW w:w="25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370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3.03</w:t>
            </w:r>
          </w:p>
        </w:tc>
      </w:tr>
      <w:tr w:rsidR="007A1C19" w:rsidRPr="0075747B" w:rsidTr="0075747B">
        <w:tc>
          <w:tcPr>
            <w:tcW w:w="2259" w:type="dxa"/>
            <w:shd w:val="clear" w:color="auto" w:fill="FFFFFF"/>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日本</w:t>
            </w:r>
          </w:p>
        </w:tc>
        <w:tc>
          <w:tcPr>
            <w:tcW w:w="25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370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3.03</w:t>
            </w:r>
          </w:p>
        </w:tc>
      </w:tr>
      <w:tr w:rsidR="007A1C19" w:rsidRPr="0075747B" w:rsidTr="0075747B">
        <w:tc>
          <w:tcPr>
            <w:tcW w:w="2259" w:type="dxa"/>
            <w:shd w:val="clear" w:color="auto" w:fill="8DB3E2" w:themeFill="text2" w:themeFillTint="66"/>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韩国</w:t>
            </w:r>
          </w:p>
        </w:tc>
        <w:tc>
          <w:tcPr>
            <w:tcW w:w="25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w:t>
            </w:r>
          </w:p>
        </w:tc>
        <w:tc>
          <w:tcPr>
            <w:tcW w:w="370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3.03</w:t>
            </w:r>
          </w:p>
        </w:tc>
      </w:tr>
      <w:tr w:rsidR="007A1C19" w:rsidRPr="0075747B" w:rsidTr="0075747B">
        <w:tc>
          <w:tcPr>
            <w:tcW w:w="2259" w:type="dxa"/>
            <w:shd w:val="clear" w:color="auto" w:fill="FFFFFF"/>
            <w:vAlign w:val="center"/>
          </w:tcPr>
          <w:p w:rsidR="007A1C19" w:rsidRPr="0075747B" w:rsidRDefault="007A1C19" w:rsidP="004B7C0C">
            <w:pPr>
              <w:jc w:val="center"/>
              <w:rPr>
                <w:rFonts w:ascii="仿宋" w:eastAsia="仿宋" w:hAnsi="仿宋" w:cs="仿宋"/>
                <w:bCs/>
                <w:color w:val="000000"/>
                <w:sz w:val="24"/>
                <w:szCs w:val="24"/>
              </w:rPr>
            </w:pPr>
            <w:r w:rsidRPr="0075747B">
              <w:rPr>
                <w:rFonts w:ascii="仿宋" w:eastAsia="仿宋" w:hAnsi="仿宋" w:cs="仿宋" w:hint="eastAsia"/>
                <w:bCs/>
                <w:color w:val="000000"/>
                <w:sz w:val="24"/>
                <w:szCs w:val="24"/>
              </w:rPr>
              <w:t>合计</w:t>
            </w:r>
          </w:p>
        </w:tc>
        <w:tc>
          <w:tcPr>
            <w:tcW w:w="25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23</w:t>
            </w:r>
          </w:p>
        </w:tc>
        <w:tc>
          <w:tcPr>
            <w:tcW w:w="370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hint="eastAsia"/>
                <w:bCs/>
                <w:color w:val="000000"/>
                <w:sz w:val="24"/>
                <w:szCs w:val="24"/>
              </w:rPr>
              <w:t>100</w:t>
            </w:r>
          </w:p>
        </w:tc>
      </w:tr>
    </w:tbl>
    <w:p w:rsidR="0075747B" w:rsidRDefault="0075747B" w:rsidP="0075747B">
      <w:pPr>
        <w:jc w:val="left"/>
        <w:rPr>
          <w:rFonts w:ascii="仿宋" w:eastAsia="仿宋" w:hAnsi="仿宋"/>
          <w:b/>
          <w:bCs/>
          <w:sz w:val="28"/>
          <w:szCs w:val="28"/>
        </w:rPr>
      </w:pPr>
    </w:p>
    <w:p w:rsidR="007A1C19" w:rsidRPr="0076762D" w:rsidRDefault="0076762D" w:rsidP="0076762D">
      <w:pPr>
        <w:spacing w:line="440" w:lineRule="exact"/>
        <w:ind w:firstLineChars="200" w:firstLine="560"/>
        <w:rPr>
          <w:rFonts w:ascii="仿宋" w:eastAsia="仿宋" w:hAnsi="仿宋"/>
          <w:sz w:val="28"/>
          <w:szCs w:val="28"/>
        </w:rPr>
      </w:pPr>
      <w:r>
        <w:rPr>
          <w:rFonts w:ascii="仿宋" w:eastAsia="仿宋" w:hAnsi="仿宋" w:hint="eastAsia"/>
          <w:sz w:val="28"/>
          <w:szCs w:val="28"/>
        </w:rPr>
        <w:t>3.</w:t>
      </w:r>
      <w:r w:rsidR="007A1C19" w:rsidRPr="0076762D">
        <w:rPr>
          <w:rFonts w:ascii="仿宋" w:eastAsia="仿宋" w:hAnsi="仿宋" w:hint="eastAsia"/>
          <w:sz w:val="28"/>
          <w:szCs w:val="28"/>
        </w:rPr>
        <w:t>自主创业情况</w:t>
      </w:r>
    </w:p>
    <w:p w:rsidR="007A1C19" w:rsidRPr="00ED24FF"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 xml:space="preserve">2014届毕业生自主创业项目1项，带动本届毕业生就业1人。 </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1-10</w:t>
      </w:r>
      <w:r w:rsidRPr="00EC415B">
        <w:rPr>
          <w:rFonts w:ascii="仿宋" w:eastAsia="仿宋" w:hAnsi="仿宋" w:hint="eastAsia"/>
          <w:b/>
          <w:sz w:val="24"/>
          <w:szCs w:val="24"/>
        </w:rPr>
        <w:t>毕业生自主创业情况统计</w:t>
      </w:r>
    </w:p>
    <w:tbl>
      <w:tblPr>
        <w:tblW w:w="0" w:type="auto"/>
        <w:tblInd w:w="8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20"/>
        <w:gridCol w:w="1540"/>
        <w:gridCol w:w="2699"/>
        <w:gridCol w:w="2471"/>
      </w:tblGrid>
      <w:tr w:rsidR="007A1C19" w:rsidRPr="0075747B" w:rsidTr="0075747B">
        <w:trPr>
          <w:trHeight w:val="465"/>
        </w:trPr>
        <w:tc>
          <w:tcPr>
            <w:tcW w:w="820"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序号</w:t>
            </w:r>
          </w:p>
        </w:tc>
        <w:tc>
          <w:tcPr>
            <w:tcW w:w="1540"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姓名</w:t>
            </w:r>
          </w:p>
        </w:tc>
        <w:tc>
          <w:tcPr>
            <w:tcW w:w="2699"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专业（方向）</w:t>
            </w:r>
          </w:p>
        </w:tc>
        <w:tc>
          <w:tcPr>
            <w:tcW w:w="2471" w:type="dxa"/>
            <w:shd w:val="clear" w:color="auto" w:fill="FFFFFF"/>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创业项目</w:t>
            </w:r>
          </w:p>
        </w:tc>
      </w:tr>
      <w:tr w:rsidR="007A1C19" w:rsidRPr="0075747B" w:rsidTr="0075747B">
        <w:trPr>
          <w:trHeight w:val="465"/>
        </w:trPr>
        <w:tc>
          <w:tcPr>
            <w:tcW w:w="820" w:type="dxa"/>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Arial" w:eastAsia="仿宋" w:hAnsi="Arial" w:cs="Arial" w:hint="eastAsia"/>
                <w:bCs/>
                <w:color w:val="000000"/>
                <w:sz w:val="24"/>
                <w:szCs w:val="24"/>
              </w:rPr>
              <w:t>1</w:t>
            </w:r>
          </w:p>
        </w:tc>
        <w:tc>
          <w:tcPr>
            <w:tcW w:w="1540" w:type="dxa"/>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龚宇立</w:t>
            </w:r>
          </w:p>
        </w:tc>
        <w:tc>
          <w:tcPr>
            <w:tcW w:w="2699" w:type="dxa"/>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国际经济与贸易(本科)</w:t>
            </w:r>
          </w:p>
        </w:tc>
        <w:tc>
          <w:tcPr>
            <w:tcW w:w="2471" w:type="dxa"/>
            <w:shd w:val="clear" w:color="auto" w:fill="8DB3E2" w:themeFill="text2" w:themeFillTint="66"/>
            <w:vAlign w:val="center"/>
          </w:tcPr>
          <w:p w:rsidR="007A1C19" w:rsidRPr="0075747B" w:rsidRDefault="007A1C19" w:rsidP="004B7C0C">
            <w:pPr>
              <w:widowControl/>
              <w:jc w:val="center"/>
              <w:rPr>
                <w:rFonts w:ascii="仿宋" w:eastAsia="仿宋" w:hAnsi="仿宋" w:cs="仿宋"/>
                <w:color w:val="000000"/>
                <w:kern w:val="0"/>
                <w:sz w:val="24"/>
                <w:szCs w:val="24"/>
              </w:rPr>
            </w:pPr>
            <w:r w:rsidRPr="0075747B">
              <w:rPr>
                <w:rFonts w:ascii="仿宋" w:eastAsia="仿宋" w:hAnsi="仿宋" w:cs="仿宋" w:hint="eastAsia"/>
                <w:color w:val="000000"/>
                <w:kern w:val="0"/>
                <w:sz w:val="24"/>
                <w:szCs w:val="24"/>
              </w:rPr>
              <w:t>大学生服务平台项目</w:t>
            </w:r>
          </w:p>
        </w:tc>
      </w:tr>
    </w:tbl>
    <w:p w:rsidR="007A1C19" w:rsidRDefault="007A1C19" w:rsidP="007A1C19">
      <w:pPr>
        <w:numPr>
          <w:ilvl w:val="0"/>
          <w:numId w:val="7"/>
        </w:numPr>
        <w:jc w:val="left"/>
        <w:rPr>
          <w:rFonts w:ascii="仿宋" w:eastAsia="仿宋" w:hAnsi="仿宋"/>
          <w:b/>
          <w:bCs/>
          <w:sz w:val="28"/>
          <w:szCs w:val="28"/>
        </w:rPr>
      </w:pPr>
      <w:r>
        <w:rPr>
          <w:rFonts w:ascii="仿宋" w:eastAsia="仿宋" w:hAnsi="仿宋" w:hint="eastAsia"/>
          <w:b/>
          <w:bCs/>
          <w:sz w:val="28"/>
          <w:szCs w:val="28"/>
        </w:rPr>
        <w:t>困难学生就业情况</w:t>
      </w:r>
    </w:p>
    <w:p w:rsidR="007A1C19"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 xml:space="preserve">学院高度关心困难学生的就业工作，在经济帮扶、学业帮扶、心理帮扶、就业帮扶等方面均予以关心和帮助。2014届毕业生中困难学生58名，就业58名，占困难学生毕业生的100%，高于我校平均就业率。 </w:t>
      </w:r>
    </w:p>
    <w:p w:rsidR="007A1C19" w:rsidRPr="00EC415B" w:rsidRDefault="007A1C19" w:rsidP="007A1C19">
      <w:pPr>
        <w:spacing w:beforeLines="50" w:before="156" w:afterLines="50" w:after="156" w:line="440" w:lineRule="exact"/>
        <w:jc w:val="center"/>
        <w:rPr>
          <w:rFonts w:ascii="仿宋" w:eastAsia="仿宋" w:hAnsi="仿宋"/>
          <w:b/>
          <w:szCs w:val="21"/>
        </w:rPr>
      </w:pPr>
      <w:r w:rsidRPr="00EC415B">
        <w:rPr>
          <w:rFonts w:ascii="仿宋" w:eastAsia="仿宋" w:hAnsi="仿宋" w:hint="eastAsia"/>
          <w:b/>
          <w:sz w:val="24"/>
          <w:szCs w:val="24"/>
        </w:rPr>
        <w:t>表</w:t>
      </w:r>
      <w:r>
        <w:rPr>
          <w:rFonts w:ascii="仿宋" w:eastAsia="仿宋" w:hAnsi="仿宋" w:hint="eastAsia"/>
          <w:b/>
          <w:sz w:val="24"/>
          <w:szCs w:val="24"/>
        </w:rPr>
        <w:t>1-11</w:t>
      </w:r>
      <w:r w:rsidRPr="00EC415B">
        <w:rPr>
          <w:rFonts w:ascii="仿宋" w:eastAsia="仿宋" w:hAnsi="仿宋" w:hint="eastAsia"/>
          <w:b/>
          <w:sz w:val="24"/>
          <w:szCs w:val="24"/>
        </w:rPr>
        <w:t xml:space="preserve"> 困难毕业生就业情况统计</w:t>
      </w:r>
    </w:p>
    <w:tbl>
      <w:tblPr>
        <w:tblpPr w:leftFromText="180" w:rightFromText="180" w:vertAnchor="text" w:horzAnchor="page" w:tblpX="1895" w:tblpY="3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04"/>
        <w:gridCol w:w="831"/>
        <w:gridCol w:w="826"/>
        <w:gridCol w:w="746"/>
        <w:gridCol w:w="1006"/>
        <w:gridCol w:w="1007"/>
        <w:gridCol w:w="908"/>
        <w:gridCol w:w="1104"/>
        <w:gridCol w:w="485"/>
      </w:tblGrid>
      <w:tr w:rsidR="007A1C19" w:rsidRPr="0075747B" w:rsidTr="0075747B">
        <w:trPr>
          <w:trHeight w:val="389"/>
        </w:trPr>
        <w:tc>
          <w:tcPr>
            <w:tcW w:w="1504" w:type="dxa"/>
            <w:vMerge w:val="restart"/>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困难类型</w:t>
            </w:r>
          </w:p>
        </w:tc>
        <w:tc>
          <w:tcPr>
            <w:tcW w:w="6428" w:type="dxa"/>
            <w:gridSpan w:val="7"/>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其中</w:t>
            </w:r>
          </w:p>
        </w:tc>
        <w:tc>
          <w:tcPr>
            <w:tcW w:w="485" w:type="dxa"/>
            <w:vMerge w:val="restart"/>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其他</w:t>
            </w:r>
          </w:p>
        </w:tc>
      </w:tr>
      <w:tr w:rsidR="007A1C19" w:rsidRPr="0075747B" w:rsidTr="0075747B">
        <w:trPr>
          <w:trHeight w:val="91"/>
        </w:trPr>
        <w:tc>
          <w:tcPr>
            <w:tcW w:w="1504" w:type="dxa"/>
            <w:vMerge/>
            <w:shd w:val="clear" w:color="auto" w:fill="DBE5F1"/>
            <w:vAlign w:val="center"/>
          </w:tcPr>
          <w:p w:rsidR="007A1C19" w:rsidRPr="0075747B" w:rsidRDefault="007A1C19" w:rsidP="004B7C0C">
            <w:pPr>
              <w:jc w:val="center"/>
              <w:rPr>
                <w:rFonts w:ascii="仿宋" w:eastAsia="仿宋" w:hAnsi="仿宋" w:cs="仿宋"/>
                <w:color w:val="000000"/>
                <w:sz w:val="24"/>
                <w:szCs w:val="24"/>
              </w:rPr>
            </w:pPr>
          </w:p>
        </w:tc>
        <w:tc>
          <w:tcPr>
            <w:tcW w:w="4416" w:type="dxa"/>
            <w:gridSpan w:val="5"/>
            <w:shd w:val="clear" w:color="auto" w:fill="8DB3E2" w:themeFill="text2" w:themeFillTint="66"/>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签约就业</w:t>
            </w:r>
          </w:p>
        </w:tc>
        <w:tc>
          <w:tcPr>
            <w:tcW w:w="908" w:type="dxa"/>
            <w:vMerge w:val="restart"/>
            <w:shd w:val="clear" w:color="auto" w:fill="8DB3E2" w:themeFill="text2" w:themeFillTint="66"/>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合同就业</w:t>
            </w:r>
          </w:p>
        </w:tc>
        <w:tc>
          <w:tcPr>
            <w:tcW w:w="1104" w:type="dxa"/>
            <w:vMerge w:val="restart"/>
            <w:shd w:val="clear" w:color="auto" w:fill="8DB3E2" w:themeFill="text2" w:themeFillTint="66"/>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灵活就业</w:t>
            </w:r>
          </w:p>
        </w:tc>
        <w:tc>
          <w:tcPr>
            <w:tcW w:w="485" w:type="dxa"/>
            <w:vMerge/>
            <w:shd w:val="clear" w:color="auto" w:fill="DBE5F1"/>
            <w:vAlign w:val="center"/>
          </w:tcPr>
          <w:p w:rsidR="007A1C19" w:rsidRPr="0075747B" w:rsidRDefault="007A1C19" w:rsidP="004B7C0C">
            <w:pPr>
              <w:jc w:val="center"/>
              <w:rPr>
                <w:rFonts w:ascii="仿宋" w:eastAsia="仿宋" w:hAnsi="仿宋" w:cs="仿宋"/>
                <w:color w:val="000000"/>
                <w:sz w:val="24"/>
                <w:szCs w:val="24"/>
              </w:rPr>
            </w:pPr>
          </w:p>
        </w:tc>
      </w:tr>
      <w:tr w:rsidR="007A1C19" w:rsidRPr="0075747B" w:rsidTr="0075747B">
        <w:trPr>
          <w:trHeight w:val="507"/>
        </w:trPr>
        <w:tc>
          <w:tcPr>
            <w:tcW w:w="1504" w:type="dxa"/>
            <w:vMerge/>
            <w:shd w:val="clear" w:color="auto" w:fill="FFFFFF"/>
            <w:vAlign w:val="center"/>
          </w:tcPr>
          <w:p w:rsidR="007A1C19" w:rsidRPr="0075747B" w:rsidRDefault="007A1C19" w:rsidP="004B7C0C">
            <w:pPr>
              <w:jc w:val="center"/>
              <w:rPr>
                <w:rFonts w:ascii="仿宋" w:eastAsia="仿宋" w:hAnsi="仿宋" w:cs="仿宋"/>
                <w:color w:val="000000"/>
                <w:sz w:val="24"/>
                <w:szCs w:val="24"/>
              </w:rPr>
            </w:pPr>
          </w:p>
        </w:tc>
        <w:tc>
          <w:tcPr>
            <w:tcW w:w="831" w:type="dxa"/>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派遣</w:t>
            </w:r>
          </w:p>
        </w:tc>
        <w:tc>
          <w:tcPr>
            <w:tcW w:w="826" w:type="dxa"/>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考研</w:t>
            </w:r>
          </w:p>
        </w:tc>
        <w:tc>
          <w:tcPr>
            <w:tcW w:w="746" w:type="dxa"/>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出国</w:t>
            </w:r>
          </w:p>
        </w:tc>
        <w:tc>
          <w:tcPr>
            <w:tcW w:w="1006" w:type="dxa"/>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专升本</w:t>
            </w:r>
          </w:p>
        </w:tc>
        <w:tc>
          <w:tcPr>
            <w:tcW w:w="1007" w:type="dxa"/>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国家地方项目</w:t>
            </w:r>
          </w:p>
        </w:tc>
        <w:tc>
          <w:tcPr>
            <w:tcW w:w="908" w:type="dxa"/>
            <w:vMerge/>
            <w:shd w:val="clear" w:color="auto" w:fill="FFFFFF"/>
            <w:vAlign w:val="center"/>
          </w:tcPr>
          <w:p w:rsidR="007A1C19" w:rsidRPr="0075747B" w:rsidRDefault="007A1C19" w:rsidP="004B7C0C">
            <w:pPr>
              <w:jc w:val="center"/>
              <w:rPr>
                <w:rFonts w:ascii="仿宋" w:eastAsia="仿宋" w:hAnsi="仿宋" w:cs="仿宋"/>
                <w:color w:val="000000"/>
                <w:sz w:val="24"/>
                <w:szCs w:val="24"/>
              </w:rPr>
            </w:pPr>
          </w:p>
        </w:tc>
        <w:tc>
          <w:tcPr>
            <w:tcW w:w="1104" w:type="dxa"/>
            <w:vMerge/>
            <w:shd w:val="clear" w:color="auto" w:fill="FFFFFF"/>
            <w:vAlign w:val="center"/>
          </w:tcPr>
          <w:p w:rsidR="007A1C19" w:rsidRPr="0075747B" w:rsidRDefault="007A1C19" w:rsidP="004B7C0C">
            <w:pPr>
              <w:jc w:val="center"/>
              <w:rPr>
                <w:rFonts w:ascii="仿宋" w:eastAsia="仿宋" w:hAnsi="仿宋" w:cs="仿宋"/>
                <w:color w:val="000000"/>
                <w:sz w:val="24"/>
                <w:szCs w:val="24"/>
              </w:rPr>
            </w:pPr>
          </w:p>
        </w:tc>
        <w:tc>
          <w:tcPr>
            <w:tcW w:w="485" w:type="dxa"/>
            <w:vMerge/>
            <w:shd w:val="clear" w:color="auto" w:fill="FFFFFF"/>
            <w:vAlign w:val="center"/>
          </w:tcPr>
          <w:p w:rsidR="007A1C19" w:rsidRPr="0075747B" w:rsidRDefault="007A1C19" w:rsidP="004B7C0C">
            <w:pPr>
              <w:jc w:val="center"/>
              <w:rPr>
                <w:rFonts w:ascii="仿宋" w:eastAsia="仿宋" w:hAnsi="仿宋" w:cs="仿宋"/>
                <w:color w:val="000000"/>
                <w:sz w:val="24"/>
                <w:szCs w:val="24"/>
              </w:rPr>
            </w:pPr>
          </w:p>
        </w:tc>
      </w:tr>
      <w:tr w:rsidR="007A1C19" w:rsidRPr="0075747B" w:rsidTr="0075747B">
        <w:trPr>
          <w:trHeight w:val="190"/>
        </w:trPr>
        <w:tc>
          <w:tcPr>
            <w:tcW w:w="1504" w:type="dxa"/>
            <w:shd w:val="clear" w:color="auto" w:fill="8DB3E2" w:themeFill="text2" w:themeFillTint="66"/>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家庭困难</w:t>
            </w:r>
          </w:p>
        </w:tc>
        <w:tc>
          <w:tcPr>
            <w:tcW w:w="831"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55</w:t>
            </w:r>
          </w:p>
        </w:tc>
        <w:tc>
          <w:tcPr>
            <w:tcW w:w="826"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746"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1006"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1</w:t>
            </w:r>
          </w:p>
        </w:tc>
        <w:tc>
          <w:tcPr>
            <w:tcW w:w="1007"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908"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2</w:t>
            </w:r>
          </w:p>
        </w:tc>
        <w:tc>
          <w:tcPr>
            <w:tcW w:w="1104"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485" w:type="dxa"/>
            <w:shd w:val="clear" w:color="auto" w:fill="8DB3E2" w:themeFill="text2" w:themeFillTint="66"/>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r>
      <w:tr w:rsidR="007A1C19" w:rsidRPr="0075747B" w:rsidTr="0075747B">
        <w:trPr>
          <w:trHeight w:val="190"/>
        </w:trPr>
        <w:tc>
          <w:tcPr>
            <w:tcW w:w="1504" w:type="dxa"/>
            <w:shd w:val="clear" w:color="auto" w:fill="FFFFFF"/>
            <w:vAlign w:val="center"/>
          </w:tcPr>
          <w:p w:rsidR="007A1C19" w:rsidRPr="0075747B" w:rsidRDefault="007A1C19" w:rsidP="004B7C0C">
            <w:pPr>
              <w:jc w:val="center"/>
              <w:rPr>
                <w:rFonts w:ascii="仿宋" w:eastAsia="仿宋" w:hAnsi="仿宋" w:cs="仿宋"/>
                <w:color w:val="000000"/>
                <w:sz w:val="24"/>
                <w:szCs w:val="24"/>
              </w:rPr>
            </w:pPr>
            <w:r w:rsidRPr="0075747B">
              <w:rPr>
                <w:rFonts w:ascii="仿宋" w:eastAsia="仿宋" w:hAnsi="仿宋" w:cs="仿宋" w:hint="eastAsia"/>
                <w:color w:val="000000"/>
                <w:sz w:val="24"/>
                <w:szCs w:val="24"/>
              </w:rPr>
              <w:t>残疾</w:t>
            </w:r>
          </w:p>
        </w:tc>
        <w:tc>
          <w:tcPr>
            <w:tcW w:w="831"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1</w:t>
            </w:r>
          </w:p>
        </w:tc>
        <w:tc>
          <w:tcPr>
            <w:tcW w:w="826"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746"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1006"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1007"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908"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1104"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c>
          <w:tcPr>
            <w:tcW w:w="485" w:type="dxa"/>
            <w:shd w:val="clear" w:color="auto" w:fill="FFFFFF"/>
            <w:vAlign w:val="center"/>
          </w:tcPr>
          <w:p w:rsidR="007A1C19" w:rsidRPr="0075747B" w:rsidRDefault="007A1C19" w:rsidP="004B7C0C">
            <w:pPr>
              <w:jc w:val="center"/>
              <w:rPr>
                <w:rFonts w:ascii="Arial" w:eastAsia="仿宋" w:hAnsi="Arial" w:cs="Arial"/>
                <w:color w:val="000000"/>
                <w:sz w:val="24"/>
                <w:szCs w:val="24"/>
              </w:rPr>
            </w:pPr>
            <w:r w:rsidRPr="0075747B">
              <w:rPr>
                <w:rFonts w:ascii="Arial" w:eastAsia="仿宋" w:hAnsi="Arial" w:cs="Arial"/>
                <w:color w:val="000000"/>
                <w:sz w:val="24"/>
                <w:szCs w:val="24"/>
              </w:rPr>
              <w:t>0</w:t>
            </w:r>
          </w:p>
        </w:tc>
      </w:tr>
    </w:tbl>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五、就业分布</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（一）就业单位分布</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1.在不同性质用人单位的就业情况</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1-12</w:t>
      </w:r>
      <w:r w:rsidRPr="00EC415B">
        <w:rPr>
          <w:rFonts w:ascii="仿宋" w:eastAsia="仿宋" w:hAnsi="仿宋" w:hint="eastAsia"/>
          <w:b/>
          <w:sz w:val="24"/>
          <w:szCs w:val="24"/>
        </w:rPr>
        <w:t xml:space="preserve"> 毕业生就业单位性质统计</w:t>
      </w:r>
    </w:p>
    <w:tbl>
      <w:tblPr>
        <w:tblW w:w="0" w:type="auto"/>
        <w:jc w:val="center"/>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88"/>
        <w:gridCol w:w="1065"/>
        <w:gridCol w:w="1065"/>
        <w:gridCol w:w="1066"/>
        <w:gridCol w:w="1066"/>
        <w:gridCol w:w="1065"/>
        <w:gridCol w:w="1066"/>
      </w:tblGrid>
      <w:tr w:rsidR="007A1C19" w:rsidRPr="0075747B" w:rsidTr="0075747B">
        <w:trPr>
          <w:trHeight w:val="158"/>
          <w:tblHeader/>
          <w:jc w:val="center"/>
        </w:trPr>
        <w:tc>
          <w:tcPr>
            <w:tcW w:w="2588" w:type="dxa"/>
            <w:vMerge w:val="restart"/>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单位性质</w:t>
            </w:r>
          </w:p>
        </w:tc>
        <w:tc>
          <w:tcPr>
            <w:tcW w:w="2130"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本科</w:t>
            </w:r>
          </w:p>
        </w:tc>
        <w:tc>
          <w:tcPr>
            <w:tcW w:w="2132"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专科</w:t>
            </w:r>
          </w:p>
        </w:tc>
        <w:tc>
          <w:tcPr>
            <w:tcW w:w="2131"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全校</w:t>
            </w:r>
          </w:p>
        </w:tc>
      </w:tr>
      <w:tr w:rsidR="007A1C19" w:rsidRPr="0075747B" w:rsidTr="0075747B">
        <w:trPr>
          <w:trHeight w:val="157"/>
          <w:tblHeader/>
          <w:jc w:val="center"/>
        </w:trPr>
        <w:tc>
          <w:tcPr>
            <w:tcW w:w="2588" w:type="dxa"/>
            <w:vMerge/>
            <w:shd w:val="clear" w:color="auto" w:fill="DBE5F1"/>
            <w:vAlign w:val="center"/>
          </w:tcPr>
          <w:p w:rsidR="007A1C19" w:rsidRPr="0075747B" w:rsidRDefault="007A1C19" w:rsidP="004B7C0C">
            <w:pPr>
              <w:jc w:val="center"/>
              <w:rPr>
                <w:rFonts w:ascii="仿宋" w:eastAsia="仿宋" w:hAnsi="仿宋"/>
                <w:bCs/>
                <w:color w:val="000000"/>
                <w:sz w:val="24"/>
                <w:szCs w:val="24"/>
              </w:rPr>
            </w:pPr>
          </w:p>
        </w:tc>
        <w:tc>
          <w:tcPr>
            <w:tcW w:w="1065"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人数</w:t>
            </w:r>
          </w:p>
        </w:tc>
        <w:tc>
          <w:tcPr>
            <w:tcW w:w="1065"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c>
          <w:tcPr>
            <w:tcW w:w="1066"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人数</w:t>
            </w:r>
          </w:p>
        </w:tc>
        <w:tc>
          <w:tcPr>
            <w:tcW w:w="1066"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c>
          <w:tcPr>
            <w:tcW w:w="1065"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人数</w:t>
            </w:r>
          </w:p>
        </w:tc>
        <w:tc>
          <w:tcPr>
            <w:tcW w:w="1066"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党政机关</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0.22</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0.20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高等教育单位</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中等、初等教育单位</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0.22</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0.20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医疗卫生单位</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0.44</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0.80</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其他事业单位</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0.67</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0.80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国有企业</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84</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18.67</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10.00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89</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17.80</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三资企业</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73</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16.22</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75</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15.00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中小企业</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161</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35.78</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16</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32.00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177</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35.40</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其他企业</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55</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12.22</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55</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11.00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部队</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0.44</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0.40</w:t>
            </w:r>
          </w:p>
        </w:tc>
      </w:tr>
      <w:tr w:rsidR="007A1C19" w:rsidRPr="0075747B" w:rsidTr="0075747B">
        <w:trPr>
          <w:trHeight w:val="317"/>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国家地方项目</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0.67</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0.60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自主创业</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0.22</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0.20</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其他灵活就业</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14</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3.11</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16</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3.20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其他</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41</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9.11</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22</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44.00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63</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12.60</w:t>
            </w:r>
          </w:p>
        </w:tc>
      </w:tr>
      <w:tr w:rsidR="007A1C19" w:rsidRPr="0075747B" w:rsidTr="0075747B">
        <w:trPr>
          <w:jc w:val="center"/>
        </w:trPr>
        <w:tc>
          <w:tcPr>
            <w:tcW w:w="2588"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未就业</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9</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2.00</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0.00</w:t>
            </w:r>
          </w:p>
        </w:tc>
        <w:tc>
          <w:tcPr>
            <w:tcW w:w="106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9</w:t>
            </w:r>
          </w:p>
        </w:tc>
        <w:tc>
          <w:tcPr>
            <w:tcW w:w="1066"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1.80</w:t>
            </w:r>
          </w:p>
        </w:tc>
      </w:tr>
      <w:tr w:rsidR="007A1C19" w:rsidRPr="0075747B" w:rsidTr="0075747B">
        <w:trPr>
          <w:jc w:val="center"/>
        </w:trPr>
        <w:tc>
          <w:tcPr>
            <w:tcW w:w="2588"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合计</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450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100.00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100.00</w:t>
            </w:r>
          </w:p>
        </w:tc>
        <w:tc>
          <w:tcPr>
            <w:tcW w:w="106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500</w:t>
            </w:r>
          </w:p>
        </w:tc>
        <w:tc>
          <w:tcPr>
            <w:tcW w:w="1066"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100.00</w:t>
            </w:r>
          </w:p>
        </w:tc>
      </w:tr>
    </w:tbl>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（二）就业地区分布</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1.在本校所在地区的就业情况</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1-13</w:t>
      </w:r>
      <w:r w:rsidRPr="00EC415B">
        <w:rPr>
          <w:rFonts w:ascii="仿宋" w:eastAsia="仿宋" w:hAnsi="仿宋" w:hint="eastAsia"/>
          <w:b/>
          <w:sz w:val="24"/>
          <w:szCs w:val="24"/>
        </w:rPr>
        <w:t>毕业生在本校所在地区就业情况统计</w:t>
      </w:r>
    </w:p>
    <w:tbl>
      <w:tblPr>
        <w:tblpPr w:leftFromText="180" w:rightFromText="180" w:vertAnchor="text" w:horzAnchor="page" w:tblpX="2612" w:tblpY="85"/>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00" w:firstRow="0" w:lastRow="0" w:firstColumn="0" w:lastColumn="0" w:noHBand="0" w:noVBand="0"/>
      </w:tblPr>
      <w:tblGrid>
        <w:gridCol w:w="2804"/>
        <w:gridCol w:w="1605"/>
        <w:gridCol w:w="2191"/>
      </w:tblGrid>
      <w:tr w:rsidR="007A1C19" w:rsidRPr="0075747B" w:rsidTr="0075747B">
        <w:trPr>
          <w:trHeight w:val="360"/>
        </w:trPr>
        <w:tc>
          <w:tcPr>
            <w:tcW w:w="2804" w:type="dxa"/>
            <w:vMerge w:val="restart"/>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学历/区域</w:t>
            </w:r>
          </w:p>
        </w:tc>
        <w:tc>
          <w:tcPr>
            <w:tcW w:w="3796" w:type="dxa"/>
            <w:gridSpan w:val="2"/>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上海</w:t>
            </w:r>
          </w:p>
        </w:tc>
      </w:tr>
      <w:tr w:rsidR="007A1C19" w:rsidRPr="0075747B" w:rsidTr="0075747B">
        <w:trPr>
          <w:trHeight w:val="360"/>
        </w:trPr>
        <w:tc>
          <w:tcPr>
            <w:tcW w:w="2804" w:type="dxa"/>
            <w:vMerge/>
            <w:shd w:val="clear" w:color="auto" w:fill="DBE5F1"/>
            <w:vAlign w:val="center"/>
          </w:tcPr>
          <w:p w:rsidR="007A1C19" w:rsidRPr="0075747B" w:rsidRDefault="007A1C19" w:rsidP="004B7C0C">
            <w:pPr>
              <w:jc w:val="center"/>
              <w:rPr>
                <w:rFonts w:ascii="仿宋" w:eastAsia="仿宋" w:hAnsi="仿宋"/>
                <w:bCs/>
                <w:color w:val="000000"/>
                <w:sz w:val="24"/>
                <w:szCs w:val="24"/>
              </w:rPr>
            </w:pPr>
          </w:p>
        </w:tc>
        <w:tc>
          <w:tcPr>
            <w:tcW w:w="1605"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就业人数</w:t>
            </w:r>
          </w:p>
        </w:tc>
        <w:tc>
          <w:tcPr>
            <w:tcW w:w="2191"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比例%</w:t>
            </w:r>
          </w:p>
        </w:tc>
      </w:tr>
      <w:tr w:rsidR="007A1C19" w:rsidRPr="0075747B" w:rsidTr="0075747B">
        <w:trPr>
          <w:trHeight w:val="360"/>
        </w:trPr>
        <w:tc>
          <w:tcPr>
            <w:tcW w:w="2804"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本科生</w:t>
            </w:r>
          </w:p>
        </w:tc>
        <w:tc>
          <w:tcPr>
            <w:tcW w:w="160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282</w:t>
            </w:r>
          </w:p>
        </w:tc>
        <w:tc>
          <w:tcPr>
            <w:tcW w:w="2191"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56.06</w:t>
            </w:r>
          </w:p>
        </w:tc>
      </w:tr>
      <w:tr w:rsidR="007A1C19" w:rsidRPr="0075747B" w:rsidTr="0075747B">
        <w:trPr>
          <w:trHeight w:val="360"/>
        </w:trPr>
        <w:tc>
          <w:tcPr>
            <w:tcW w:w="2804"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专科生</w:t>
            </w:r>
          </w:p>
        </w:tc>
        <w:tc>
          <w:tcPr>
            <w:tcW w:w="160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40</w:t>
            </w:r>
          </w:p>
        </w:tc>
        <w:tc>
          <w:tcPr>
            <w:tcW w:w="2191"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7.95</w:t>
            </w:r>
          </w:p>
        </w:tc>
      </w:tr>
      <w:tr w:rsidR="007A1C19" w:rsidRPr="0075747B" w:rsidTr="0075747B">
        <w:trPr>
          <w:trHeight w:val="360"/>
        </w:trPr>
        <w:tc>
          <w:tcPr>
            <w:tcW w:w="2804" w:type="dxa"/>
            <w:shd w:val="clear" w:color="auto" w:fill="FFFFFF"/>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专升本</w:t>
            </w:r>
          </w:p>
        </w:tc>
        <w:tc>
          <w:tcPr>
            <w:tcW w:w="1605"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66</w:t>
            </w:r>
          </w:p>
        </w:tc>
        <w:tc>
          <w:tcPr>
            <w:tcW w:w="2191" w:type="dxa"/>
            <w:shd w:val="clear" w:color="auto" w:fill="FFFFFF"/>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13.12</w:t>
            </w:r>
          </w:p>
        </w:tc>
      </w:tr>
      <w:tr w:rsidR="007A1C19" w:rsidRPr="0075747B" w:rsidTr="0075747B">
        <w:trPr>
          <w:trHeight w:val="360"/>
        </w:trPr>
        <w:tc>
          <w:tcPr>
            <w:tcW w:w="2804" w:type="dxa"/>
            <w:shd w:val="clear" w:color="auto" w:fill="8DB3E2" w:themeFill="text2" w:themeFillTint="66"/>
            <w:vAlign w:val="center"/>
          </w:tcPr>
          <w:p w:rsidR="007A1C19" w:rsidRPr="0075747B" w:rsidRDefault="007A1C19" w:rsidP="004B7C0C">
            <w:pPr>
              <w:jc w:val="center"/>
              <w:rPr>
                <w:rFonts w:ascii="仿宋" w:eastAsia="仿宋" w:hAnsi="仿宋"/>
                <w:bCs/>
                <w:color w:val="000000"/>
                <w:sz w:val="24"/>
                <w:szCs w:val="24"/>
              </w:rPr>
            </w:pPr>
            <w:r w:rsidRPr="0075747B">
              <w:rPr>
                <w:rFonts w:ascii="仿宋" w:eastAsia="仿宋" w:hAnsi="仿宋" w:hint="eastAsia"/>
                <w:bCs/>
                <w:color w:val="000000"/>
                <w:sz w:val="24"/>
                <w:szCs w:val="24"/>
              </w:rPr>
              <w:t>合计</w:t>
            </w:r>
          </w:p>
        </w:tc>
        <w:tc>
          <w:tcPr>
            <w:tcW w:w="1605"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388</w:t>
            </w:r>
          </w:p>
        </w:tc>
        <w:tc>
          <w:tcPr>
            <w:tcW w:w="2191" w:type="dxa"/>
            <w:shd w:val="clear" w:color="auto" w:fill="8DB3E2" w:themeFill="text2" w:themeFillTint="66"/>
            <w:vAlign w:val="center"/>
          </w:tcPr>
          <w:p w:rsidR="007A1C19" w:rsidRPr="0075747B" w:rsidRDefault="007A1C19" w:rsidP="004B7C0C">
            <w:pPr>
              <w:jc w:val="center"/>
              <w:rPr>
                <w:rFonts w:ascii="Arial" w:eastAsia="仿宋" w:hAnsi="Arial" w:cs="Arial"/>
                <w:bCs/>
                <w:color w:val="000000"/>
                <w:sz w:val="24"/>
                <w:szCs w:val="24"/>
              </w:rPr>
            </w:pPr>
            <w:r w:rsidRPr="0075747B">
              <w:rPr>
                <w:rFonts w:ascii="Arial" w:eastAsia="仿宋" w:hAnsi="Arial" w:cs="Arial"/>
                <w:bCs/>
                <w:color w:val="000000"/>
                <w:sz w:val="24"/>
                <w:szCs w:val="24"/>
              </w:rPr>
              <w:t>77.13</w:t>
            </w:r>
          </w:p>
        </w:tc>
      </w:tr>
    </w:tbl>
    <w:p w:rsidR="007A1C19" w:rsidRDefault="007A1C19" w:rsidP="007A1C19">
      <w:pPr>
        <w:jc w:val="center"/>
        <w:rPr>
          <w:rFonts w:ascii="仿宋" w:eastAsia="仿宋" w:hAnsi="仿宋"/>
          <w:bCs/>
          <w:szCs w:val="21"/>
        </w:rPr>
      </w:pPr>
    </w:p>
    <w:p w:rsidR="007A1C19" w:rsidRDefault="007A1C19" w:rsidP="007A1C19">
      <w:pPr>
        <w:jc w:val="center"/>
        <w:rPr>
          <w:rFonts w:ascii="仿宋" w:eastAsia="仿宋" w:hAnsi="仿宋"/>
          <w:bCs/>
          <w:szCs w:val="21"/>
        </w:rPr>
      </w:pPr>
    </w:p>
    <w:p w:rsidR="007A1C19" w:rsidRDefault="007A1C19" w:rsidP="007A1C19">
      <w:pPr>
        <w:ind w:firstLineChars="500" w:firstLine="1200"/>
        <w:rPr>
          <w:rFonts w:ascii="仿宋" w:eastAsia="仿宋" w:hAnsi="仿宋"/>
          <w:sz w:val="24"/>
          <w:szCs w:val="24"/>
        </w:rPr>
      </w:pPr>
    </w:p>
    <w:p w:rsidR="007A1C19" w:rsidRDefault="007A1C19" w:rsidP="007A1C19">
      <w:pPr>
        <w:ind w:firstLineChars="500" w:firstLine="1200"/>
        <w:rPr>
          <w:rFonts w:ascii="仿宋" w:eastAsia="仿宋" w:hAnsi="仿宋"/>
          <w:sz w:val="24"/>
          <w:szCs w:val="24"/>
        </w:rPr>
      </w:pPr>
    </w:p>
    <w:p w:rsidR="007A1C19" w:rsidRDefault="007A1C19" w:rsidP="007A1C19">
      <w:pPr>
        <w:ind w:firstLineChars="500" w:firstLine="1200"/>
        <w:rPr>
          <w:rFonts w:ascii="仿宋" w:eastAsia="仿宋" w:hAnsi="仿宋"/>
          <w:sz w:val="24"/>
          <w:szCs w:val="24"/>
        </w:rPr>
      </w:pPr>
    </w:p>
    <w:p w:rsidR="007A1C19" w:rsidRDefault="007A1C19" w:rsidP="007A1C19">
      <w:pPr>
        <w:ind w:firstLineChars="500" w:firstLine="1200"/>
        <w:rPr>
          <w:rFonts w:ascii="仿宋" w:eastAsia="仿宋" w:hAnsi="仿宋"/>
          <w:sz w:val="24"/>
          <w:szCs w:val="24"/>
        </w:rPr>
      </w:pPr>
    </w:p>
    <w:p w:rsidR="007A1C19" w:rsidRDefault="007A1C19" w:rsidP="007A1C19">
      <w:pPr>
        <w:ind w:firstLineChars="500" w:firstLine="1200"/>
        <w:rPr>
          <w:rFonts w:ascii="仿宋" w:eastAsia="仿宋" w:hAnsi="仿宋"/>
          <w:sz w:val="24"/>
          <w:szCs w:val="24"/>
        </w:rPr>
      </w:pPr>
    </w:p>
    <w:p w:rsidR="007A1C19" w:rsidRDefault="007A1C19" w:rsidP="007A1C19">
      <w:pPr>
        <w:spacing w:line="440" w:lineRule="exact"/>
        <w:rPr>
          <w:rFonts w:ascii="仿宋" w:eastAsia="仿宋" w:hAnsi="仿宋"/>
          <w:sz w:val="24"/>
          <w:szCs w:val="24"/>
        </w:rPr>
      </w:pP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2.毕业生主要从就业城市/区域</w:t>
      </w:r>
    </w:p>
    <w:tbl>
      <w:tblPr>
        <w:tblpPr w:leftFromText="180" w:rightFromText="180" w:vertAnchor="text" w:horzAnchor="margin" w:tblpXSpec="center" w:tblpY="108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00" w:firstRow="0" w:lastRow="0" w:firstColumn="0" w:lastColumn="0" w:noHBand="0" w:noVBand="0"/>
      </w:tblPr>
      <w:tblGrid>
        <w:gridCol w:w="2541"/>
        <w:gridCol w:w="1080"/>
        <w:gridCol w:w="2955"/>
      </w:tblGrid>
      <w:tr w:rsidR="007A1C19" w:rsidRPr="002D6756" w:rsidTr="002D6756">
        <w:trPr>
          <w:trHeight w:val="660"/>
        </w:trPr>
        <w:tc>
          <w:tcPr>
            <w:tcW w:w="2541" w:type="dxa"/>
            <w:shd w:val="clear" w:color="auto" w:fill="FFFFFF"/>
            <w:vAlign w:val="center"/>
          </w:tcPr>
          <w:p w:rsidR="007A1C19" w:rsidRPr="002D6756" w:rsidRDefault="007A1C19" w:rsidP="004B7C0C">
            <w:pPr>
              <w:jc w:val="center"/>
              <w:rPr>
                <w:rFonts w:ascii="仿宋" w:eastAsia="仿宋" w:hAnsi="仿宋"/>
                <w:bCs/>
                <w:color w:val="000000"/>
                <w:sz w:val="24"/>
                <w:szCs w:val="24"/>
              </w:rPr>
            </w:pPr>
            <w:r w:rsidRPr="002D6756">
              <w:rPr>
                <w:rFonts w:ascii="仿宋" w:eastAsia="仿宋" w:hAnsi="仿宋" w:hint="eastAsia"/>
                <w:bCs/>
                <w:color w:val="000000"/>
                <w:sz w:val="24"/>
                <w:szCs w:val="24"/>
              </w:rPr>
              <w:t>地区/人数、比例</w:t>
            </w:r>
          </w:p>
        </w:tc>
        <w:tc>
          <w:tcPr>
            <w:tcW w:w="1080" w:type="dxa"/>
            <w:shd w:val="clear" w:color="auto" w:fill="FFFFFF"/>
            <w:vAlign w:val="center"/>
          </w:tcPr>
          <w:p w:rsidR="007A1C19" w:rsidRPr="002D6756" w:rsidRDefault="007A1C19" w:rsidP="004B7C0C">
            <w:pPr>
              <w:jc w:val="center"/>
              <w:rPr>
                <w:rFonts w:ascii="仿宋" w:eastAsia="仿宋" w:hAnsi="仿宋"/>
                <w:bCs/>
                <w:color w:val="000000"/>
                <w:sz w:val="24"/>
                <w:szCs w:val="24"/>
              </w:rPr>
            </w:pPr>
            <w:r w:rsidRPr="002D6756">
              <w:rPr>
                <w:rFonts w:ascii="仿宋" w:eastAsia="仿宋" w:hAnsi="仿宋" w:hint="eastAsia"/>
                <w:bCs/>
                <w:color w:val="000000"/>
                <w:sz w:val="24"/>
                <w:szCs w:val="24"/>
              </w:rPr>
              <w:t>人数</w:t>
            </w:r>
          </w:p>
        </w:tc>
        <w:tc>
          <w:tcPr>
            <w:tcW w:w="2955" w:type="dxa"/>
            <w:shd w:val="clear" w:color="auto" w:fill="FFFFFF"/>
            <w:vAlign w:val="center"/>
          </w:tcPr>
          <w:p w:rsidR="007A1C19" w:rsidRPr="002D6756" w:rsidRDefault="007A1C19" w:rsidP="004B7C0C">
            <w:pPr>
              <w:jc w:val="center"/>
              <w:rPr>
                <w:rFonts w:ascii="仿宋" w:eastAsia="仿宋" w:hAnsi="仿宋"/>
                <w:bCs/>
                <w:color w:val="000000"/>
                <w:sz w:val="24"/>
                <w:szCs w:val="24"/>
              </w:rPr>
            </w:pPr>
            <w:r w:rsidRPr="002D6756">
              <w:rPr>
                <w:rFonts w:ascii="仿宋" w:eastAsia="仿宋" w:hAnsi="仿宋" w:hint="eastAsia"/>
                <w:bCs/>
                <w:color w:val="000000"/>
                <w:sz w:val="24"/>
                <w:szCs w:val="24"/>
              </w:rPr>
              <w:t>占就业总人数比例%</w:t>
            </w:r>
          </w:p>
        </w:tc>
      </w:tr>
      <w:tr w:rsidR="007A1C19" w:rsidRPr="002D6756" w:rsidTr="002D6756">
        <w:trPr>
          <w:trHeight w:val="360"/>
        </w:trPr>
        <w:tc>
          <w:tcPr>
            <w:tcW w:w="2541" w:type="dxa"/>
            <w:shd w:val="clear" w:color="auto" w:fill="8DB3E2" w:themeFill="text2" w:themeFillTint="66"/>
            <w:vAlign w:val="center"/>
          </w:tcPr>
          <w:p w:rsidR="007A1C19" w:rsidRPr="002D6756" w:rsidRDefault="002D6756" w:rsidP="004B7C0C">
            <w:pPr>
              <w:jc w:val="center"/>
              <w:rPr>
                <w:rFonts w:ascii="仿宋" w:eastAsia="仿宋" w:hAnsi="仿宋"/>
                <w:bCs/>
                <w:color w:val="000000"/>
                <w:sz w:val="24"/>
                <w:szCs w:val="24"/>
              </w:rPr>
            </w:pPr>
            <w:r>
              <w:rPr>
                <w:rFonts w:ascii="仿宋" w:eastAsia="仿宋" w:hAnsi="仿宋" w:hint="eastAsia"/>
                <w:bCs/>
                <w:color w:val="000000"/>
                <w:sz w:val="24"/>
                <w:szCs w:val="24"/>
              </w:rPr>
              <w:t>云南</w:t>
            </w:r>
          </w:p>
        </w:tc>
        <w:tc>
          <w:tcPr>
            <w:tcW w:w="1080" w:type="dxa"/>
            <w:shd w:val="clear" w:color="auto" w:fill="8DB3E2" w:themeFill="text2" w:themeFillTint="66"/>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14</w:t>
            </w:r>
          </w:p>
        </w:tc>
        <w:tc>
          <w:tcPr>
            <w:tcW w:w="2955" w:type="dxa"/>
            <w:shd w:val="clear" w:color="auto" w:fill="8DB3E2" w:themeFill="text2" w:themeFillTint="66"/>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2.78</w:t>
            </w:r>
          </w:p>
        </w:tc>
      </w:tr>
      <w:tr w:rsidR="007A1C19" w:rsidRPr="002D6756" w:rsidTr="002D6756">
        <w:trPr>
          <w:trHeight w:val="360"/>
        </w:trPr>
        <w:tc>
          <w:tcPr>
            <w:tcW w:w="2541" w:type="dxa"/>
            <w:shd w:val="clear" w:color="auto" w:fill="FFFFFF"/>
            <w:vAlign w:val="center"/>
          </w:tcPr>
          <w:p w:rsidR="007A1C19" w:rsidRPr="002D6756" w:rsidRDefault="002D6756" w:rsidP="004B7C0C">
            <w:pPr>
              <w:jc w:val="center"/>
              <w:rPr>
                <w:rFonts w:ascii="仿宋" w:eastAsia="仿宋" w:hAnsi="仿宋"/>
                <w:bCs/>
                <w:color w:val="000000"/>
                <w:sz w:val="24"/>
                <w:szCs w:val="24"/>
              </w:rPr>
            </w:pPr>
            <w:r>
              <w:rPr>
                <w:rFonts w:ascii="仿宋" w:eastAsia="仿宋" w:hAnsi="仿宋" w:hint="eastAsia"/>
                <w:bCs/>
                <w:color w:val="000000"/>
                <w:sz w:val="24"/>
                <w:szCs w:val="24"/>
              </w:rPr>
              <w:t>浙江</w:t>
            </w:r>
          </w:p>
        </w:tc>
        <w:tc>
          <w:tcPr>
            <w:tcW w:w="1080" w:type="dxa"/>
            <w:shd w:val="clear" w:color="auto" w:fill="FFFFFF"/>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13</w:t>
            </w:r>
          </w:p>
        </w:tc>
        <w:tc>
          <w:tcPr>
            <w:tcW w:w="2955" w:type="dxa"/>
            <w:shd w:val="clear" w:color="auto" w:fill="FFFFFF"/>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2.58</w:t>
            </w:r>
          </w:p>
        </w:tc>
      </w:tr>
      <w:tr w:rsidR="007A1C19" w:rsidRPr="002D6756" w:rsidTr="002D6756">
        <w:trPr>
          <w:trHeight w:val="360"/>
        </w:trPr>
        <w:tc>
          <w:tcPr>
            <w:tcW w:w="2541" w:type="dxa"/>
            <w:shd w:val="clear" w:color="auto" w:fill="8DB3E2" w:themeFill="text2" w:themeFillTint="66"/>
            <w:vAlign w:val="center"/>
          </w:tcPr>
          <w:p w:rsidR="007A1C19" w:rsidRPr="002D6756" w:rsidRDefault="002D6756" w:rsidP="004B7C0C">
            <w:pPr>
              <w:jc w:val="center"/>
              <w:rPr>
                <w:rFonts w:ascii="仿宋" w:eastAsia="仿宋" w:hAnsi="仿宋"/>
                <w:bCs/>
                <w:color w:val="000000"/>
                <w:sz w:val="24"/>
                <w:szCs w:val="24"/>
              </w:rPr>
            </w:pPr>
            <w:r>
              <w:rPr>
                <w:rFonts w:ascii="仿宋" w:eastAsia="仿宋" w:hAnsi="仿宋" w:hint="eastAsia"/>
                <w:bCs/>
                <w:color w:val="000000"/>
                <w:sz w:val="24"/>
                <w:szCs w:val="24"/>
              </w:rPr>
              <w:t>江苏</w:t>
            </w:r>
          </w:p>
        </w:tc>
        <w:tc>
          <w:tcPr>
            <w:tcW w:w="1080" w:type="dxa"/>
            <w:shd w:val="clear" w:color="auto" w:fill="8DB3E2" w:themeFill="text2" w:themeFillTint="66"/>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12</w:t>
            </w:r>
          </w:p>
        </w:tc>
        <w:tc>
          <w:tcPr>
            <w:tcW w:w="2955" w:type="dxa"/>
            <w:shd w:val="clear" w:color="auto" w:fill="8DB3E2" w:themeFill="text2" w:themeFillTint="66"/>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2.39</w:t>
            </w:r>
          </w:p>
        </w:tc>
      </w:tr>
      <w:tr w:rsidR="007A1C19" w:rsidRPr="002D6756" w:rsidTr="002D6756">
        <w:trPr>
          <w:trHeight w:val="360"/>
        </w:trPr>
        <w:tc>
          <w:tcPr>
            <w:tcW w:w="2541" w:type="dxa"/>
            <w:shd w:val="clear" w:color="auto" w:fill="FFFFFF"/>
            <w:vAlign w:val="center"/>
          </w:tcPr>
          <w:p w:rsidR="007A1C19" w:rsidRPr="002D6756" w:rsidRDefault="002D6756" w:rsidP="004B7C0C">
            <w:pPr>
              <w:jc w:val="center"/>
              <w:rPr>
                <w:rFonts w:ascii="仿宋" w:eastAsia="仿宋" w:hAnsi="仿宋"/>
                <w:bCs/>
                <w:color w:val="000000"/>
                <w:sz w:val="24"/>
                <w:szCs w:val="24"/>
              </w:rPr>
            </w:pPr>
            <w:r>
              <w:rPr>
                <w:rFonts w:ascii="仿宋" w:eastAsia="仿宋" w:hAnsi="仿宋" w:hint="eastAsia"/>
                <w:bCs/>
                <w:color w:val="000000"/>
                <w:sz w:val="24"/>
                <w:szCs w:val="24"/>
              </w:rPr>
              <w:t>山西</w:t>
            </w:r>
          </w:p>
        </w:tc>
        <w:tc>
          <w:tcPr>
            <w:tcW w:w="1080" w:type="dxa"/>
            <w:shd w:val="clear" w:color="auto" w:fill="FFFFFF"/>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8</w:t>
            </w:r>
          </w:p>
        </w:tc>
        <w:tc>
          <w:tcPr>
            <w:tcW w:w="2955" w:type="dxa"/>
            <w:shd w:val="clear" w:color="auto" w:fill="FFFFFF"/>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1.59</w:t>
            </w:r>
          </w:p>
        </w:tc>
      </w:tr>
      <w:tr w:rsidR="007A1C19" w:rsidRPr="002D6756" w:rsidTr="002D6756">
        <w:trPr>
          <w:trHeight w:val="360"/>
        </w:trPr>
        <w:tc>
          <w:tcPr>
            <w:tcW w:w="2541" w:type="dxa"/>
            <w:shd w:val="clear" w:color="auto" w:fill="8DB3E2" w:themeFill="text2" w:themeFillTint="66"/>
            <w:vAlign w:val="center"/>
          </w:tcPr>
          <w:p w:rsidR="007A1C19" w:rsidRPr="002D6756" w:rsidRDefault="002D6756" w:rsidP="004B7C0C">
            <w:pPr>
              <w:jc w:val="center"/>
              <w:rPr>
                <w:rFonts w:ascii="仿宋" w:eastAsia="仿宋" w:hAnsi="仿宋"/>
                <w:bCs/>
                <w:color w:val="000000"/>
                <w:sz w:val="24"/>
                <w:szCs w:val="24"/>
              </w:rPr>
            </w:pPr>
            <w:r>
              <w:rPr>
                <w:rFonts w:ascii="仿宋" w:eastAsia="仿宋" w:hAnsi="仿宋" w:hint="eastAsia"/>
                <w:bCs/>
                <w:color w:val="000000"/>
                <w:sz w:val="24"/>
                <w:szCs w:val="24"/>
              </w:rPr>
              <w:t>新疆</w:t>
            </w:r>
          </w:p>
        </w:tc>
        <w:tc>
          <w:tcPr>
            <w:tcW w:w="1080" w:type="dxa"/>
            <w:shd w:val="clear" w:color="auto" w:fill="8DB3E2" w:themeFill="text2" w:themeFillTint="66"/>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7</w:t>
            </w:r>
          </w:p>
        </w:tc>
        <w:tc>
          <w:tcPr>
            <w:tcW w:w="2955" w:type="dxa"/>
            <w:shd w:val="clear" w:color="auto" w:fill="8DB3E2" w:themeFill="text2" w:themeFillTint="66"/>
            <w:vAlign w:val="center"/>
          </w:tcPr>
          <w:p w:rsidR="007A1C19" w:rsidRPr="002D6756" w:rsidRDefault="007A1C19" w:rsidP="004B7C0C">
            <w:pPr>
              <w:jc w:val="center"/>
              <w:rPr>
                <w:rFonts w:ascii="Arial" w:eastAsia="仿宋" w:hAnsi="Arial" w:cs="Arial"/>
                <w:bCs/>
                <w:color w:val="000000"/>
                <w:sz w:val="24"/>
                <w:szCs w:val="24"/>
              </w:rPr>
            </w:pPr>
            <w:r w:rsidRPr="002D6756">
              <w:rPr>
                <w:rFonts w:ascii="Arial" w:eastAsia="仿宋" w:hAnsi="Arial" w:cs="Arial"/>
                <w:bCs/>
                <w:color w:val="000000"/>
                <w:sz w:val="24"/>
                <w:szCs w:val="24"/>
              </w:rPr>
              <w:t>1.39</w:t>
            </w:r>
          </w:p>
        </w:tc>
      </w:tr>
    </w:tbl>
    <w:p w:rsidR="007A1C19" w:rsidRDefault="007A1C19" w:rsidP="007A1C19">
      <w:pPr>
        <w:spacing w:beforeLines="50" w:before="156" w:afterLines="50" w:after="156" w:line="440" w:lineRule="exact"/>
        <w:jc w:val="center"/>
        <w:rPr>
          <w:rFonts w:ascii="仿宋" w:eastAsia="仿宋" w:hAnsi="仿宋"/>
          <w:b/>
          <w:szCs w:val="21"/>
        </w:rPr>
      </w:pPr>
      <w:r w:rsidRPr="00EC415B">
        <w:rPr>
          <w:rFonts w:ascii="仿宋" w:eastAsia="仿宋" w:hAnsi="仿宋" w:hint="eastAsia"/>
          <w:b/>
          <w:sz w:val="24"/>
          <w:szCs w:val="24"/>
        </w:rPr>
        <w:t>表</w:t>
      </w:r>
      <w:r>
        <w:rPr>
          <w:rFonts w:ascii="仿宋" w:eastAsia="仿宋" w:hAnsi="仿宋" w:hint="eastAsia"/>
          <w:b/>
          <w:sz w:val="24"/>
          <w:szCs w:val="24"/>
        </w:rPr>
        <w:t>1-14</w:t>
      </w:r>
      <w:r w:rsidRPr="00EC415B">
        <w:rPr>
          <w:rFonts w:ascii="仿宋" w:eastAsia="仿宋" w:hAnsi="仿宋" w:hint="eastAsia"/>
          <w:b/>
          <w:sz w:val="24"/>
          <w:szCs w:val="24"/>
        </w:rPr>
        <w:t xml:space="preserve"> 毕业生主要从就业城市/区域情况统计</w:t>
      </w:r>
    </w:p>
    <w:p w:rsidR="007A1C19" w:rsidRDefault="007A1C19" w:rsidP="007A1C19">
      <w:pPr>
        <w:rPr>
          <w:rFonts w:ascii="仿宋" w:eastAsia="仿宋" w:hAnsi="仿宋"/>
          <w:bCs/>
          <w:szCs w:val="21"/>
        </w:rPr>
      </w:pPr>
    </w:p>
    <w:p w:rsidR="007A1C19" w:rsidRDefault="007A1C19" w:rsidP="007A1C19">
      <w:pPr>
        <w:jc w:val="center"/>
        <w:rPr>
          <w:rFonts w:ascii="仿宋" w:eastAsia="仿宋" w:hAnsi="仿宋"/>
          <w:bCs/>
          <w:szCs w:val="21"/>
        </w:rPr>
      </w:pPr>
    </w:p>
    <w:p w:rsidR="007A1C19" w:rsidRDefault="007A1C19" w:rsidP="007A1C19">
      <w:pPr>
        <w:jc w:val="center"/>
        <w:rPr>
          <w:rFonts w:ascii="仿宋" w:eastAsia="仿宋" w:hAnsi="仿宋"/>
          <w:bCs/>
          <w:szCs w:val="21"/>
        </w:rPr>
      </w:pPr>
    </w:p>
    <w:p w:rsidR="007A1C19" w:rsidRDefault="007A1C19" w:rsidP="007A1C19">
      <w:pPr>
        <w:jc w:val="center"/>
        <w:rPr>
          <w:rFonts w:ascii="仿宋" w:eastAsia="仿宋" w:hAnsi="仿宋"/>
          <w:bCs/>
          <w:szCs w:val="21"/>
        </w:rPr>
      </w:pPr>
    </w:p>
    <w:p w:rsidR="007A1C19" w:rsidRDefault="007A1C19" w:rsidP="007A1C19">
      <w:pPr>
        <w:jc w:val="center"/>
        <w:rPr>
          <w:rFonts w:ascii="仿宋" w:eastAsia="仿宋" w:hAnsi="仿宋"/>
          <w:bCs/>
          <w:szCs w:val="21"/>
        </w:rPr>
      </w:pPr>
    </w:p>
    <w:p w:rsidR="007A1C19" w:rsidRDefault="007A1C19" w:rsidP="007A1C19">
      <w:pPr>
        <w:jc w:val="center"/>
        <w:rPr>
          <w:rFonts w:ascii="仿宋" w:eastAsia="仿宋" w:hAnsi="仿宋"/>
          <w:bCs/>
          <w:szCs w:val="21"/>
        </w:rPr>
      </w:pPr>
    </w:p>
    <w:p w:rsidR="007A1C19" w:rsidRDefault="007A1C19" w:rsidP="007A1C19">
      <w:pPr>
        <w:spacing w:line="440" w:lineRule="exact"/>
        <w:rPr>
          <w:rFonts w:ascii="仿宋" w:eastAsia="仿宋" w:hAnsi="仿宋"/>
          <w:sz w:val="24"/>
          <w:szCs w:val="24"/>
        </w:rPr>
      </w:pPr>
    </w:p>
    <w:p w:rsidR="007A1C19" w:rsidRDefault="007A1C19" w:rsidP="007A1C19">
      <w:pPr>
        <w:spacing w:line="440" w:lineRule="exact"/>
        <w:rPr>
          <w:rFonts w:ascii="仿宋" w:eastAsia="仿宋" w:hAnsi="仿宋"/>
          <w:sz w:val="24"/>
          <w:szCs w:val="24"/>
        </w:rPr>
      </w:pPr>
    </w:p>
    <w:p w:rsidR="007A1C19" w:rsidRDefault="007A1C19" w:rsidP="007A1C19">
      <w:pPr>
        <w:spacing w:line="440" w:lineRule="exact"/>
        <w:ind w:firstLineChars="200" w:firstLine="560"/>
        <w:rPr>
          <w:rFonts w:ascii="仿宋" w:eastAsia="仿宋" w:hAnsi="仿宋"/>
          <w:sz w:val="28"/>
          <w:szCs w:val="28"/>
        </w:rPr>
      </w:pPr>
    </w:p>
    <w:p w:rsidR="007A1C19" w:rsidRDefault="007A1C19" w:rsidP="007A1C19">
      <w:pPr>
        <w:spacing w:line="440" w:lineRule="exact"/>
        <w:ind w:firstLineChars="200" w:firstLine="560"/>
        <w:rPr>
          <w:rFonts w:ascii="仿宋" w:eastAsia="仿宋" w:hAnsi="仿宋"/>
          <w:sz w:val="28"/>
          <w:szCs w:val="28"/>
        </w:rPr>
      </w:pPr>
    </w:p>
    <w:p w:rsidR="007A1C19" w:rsidRDefault="007A1C19" w:rsidP="007A1C19">
      <w:pPr>
        <w:spacing w:line="440" w:lineRule="exact"/>
        <w:ind w:firstLineChars="200" w:firstLine="560"/>
        <w:rPr>
          <w:rFonts w:ascii="仿宋" w:eastAsia="仿宋" w:hAnsi="仿宋"/>
          <w:sz w:val="28"/>
          <w:szCs w:val="28"/>
        </w:rPr>
      </w:pPr>
    </w:p>
    <w:p w:rsidR="002D6756" w:rsidRDefault="002D6756" w:rsidP="007A1C19">
      <w:pPr>
        <w:spacing w:line="440" w:lineRule="exact"/>
        <w:ind w:firstLineChars="200" w:firstLine="560"/>
        <w:rPr>
          <w:rFonts w:ascii="仿宋" w:eastAsia="仿宋" w:hAnsi="仿宋"/>
          <w:sz w:val="28"/>
          <w:szCs w:val="28"/>
        </w:rPr>
      </w:pPr>
    </w:p>
    <w:p w:rsidR="007A1C19"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3.西部就业情况</w:t>
      </w:r>
    </w:p>
    <w:p w:rsidR="007A1C19" w:rsidRPr="00ED24FF"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1-15</w:t>
      </w:r>
      <w:r w:rsidRPr="00EC415B">
        <w:rPr>
          <w:rFonts w:ascii="仿宋" w:eastAsia="仿宋" w:hAnsi="仿宋" w:hint="eastAsia"/>
          <w:b/>
          <w:sz w:val="24"/>
          <w:szCs w:val="24"/>
        </w:rPr>
        <w:t xml:space="preserve"> 毕业生在西部的就业情况统计</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35"/>
        <w:gridCol w:w="1217"/>
        <w:gridCol w:w="1217"/>
        <w:gridCol w:w="1217"/>
        <w:gridCol w:w="1218"/>
        <w:gridCol w:w="1218"/>
        <w:gridCol w:w="1218"/>
      </w:tblGrid>
      <w:tr w:rsidR="007A1C19" w:rsidRPr="002D6756" w:rsidTr="002D6756">
        <w:trPr>
          <w:jc w:val="center"/>
        </w:trPr>
        <w:tc>
          <w:tcPr>
            <w:tcW w:w="1535" w:type="dxa"/>
            <w:vMerge w:val="restart"/>
            <w:shd w:val="clear" w:color="auto" w:fill="FFFFFF"/>
            <w:vAlign w:val="center"/>
          </w:tcPr>
          <w:p w:rsidR="007A1C19" w:rsidRPr="002D6756" w:rsidRDefault="007A1C19" w:rsidP="004B7C0C">
            <w:pPr>
              <w:jc w:val="center"/>
              <w:rPr>
                <w:rFonts w:ascii="仿宋" w:eastAsia="仿宋" w:hAnsi="仿宋"/>
                <w:color w:val="000000"/>
                <w:sz w:val="24"/>
                <w:szCs w:val="24"/>
              </w:rPr>
            </w:pPr>
            <w:r w:rsidRPr="002D6756">
              <w:rPr>
                <w:rFonts w:ascii="仿宋" w:eastAsia="仿宋" w:hAnsi="仿宋" w:hint="eastAsia"/>
                <w:color w:val="000000"/>
                <w:sz w:val="24"/>
                <w:szCs w:val="24"/>
              </w:rPr>
              <w:t>学历/区域</w:t>
            </w:r>
          </w:p>
        </w:tc>
        <w:tc>
          <w:tcPr>
            <w:tcW w:w="2434" w:type="dxa"/>
            <w:gridSpan w:val="2"/>
            <w:shd w:val="clear" w:color="auto" w:fill="FFFFFF"/>
            <w:vAlign w:val="center"/>
          </w:tcPr>
          <w:p w:rsidR="007A1C19" w:rsidRPr="002D6756" w:rsidRDefault="007A1C19" w:rsidP="002D6756">
            <w:pPr>
              <w:ind w:firstLineChars="300" w:firstLine="720"/>
              <w:jc w:val="center"/>
              <w:rPr>
                <w:rFonts w:ascii="仿宋" w:eastAsia="仿宋" w:hAnsi="仿宋"/>
                <w:color w:val="000000"/>
                <w:sz w:val="24"/>
                <w:szCs w:val="24"/>
              </w:rPr>
            </w:pPr>
            <w:r w:rsidRPr="002D6756">
              <w:rPr>
                <w:rFonts w:ascii="仿宋" w:eastAsia="仿宋" w:hAnsi="仿宋" w:hint="eastAsia"/>
                <w:color w:val="000000"/>
                <w:sz w:val="24"/>
                <w:szCs w:val="24"/>
              </w:rPr>
              <w:t>西南</w:t>
            </w:r>
          </w:p>
        </w:tc>
        <w:tc>
          <w:tcPr>
            <w:tcW w:w="2435" w:type="dxa"/>
            <w:gridSpan w:val="2"/>
            <w:shd w:val="clear" w:color="auto" w:fill="FFFFFF"/>
            <w:vAlign w:val="center"/>
          </w:tcPr>
          <w:p w:rsidR="007A1C19" w:rsidRPr="002D6756" w:rsidRDefault="007A1C19" w:rsidP="002D6756">
            <w:pPr>
              <w:ind w:firstLineChars="300" w:firstLine="720"/>
              <w:jc w:val="center"/>
              <w:rPr>
                <w:rFonts w:ascii="仿宋" w:eastAsia="仿宋" w:hAnsi="仿宋"/>
                <w:color w:val="000000"/>
                <w:sz w:val="24"/>
                <w:szCs w:val="24"/>
              </w:rPr>
            </w:pPr>
            <w:r w:rsidRPr="002D6756">
              <w:rPr>
                <w:rFonts w:ascii="仿宋" w:eastAsia="仿宋" w:hAnsi="仿宋" w:hint="eastAsia"/>
                <w:color w:val="000000"/>
                <w:sz w:val="24"/>
                <w:szCs w:val="24"/>
              </w:rPr>
              <w:t>西北</w:t>
            </w:r>
          </w:p>
        </w:tc>
        <w:tc>
          <w:tcPr>
            <w:tcW w:w="2436" w:type="dxa"/>
            <w:gridSpan w:val="2"/>
            <w:shd w:val="clear" w:color="auto" w:fill="FFFFFF"/>
            <w:vAlign w:val="center"/>
          </w:tcPr>
          <w:p w:rsidR="007A1C19" w:rsidRPr="002D6756" w:rsidRDefault="007A1C19" w:rsidP="002D6756">
            <w:pPr>
              <w:ind w:firstLineChars="250" w:firstLine="600"/>
              <w:jc w:val="center"/>
              <w:rPr>
                <w:rFonts w:ascii="仿宋" w:eastAsia="仿宋" w:hAnsi="仿宋"/>
                <w:color w:val="000000"/>
                <w:sz w:val="24"/>
                <w:szCs w:val="24"/>
              </w:rPr>
            </w:pPr>
            <w:r w:rsidRPr="002D6756">
              <w:rPr>
                <w:rFonts w:ascii="仿宋" w:eastAsia="仿宋" w:hAnsi="仿宋" w:hint="eastAsia"/>
                <w:color w:val="000000"/>
                <w:sz w:val="24"/>
                <w:szCs w:val="24"/>
              </w:rPr>
              <w:t>合计</w:t>
            </w:r>
          </w:p>
        </w:tc>
      </w:tr>
      <w:tr w:rsidR="007A1C19" w:rsidRPr="002D6756" w:rsidTr="002D6756">
        <w:trPr>
          <w:jc w:val="center"/>
        </w:trPr>
        <w:tc>
          <w:tcPr>
            <w:tcW w:w="1535" w:type="dxa"/>
            <w:vMerge/>
            <w:shd w:val="clear" w:color="auto" w:fill="DBE5F1"/>
            <w:vAlign w:val="center"/>
          </w:tcPr>
          <w:p w:rsidR="007A1C19" w:rsidRPr="002D6756" w:rsidRDefault="007A1C19" w:rsidP="004B7C0C">
            <w:pPr>
              <w:jc w:val="center"/>
              <w:rPr>
                <w:rFonts w:ascii="仿宋" w:eastAsia="仿宋" w:hAnsi="仿宋"/>
                <w:color w:val="000000"/>
                <w:sz w:val="24"/>
                <w:szCs w:val="24"/>
              </w:rPr>
            </w:pPr>
          </w:p>
        </w:tc>
        <w:tc>
          <w:tcPr>
            <w:tcW w:w="1217" w:type="dxa"/>
            <w:shd w:val="clear" w:color="auto" w:fill="8DB3E2" w:themeFill="text2" w:themeFillTint="66"/>
            <w:vAlign w:val="center"/>
          </w:tcPr>
          <w:p w:rsidR="007A1C19" w:rsidRPr="002D6756" w:rsidRDefault="007A1C19" w:rsidP="004B7C0C">
            <w:pPr>
              <w:jc w:val="center"/>
              <w:rPr>
                <w:rFonts w:ascii="仿宋" w:eastAsia="仿宋" w:hAnsi="仿宋"/>
                <w:color w:val="000000"/>
                <w:sz w:val="24"/>
                <w:szCs w:val="24"/>
              </w:rPr>
            </w:pPr>
            <w:r w:rsidRPr="002D6756">
              <w:rPr>
                <w:rFonts w:ascii="仿宋" w:eastAsia="仿宋" w:hAnsi="仿宋" w:hint="eastAsia"/>
                <w:color w:val="000000"/>
                <w:sz w:val="24"/>
                <w:szCs w:val="24"/>
              </w:rPr>
              <w:t>就业人数</w:t>
            </w:r>
          </w:p>
        </w:tc>
        <w:tc>
          <w:tcPr>
            <w:tcW w:w="121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比例%</w:t>
            </w:r>
          </w:p>
        </w:tc>
        <w:tc>
          <w:tcPr>
            <w:tcW w:w="1217" w:type="dxa"/>
            <w:shd w:val="clear" w:color="auto" w:fill="8DB3E2" w:themeFill="text2" w:themeFillTint="66"/>
            <w:vAlign w:val="center"/>
          </w:tcPr>
          <w:p w:rsidR="007A1C19" w:rsidRPr="002D6756" w:rsidRDefault="007A1C19" w:rsidP="004B7C0C">
            <w:pPr>
              <w:jc w:val="center"/>
              <w:rPr>
                <w:rFonts w:ascii="仿宋" w:eastAsia="仿宋" w:hAnsi="仿宋"/>
                <w:color w:val="000000"/>
                <w:sz w:val="24"/>
                <w:szCs w:val="24"/>
              </w:rPr>
            </w:pPr>
            <w:r w:rsidRPr="002D6756">
              <w:rPr>
                <w:rFonts w:ascii="仿宋" w:eastAsia="仿宋" w:hAnsi="仿宋" w:hint="eastAsia"/>
                <w:color w:val="000000"/>
                <w:sz w:val="24"/>
                <w:szCs w:val="24"/>
              </w:rPr>
              <w:t>就业人数</w:t>
            </w:r>
          </w:p>
        </w:tc>
        <w:tc>
          <w:tcPr>
            <w:tcW w:w="1218"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比例%</w:t>
            </w:r>
          </w:p>
        </w:tc>
        <w:tc>
          <w:tcPr>
            <w:tcW w:w="1218" w:type="dxa"/>
            <w:shd w:val="clear" w:color="auto" w:fill="8DB3E2" w:themeFill="text2" w:themeFillTint="66"/>
            <w:vAlign w:val="center"/>
          </w:tcPr>
          <w:p w:rsidR="007A1C19" w:rsidRPr="002D6756" w:rsidRDefault="007A1C19" w:rsidP="004B7C0C">
            <w:pPr>
              <w:jc w:val="center"/>
              <w:rPr>
                <w:rFonts w:ascii="仿宋" w:eastAsia="仿宋" w:hAnsi="仿宋"/>
                <w:color w:val="000000"/>
                <w:sz w:val="24"/>
                <w:szCs w:val="24"/>
              </w:rPr>
            </w:pPr>
            <w:r w:rsidRPr="002D6756">
              <w:rPr>
                <w:rFonts w:ascii="仿宋" w:eastAsia="仿宋" w:hAnsi="仿宋" w:hint="eastAsia"/>
                <w:color w:val="000000"/>
                <w:sz w:val="24"/>
                <w:szCs w:val="24"/>
              </w:rPr>
              <w:t>就业人数</w:t>
            </w:r>
          </w:p>
        </w:tc>
        <w:tc>
          <w:tcPr>
            <w:tcW w:w="1218"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比例%</w:t>
            </w:r>
          </w:p>
        </w:tc>
      </w:tr>
      <w:tr w:rsidR="007A1C19" w:rsidRPr="002D6756" w:rsidTr="002D6756">
        <w:trPr>
          <w:jc w:val="center"/>
        </w:trPr>
        <w:tc>
          <w:tcPr>
            <w:tcW w:w="1535"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本科生</w:t>
            </w:r>
          </w:p>
        </w:tc>
        <w:tc>
          <w:tcPr>
            <w:tcW w:w="1217"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21</w:t>
            </w:r>
          </w:p>
        </w:tc>
        <w:tc>
          <w:tcPr>
            <w:tcW w:w="1217"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4.8</w:t>
            </w:r>
          </w:p>
        </w:tc>
        <w:tc>
          <w:tcPr>
            <w:tcW w:w="1217"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14</w:t>
            </w:r>
          </w:p>
        </w:tc>
        <w:tc>
          <w:tcPr>
            <w:tcW w:w="1218"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3.2</w:t>
            </w:r>
          </w:p>
        </w:tc>
        <w:tc>
          <w:tcPr>
            <w:tcW w:w="1218"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35</w:t>
            </w:r>
          </w:p>
        </w:tc>
        <w:tc>
          <w:tcPr>
            <w:tcW w:w="1218"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8</w:t>
            </w:r>
          </w:p>
        </w:tc>
      </w:tr>
      <w:tr w:rsidR="007A1C19" w:rsidRPr="002D6756" w:rsidTr="002D6756">
        <w:trPr>
          <w:jc w:val="center"/>
        </w:trPr>
        <w:tc>
          <w:tcPr>
            <w:tcW w:w="1535"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高职生</w:t>
            </w:r>
          </w:p>
        </w:tc>
        <w:tc>
          <w:tcPr>
            <w:tcW w:w="1217" w:type="dxa"/>
            <w:shd w:val="clear" w:color="auto" w:fill="8DB3E2" w:themeFill="text2" w:themeFillTint="66"/>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1217" w:type="dxa"/>
            <w:shd w:val="clear" w:color="auto" w:fill="8DB3E2" w:themeFill="text2" w:themeFillTint="66"/>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1217" w:type="dxa"/>
            <w:shd w:val="clear" w:color="auto" w:fill="8DB3E2" w:themeFill="text2" w:themeFillTint="66"/>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1218" w:type="dxa"/>
            <w:shd w:val="clear" w:color="auto" w:fill="8DB3E2" w:themeFill="text2" w:themeFillTint="66"/>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1218" w:type="dxa"/>
            <w:shd w:val="clear" w:color="auto" w:fill="8DB3E2" w:themeFill="text2" w:themeFillTint="66"/>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1218" w:type="dxa"/>
            <w:shd w:val="clear" w:color="auto" w:fill="8DB3E2" w:themeFill="text2" w:themeFillTint="66"/>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0</w:t>
            </w:r>
          </w:p>
        </w:tc>
      </w:tr>
      <w:tr w:rsidR="007A1C19" w:rsidRPr="002D6756" w:rsidTr="002D6756">
        <w:trPr>
          <w:jc w:val="center"/>
        </w:trPr>
        <w:tc>
          <w:tcPr>
            <w:tcW w:w="1535"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合计</w:t>
            </w:r>
          </w:p>
        </w:tc>
        <w:tc>
          <w:tcPr>
            <w:tcW w:w="1217"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21</w:t>
            </w:r>
          </w:p>
        </w:tc>
        <w:tc>
          <w:tcPr>
            <w:tcW w:w="1217"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4.4</w:t>
            </w:r>
          </w:p>
        </w:tc>
        <w:tc>
          <w:tcPr>
            <w:tcW w:w="1217"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14</w:t>
            </w:r>
          </w:p>
        </w:tc>
        <w:tc>
          <w:tcPr>
            <w:tcW w:w="1218"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2.9</w:t>
            </w:r>
          </w:p>
        </w:tc>
        <w:tc>
          <w:tcPr>
            <w:tcW w:w="1218"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35</w:t>
            </w:r>
          </w:p>
        </w:tc>
        <w:tc>
          <w:tcPr>
            <w:tcW w:w="1218" w:type="dxa"/>
            <w:shd w:val="clear" w:color="auto" w:fill="FFFFFF"/>
            <w:vAlign w:val="center"/>
          </w:tcPr>
          <w:p w:rsidR="007A1C19" w:rsidRPr="002D6756" w:rsidRDefault="007A1C19" w:rsidP="004B7C0C">
            <w:pPr>
              <w:jc w:val="center"/>
              <w:rPr>
                <w:rFonts w:ascii="Arial" w:eastAsia="仿宋" w:hAnsi="Arial" w:cs="Arial"/>
                <w:color w:val="000000"/>
                <w:sz w:val="24"/>
                <w:szCs w:val="24"/>
              </w:rPr>
            </w:pPr>
            <w:r w:rsidRPr="002D6756">
              <w:rPr>
                <w:rFonts w:ascii="Arial" w:eastAsia="仿宋" w:hAnsi="Arial" w:cs="Arial"/>
                <w:color w:val="000000"/>
                <w:sz w:val="24"/>
                <w:szCs w:val="24"/>
              </w:rPr>
              <w:t>7.3</w:t>
            </w:r>
          </w:p>
        </w:tc>
      </w:tr>
    </w:tbl>
    <w:p w:rsidR="007A1C19" w:rsidRDefault="007A1C19" w:rsidP="007A1C19">
      <w:pPr>
        <w:ind w:firstLineChars="500" w:firstLine="1200"/>
        <w:rPr>
          <w:rFonts w:ascii="仿宋" w:eastAsia="仿宋" w:hAnsi="仿宋"/>
          <w:sz w:val="24"/>
          <w:szCs w:val="24"/>
        </w:rPr>
      </w:pP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（三）就业主要行业分析</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1.在不同行业就业情况</w:t>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表</w:t>
      </w:r>
      <w:r>
        <w:rPr>
          <w:rFonts w:ascii="仿宋" w:eastAsia="仿宋" w:hAnsi="仿宋" w:hint="eastAsia"/>
          <w:b/>
          <w:sz w:val="24"/>
          <w:szCs w:val="24"/>
        </w:rPr>
        <w:t>1-16</w:t>
      </w:r>
      <w:r w:rsidRPr="00EC415B">
        <w:rPr>
          <w:rFonts w:ascii="仿宋" w:eastAsia="仿宋" w:hAnsi="仿宋" w:hint="eastAsia"/>
          <w:b/>
          <w:sz w:val="24"/>
          <w:szCs w:val="24"/>
        </w:rPr>
        <w:t xml:space="preserve"> 毕业生就业单位行业类别统计</w:t>
      </w:r>
    </w:p>
    <w:tbl>
      <w:tblPr>
        <w:tblW w:w="9996" w:type="dxa"/>
        <w:jc w:val="center"/>
        <w:tblInd w:w="-1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000" w:firstRow="0" w:lastRow="0" w:firstColumn="0" w:lastColumn="0" w:noHBand="0" w:noVBand="0"/>
      </w:tblPr>
      <w:tblGrid>
        <w:gridCol w:w="4267"/>
        <w:gridCol w:w="1117"/>
        <w:gridCol w:w="1148"/>
        <w:gridCol w:w="815"/>
        <w:gridCol w:w="883"/>
        <w:gridCol w:w="883"/>
        <w:gridCol w:w="883"/>
      </w:tblGrid>
      <w:tr w:rsidR="007A1C19" w:rsidRPr="002D6756" w:rsidTr="002D6756">
        <w:trPr>
          <w:trHeight w:val="283"/>
          <w:jc w:val="center"/>
        </w:trPr>
        <w:tc>
          <w:tcPr>
            <w:tcW w:w="4267" w:type="dxa"/>
            <w:vMerge w:val="restart"/>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行业类别</w:t>
            </w:r>
          </w:p>
        </w:tc>
        <w:tc>
          <w:tcPr>
            <w:tcW w:w="2265" w:type="dxa"/>
            <w:gridSpan w:val="2"/>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本科</w:t>
            </w:r>
          </w:p>
        </w:tc>
        <w:tc>
          <w:tcPr>
            <w:tcW w:w="1698" w:type="dxa"/>
            <w:gridSpan w:val="2"/>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专科</w:t>
            </w:r>
          </w:p>
        </w:tc>
        <w:tc>
          <w:tcPr>
            <w:tcW w:w="1766" w:type="dxa"/>
            <w:gridSpan w:val="2"/>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全院</w:t>
            </w:r>
          </w:p>
        </w:tc>
      </w:tr>
      <w:tr w:rsidR="007A1C19" w:rsidRPr="002D6756" w:rsidTr="002D6756">
        <w:trPr>
          <w:trHeight w:val="283"/>
          <w:jc w:val="center"/>
        </w:trPr>
        <w:tc>
          <w:tcPr>
            <w:tcW w:w="4267" w:type="dxa"/>
            <w:vMerge/>
            <w:shd w:val="clear" w:color="auto" w:fill="DBE5F1"/>
            <w:vAlign w:val="center"/>
          </w:tcPr>
          <w:p w:rsidR="007A1C19" w:rsidRPr="002D6756" w:rsidRDefault="007A1C19" w:rsidP="002D6756">
            <w:pPr>
              <w:ind w:firstLineChars="100" w:firstLine="240"/>
              <w:jc w:val="center"/>
              <w:rPr>
                <w:rFonts w:ascii="仿宋" w:eastAsia="仿宋" w:hAnsi="仿宋"/>
                <w:color w:val="000000"/>
                <w:sz w:val="24"/>
                <w:szCs w:val="24"/>
              </w:rPr>
            </w:pP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人数</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比例%</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人数</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比例%</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人数</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比例%</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农，林，牧，渔业</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0.22</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4.00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3</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0.6</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采掘业</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7</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1.56</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7</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1.4</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制造业</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65</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14.44</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7</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14.00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72</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14.4</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电力，热力，燃气及水生产和供应业</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3</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0.67</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3</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0.6</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建筑业</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3</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0.67</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3</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0.6</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批发，零售和餐饮业</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12</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2.44</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12</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2.4</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交通运输，仓储和邮政业</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2.67</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12</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2.4</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服务业</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53</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11.78</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54</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10.8</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金融业</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108</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24.00</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4</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8.00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112</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22.4</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房地产业</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2.44</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0.00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2.2</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教育</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72</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16.00</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25</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50.00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97</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19.4</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卫生和社会工作</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62</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13.78</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63</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12.6</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文化，体育和娱乐业</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8</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1.78</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3</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6.00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2.2</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公共管理，社会保障和社会组织</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11</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2.44</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2.00</w:t>
            </w:r>
          </w:p>
        </w:tc>
        <w:tc>
          <w:tcPr>
            <w:tcW w:w="883"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12</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2.4</w:t>
            </w:r>
          </w:p>
        </w:tc>
      </w:tr>
      <w:tr w:rsidR="007A1C19" w:rsidRPr="002D6756" w:rsidTr="002D6756">
        <w:trPr>
          <w:trHeight w:val="283"/>
          <w:jc w:val="center"/>
        </w:trPr>
        <w:tc>
          <w:tcPr>
            <w:tcW w:w="4267" w:type="dxa"/>
            <w:shd w:val="clear" w:color="auto" w:fill="FFFFFF"/>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其他</w:t>
            </w:r>
          </w:p>
        </w:tc>
        <w:tc>
          <w:tcPr>
            <w:tcW w:w="1117"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23</w:t>
            </w:r>
          </w:p>
        </w:tc>
        <w:tc>
          <w:tcPr>
            <w:tcW w:w="1148"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5.11</w:t>
            </w:r>
          </w:p>
        </w:tc>
        <w:tc>
          <w:tcPr>
            <w:tcW w:w="815"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5</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10.00</w:t>
            </w:r>
          </w:p>
        </w:tc>
        <w:tc>
          <w:tcPr>
            <w:tcW w:w="883" w:type="dxa"/>
            <w:shd w:val="clear" w:color="auto" w:fill="FFFFFF"/>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28</w:t>
            </w:r>
          </w:p>
        </w:tc>
        <w:tc>
          <w:tcPr>
            <w:tcW w:w="883" w:type="dxa"/>
            <w:shd w:val="clear" w:color="auto" w:fill="FFFFFF"/>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5.6</w:t>
            </w:r>
          </w:p>
        </w:tc>
      </w:tr>
      <w:tr w:rsidR="007A1C19" w:rsidRPr="002D6756" w:rsidTr="002D6756">
        <w:trPr>
          <w:trHeight w:val="283"/>
          <w:jc w:val="center"/>
        </w:trPr>
        <w:tc>
          <w:tcPr>
            <w:tcW w:w="4267" w:type="dxa"/>
            <w:shd w:val="clear" w:color="auto" w:fill="8DB3E2" w:themeFill="text2" w:themeFillTint="66"/>
            <w:vAlign w:val="center"/>
          </w:tcPr>
          <w:p w:rsidR="007A1C19" w:rsidRPr="002D6756" w:rsidRDefault="007A1C19" w:rsidP="002D6756">
            <w:pPr>
              <w:ind w:firstLineChars="100" w:firstLine="240"/>
              <w:jc w:val="center"/>
              <w:rPr>
                <w:rFonts w:ascii="仿宋" w:eastAsia="仿宋" w:hAnsi="仿宋"/>
                <w:color w:val="000000"/>
                <w:sz w:val="24"/>
                <w:szCs w:val="24"/>
              </w:rPr>
            </w:pPr>
            <w:r w:rsidRPr="002D6756">
              <w:rPr>
                <w:rFonts w:ascii="仿宋" w:eastAsia="仿宋" w:hAnsi="仿宋" w:hint="eastAsia"/>
                <w:color w:val="000000"/>
                <w:sz w:val="24"/>
                <w:szCs w:val="24"/>
              </w:rPr>
              <w:t>合计</w:t>
            </w:r>
          </w:p>
        </w:tc>
        <w:tc>
          <w:tcPr>
            <w:tcW w:w="1117"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450</w:t>
            </w:r>
          </w:p>
        </w:tc>
        <w:tc>
          <w:tcPr>
            <w:tcW w:w="1148"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100.00</w:t>
            </w:r>
          </w:p>
        </w:tc>
        <w:tc>
          <w:tcPr>
            <w:tcW w:w="815" w:type="dxa"/>
            <w:shd w:val="clear" w:color="auto" w:fill="8DB3E2" w:themeFill="text2" w:themeFillTint="66"/>
            <w:vAlign w:val="center"/>
          </w:tcPr>
          <w:p w:rsidR="007A1C19" w:rsidRPr="002D6756" w:rsidRDefault="007A1C19" w:rsidP="002D6756">
            <w:pPr>
              <w:ind w:firstLineChars="100" w:firstLine="240"/>
              <w:jc w:val="center"/>
              <w:rPr>
                <w:rFonts w:ascii="Arial" w:eastAsia="仿宋" w:hAnsi="Arial" w:cs="Arial"/>
                <w:color w:val="000000"/>
                <w:sz w:val="24"/>
                <w:szCs w:val="24"/>
              </w:rPr>
            </w:pPr>
            <w:r w:rsidRPr="002D6756">
              <w:rPr>
                <w:rFonts w:ascii="Arial" w:eastAsia="仿宋" w:hAnsi="Arial" w:cs="Arial"/>
                <w:color w:val="000000"/>
                <w:sz w:val="24"/>
                <w:szCs w:val="24"/>
              </w:rPr>
              <w:t>50</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100.00</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500</w:t>
            </w:r>
          </w:p>
        </w:tc>
        <w:tc>
          <w:tcPr>
            <w:tcW w:w="883" w:type="dxa"/>
            <w:shd w:val="clear" w:color="auto" w:fill="8DB3E2" w:themeFill="text2" w:themeFillTint="66"/>
            <w:vAlign w:val="center"/>
          </w:tcPr>
          <w:p w:rsidR="007A1C19" w:rsidRPr="002D6756" w:rsidRDefault="007A1C19" w:rsidP="002D6756">
            <w:pPr>
              <w:jc w:val="center"/>
              <w:rPr>
                <w:rFonts w:ascii="Arial" w:eastAsia="仿宋" w:hAnsi="Arial" w:cs="Arial"/>
                <w:color w:val="000000"/>
                <w:sz w:val="24"/>
                <w:szCs w:val="24"/>
              </w:rPr>
            </w:pPr>
            <w:r w:rsidRPr="002D6756">
              <w:rPr>
                <w:rFonts w:ascii="Arial" w:eastAsia="仿宋" w:hAnsi="Arial" w:cs="Arial"/>
                <w:color w:val="000000"/>
                <w:sz w:val="24"/>
                <w:szCs w:val="24"/>
              </w:rPr>
              <w:t>100</w:t>
            </w:r>
          </w:p>
        </w:tc>
      </w:tr>
    </w:tbl>
    <w:p w:rsidR="007A1C19" w:rsidRPr="00EC415B" w:rsidRDefault="007A1C19"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EC415B">
        <w:rPr>
          <w:rFonts w:ascii="仿宋" w:eastAsia="仿宋" w:hAnsi="仿宋" w:hint="eastAsia"/>
          <w:sz w:val="28"/>
          <w:szCs w:val="28"/>
        </w:rPr>
        <w:t>在不同规模用人单位的就业情况</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毕业生主要在中小型企业就业，其中在100人以下的学生占28.91%</w:t>
      </w:r>
      <w:r w:rsidR="00D00D3C">
        <w:rPr>
          <w:rFonts w:ascii="仿宋" w:eastAsia="仿宋" w:hAnsi="仿宋" w:hint="eastAsia"/>
          <w:sz w:val="28"/>
          <w:szCs w:val="28"/>
        </w:rPr>
        <w:t>。</w:t>
      </w:r>
      <w:r w:rsidRPr="00EC415B">
        <w:rPr>
          <w:rFonts w:ascii="仿宋" w:eastAsia="仿宋" w:hAnsi="仿宋" w:hint="eastAsia"/>
          <w:sz w:val="28"/>
          <w:szCs w:val="28"/>
        </w:rPr>
        <w:t>见图</w:t>
      </w:r>
      <w:r w:rsidR="00836214">
        <w:rPr>
          <w:rFonts w:ascii="仿宋" w:eastAsia="仿宋" w:hAnsi="仿宋" w:hint="eastAsia"/>
          <w:sz w:val="28"/>
          <w:szCs w:val="28"/>
        </w:rPr>
        <w:t>1-2。</w:t>
      </w:r>
    </w:p>
    <w:p w:rsidR="007A1C19" w:rsidRDefault="007A1C19" w:rsidP="007A1C19">
      <w:pPr>
        <w:ind w:firstLineChars="300" w:firstLine="630"/>
      </w:pPr>
      <w:r>
        <w:rPr>
          <w:noProof/>
        </w:rPr>
        <w:drawing>
          <wp:inline distT="0" distB="0" distL="0" distR="0" wp14:anchorId="0F0098BF" wp14:editId="24F096DA">
            <wp:extent cx="4819650" cy="24669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2466975"/>
                    </a:xfrm>
                    <a:prstGeom prst="rect">
                      <a:avLst/>
                    </a:prstGeom>
                    <a:noFill/>
                    <a:ln>
                      <a:noFill/>
                    </a:ln>
                  </pic:spPr>
                </pic:pic>
              </a:graphicData>
            </a:graphic>
          </wp:inline>
        </w:drawing>
      </w:r>
    </w:p>
    <w:p w:rsidR="007A1C19" w:rsidRPr="00ED24FF"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b/>
          <w:sz w:val="24"/>
          <w:szCs w:val="24"/>
        </w:rPr>
        <w:t>图</w:t>
      </w:r>
      <w:r w:rsidRPr="00EC415B">
        <w:rPr>
          <w:rFonts w:ascii="仿宋" w:eastAsia="仿宋" w:hAnsi="仿宋" w:hint="eastAsia"/>
          <w:b/>
          <w:sz w:val="24"/>
          <w:szCs w:val="24"/>
        </w:rPr>
        <w:t>1-2本科生就业单位规模统计图</w:t>
      </w:r>
    </w:p>
    <w:p w:rsidR="007A1C19" w:rsidRDefault="007A1C19" w:rsidP="007A1C19">
      <w:pPr>
        <w:jc w:val="center"/>
        <w:rPr>
          <w:rFonts w:ascii="仿宋" w:eastAsia="仿宋" w:hAnsi="仿宋"/>
          <w:b/>
          <w:sz w:val="36"/>
          <w:szCs w:val="36"/>
        </w:rPr>
      </w:pPr>
      <w:r>
        <w:rPr>
          <w:rFonts w:ascii="仿宋" w:eastAsia="仿宋" w:hAnsi="仿宋" w:hint="eastAsia"/>
          <w:b/>
          <w:sz w:val="36"/>
          <w:szCs w:val="36"/>
        </w:rPr>
        <w:t>第二部分：毕业生就业工作举措</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一、促进毕业生就业的政策措施</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（一）健全就业工作机制</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w:t>
      </w:r>
      <w:r w:rsidR="000D6517">
        <w:rPr>
          <w:rFonts w:ascii="仿宋" w:eastAsia="仿宋" w:hAnsi="仿宋" w:hint="eastAsia"/>
          <w:sz w:val="28"/>
          <w:szCs w:val="28"/>
        </w:rPr>
        <w:t>．贯彻</w:t>
      </w:r>
      <w:r w:rsidRPr="00EC415B">
        <w:rPr>
          <w:rFonts w:ascii="仿宋" w:eastAsia="仿宋" w:hAnsi="仿宋" w:hint="eastAsia"/>
          <w:sz w:val="28"/>
          <w:szCs w:val="28"/>
        </w:rPr>
        <w:t>实施“一把手”工程</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学院历来高度重视大学生就业工作，由院长董惠良教授亲自担任就业工作领导小组组长并指导学生就业工作；每学期召开党政</w:t>
      </w:r>
      <w:r w:rsidR="000D6517">
        <w:rPr>
          <w:rFonts w:ascii="仿宋" w:eastAsia="仿宋" w:hAnsi="仿宋" w:hint="eastAsia"/>
          <w:sz w:val="28"/>
          <w:szCs w:val="28"/>
        </w:rPr>
        <w:t>联席会议，讨论优化人才培养模式、完善职业发展教育体系，</w:t>
      </w:r>
      <w:r w:rsidRPr="00EC415B">
        <w:rPr>
          <w:rFonts w:ascii="仿宋" w:eastAsia="仿宋" w:hAnsi="仿宋" w:hint="eastAsia"/>
          <w:sz w:val="28"/>
          <w:szCs w:val="28"/>
        </w:rPr>
        <w:t>研究就业进展并统筹学院的就业工作。上述各项工作为学院就业工作指导思想的确立，服务体系的设计，具体方案的落实起到了决定性作用。</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2．制定上海商学院财经学院鼓励本科生考研措施</w:t>
      </w:r>
    </w:p>
    <w:p w:rsidR="007A1C19" w:rsidRDefault="007A1C19" w:rsidP="007A1C19">
      <w:pPr>
        <w:spacing w:line="440" w:lineRule="exact"/>
        <w:ind w:firstLineChars="200" w:firstLine="560"/>
        <w:rPr>
          <w:rFonts w:ascii="仿宋" w:eastAsia="仿宋" w:hAnsi="仿宋" w:cs="宋体"/>
          <w:sz w:val="24"/>
          <w:szCs w:val="24"/>
        </w:rPr>
      </w:pPr>
      <w:r w:rsidRPr="00EC415B">
        <w:rPr>
          <w:rFonts w:ascii="仿宋" w:eastAsia="仿宋" w:hAnsi="仿宋" w:hint="eastAsia"/>
          <w:sz w:val="28"/>
          <w:szCs w:val="28"/>
        </w:rPr>
        <w:t>我院</w:t>
      </w:r>
      <w:r w:rsidR="000D6517">
        <w:rPr>
          <w:rFonts w:ascii="仿宋" w:eastAsia="仿宋" w:hAnsi="仿宋" w:hint="eastAsia"/>
          <w:sz w:val="28"/>
          <w:szCs w:val="28"/>
        </w:rPr>
        <w:t>多措并举</w:t>
      </w:r>
      <w:r w:rsidRPr="00EC415B">
        <w:rPr>
          <w:rFonts w:ascii="仿宋" w:eastAsia="仿宋" w:hAnsi="仿宋" w:hint="eastAsia"/>
          <w:sz w:val="28"/>
          <w:szCs w:val="28"/>
        </w:rPr>
        <w:t>为考研学生创造独立良好的学习环境，举办考研专场讲座，对于未成功录取研究生的学生，在每年3</w:t>
      </w:r>
      <w:r w:rsidR="008E1123">
        <w:rPr>
          <w:rFonts w:ascii="仿宋" w:eastAsia="仿宋" w:hAnsi="仿宋" w:hint="eastAsia"/>
          <w:sz w:val="28"/>
          <w:szCs w:val="28"/>
        </w:rPr>
        <w:t>月份</w:t>
      </w:r>
      <w:r w:rsidRPr="00EC415B">
        <w:rPr>
          <w:rFonts w:ascii="仿宋" w:eastAsia="仿宋" w:hAnsi="仿宋" w:hint="eastAsia"/>
          <w:sz w:val="28"/>
          <w:szCs w:val="28"/>
        </w:rPr>
        <w:t>举办考研学子专场招聘会，设立考研奖学金。</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（二）拓展就业渠道，推动校企合作</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我们积极开拓新的就业渠道，同时</w:t>
      </w:r>
      <w:r w:rsidR="000D6517">
        <w:rPr>
          <w:rFonts w:ascii="仿宋" w:eastAsia="仿宋" w:hAnsi="仿宋" w:hint="eastAsia"/>
          <w:sz w:val="28"/>
          <w:szCs w:val="28"/>
        </w:rPr>
        <w:t>继续</w:t>
      </w:r>
      <w:r w:rsidRPr="00EC415B">
        <w:rPr>
          <w:rFonts w:ascii="仿宋" w:eastAsia="仿宋" w:hAnsi="仿宋" w:hint="eastAsia"/>
          <w:sz w:val="28"/>
          <w:szCs w:val="28"/>
        </w:rPr>
        <w:t>维护</w:t>
      </w:r>
      <w:r w:rsidR="008E1123">
        <w:rPr>
          <w:rFonts w:ascii="仿宋" w:eastAsia="仿宋" w:hAnsi="仿宋" w:hint="eastAsia"/>
          <w:sz w:val="28"/>
          <w:szCs w:val="28"/>
        </w:rPr>
        <w:t>好与原有合作单位的关系。今年学院负责就业的老师走访和联系了百余</w:t>
      </w:r>
      <w:r w:rsidRPr="00EC415B">
        <w:rPr>
          <w:rFonts w:ascii="仿宋" w:eastAsia="仿宋" w:hAnsi="仿宋" w:hint="eastAsia"/>
          <w:sz w:val="28"/>
          <w:szCs w:val="28"/>
        </w:rPr>
        <w:t>家用人单位，推荐学生就业、收集就业佐证材料等，包括上海零点咨询公司、中国银行、上海乐顺食品有限公司、锦天华会计师事务所等，并与上海零点咨询公司、中国银行签订了校企就业合作协议。同时走访了万隆会计师事务所、众合会计师事务所、荣审会计师事务所、中国银行、上海欣海报关有限公司、上海丝金</w:t>
      </w:r>
      <w:r w:rsidR="00125251">
        <w:rPr>
          <w:rFonts w:ascii="仿宋" w:eastAsia="仿宋" w:hAnsi="仿宋" w:hint="eastAsia"/>
          <w:sz w:val="28"/>
          <w:szCs w:val="28"/>
        </w:rPr>
        <w:t>物流</w:t>
      </w:r>
      <w:r w:rsidRPr="00EC415B">
        <w:rPr>
          <w:rFonts w:ascii="仿宋" w:eastAsia="仿宋" w:hAnsi="仿宋" w:hint="eastAsia"/>
          <w:sz w:val="28"/>
          <w:szCs w:val="28"/>
        </w:rPr>
        <w:t>有限公司。10月25日，我院举办了2014年校友返校日活动，邀请了30余名优秀校友返回母校，校友们争先为学院就业工作建言献策，为学院开拓更多就业渠道提供了强大的支持，事实证明充分利用校友资源推进就业，效果明显。</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（三）深化校地合作，服务基层</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鼓励学生参加国家和地方项目，号召毕业生服务基层，我院有1</w:t>
      </w:r>
      <w:r w:rsidR="00125251">
        <w:rPr>
          <w:rFonts w:ascii="仿宋" w:eastAsia="仿宋" w:hAnsi="仿宋" w:hint="eastAsia"/>
          <w:sz w:val="28"/>
          <w:szCs w:val="28"/>
        </w:rPr>
        <w:t>名毕业生</w:t>
      </w:r>
      <w:r w:rsidRPr="00EC415B">
        <w:rPr>
          <w:rFonts w:ascii="仿宋" w:eastAsia="仿宋" w:hAnsi="仿宋" w:hint="eastAsia"/>
          <w:sz w:val="28"/>
          <w:szCs w:val="28"/>
        </w:rPr>
        <w:t>参加了上海市</w:t>
      </w:r>
      <w:r w:rsidR="008E1123">
        <w:rPr>
          <w:rFonts w:ascii="仿宋" w:eastAsia="仿宋" w:hAnsi="仿宋" w:hint="eastAsia"/>
          <w:sz w:val="28"/>
          <w:szCs w:val="28"/>
        </w:rPr>
        <w:t>“</w:t>
      </w:r>
      <w:r w:rsidRPr="00EC415B">
        <w:rPr>
          <w:rFonts w:ascii="仿宋" w:eastAsia="仿宋" w:hAnsi="仿宋" w:hint="eastAsia"/>
          <w:sz w:val="28"/>
          <w:szCs w:val="28"/>
        </w:rPr>
        <w:t>三支一扶</w:t>
      </w:r>
      <w:r w:rsidR="008E1123">
        <w:rPr>
          <w:rFonts w:ascii="仿宋" w:eastAsia="仿宋" w:hAnsi="仿宋" w:hint="eastAsia"/>
          <w:sz w:val="28"/>
          <w:szCs w:val="28"/>
        </w:rPr>
        <w:t>”</w:t>
      </w:r>
      <w:r w:rsidRPr="00EC415B">
        <w:rPr>
          <w:rFonts w:ascii="仿宋" w:eastAsia="仿宋" w:hAnsi="仿宋" w:hint="eastAsia"/>
          <w:sz w:val="28"/>
          <w:szCs w:val="28"/>
        </w:rPr>
        <w:t>项目，有1名</w:t>
      </w:r>
      <w:r w:rsidR="00125251">
        <w:rPr>
          <w:rFonts w:ascii="仿宋" w:eastAsia="仿宋" w:hAnsi="仿宋" w:hint="eastAsia"/>
          <w:sz w:val="28"/>
          <w:szCs w:val="28"/>
        </w:rPr>
        <w:t>毕业生</w:t>
      </w:r>
      <w:r w:rsidRPr="00EC415B">
        <w:rPr>
          <w:rFonts w:ascii="仿宋" w:eastAsia="仿宋" w:hAnsi="仿宋" w:hint="eastAsia"/>
          <w:sz w:val="28"/>
          <w:szCs w:val="28"/>
        </w:rPr>
        <w:t>参加了上海市大学生服务社区项目，有2名毕业生入伍参军。</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（四）推进创新创业教育和自主创业</w:t>
      </w:r>
    </w:p>
    <w:p w:rsidR="007A1C19" w:rsidRDefault="007A1C19" w:rsidP="007A1C19">
      <w:pPr>
        <w:spacing w:line="440" w:lineRule="exact"/>
        <w:ind w:firstLineChars="200" w:firstLine="560"/>
        <w:rPr>
          <w:rFonts w:ascii="仿宋" w:eastAsia="仿宋" w:hAnsi="仿宋"/>
          <w:sz w:val="24"/>
          <w:szCs w:val="24"/>
        </w:rPr>
      </w:pPr>
      <w:r w:rsidRPr="00EC415B">
        <w:rPr>
          <w:rFonts w:ascii="仿宋" w:eastAsia="仿宋" w:hAnsi="仿宋" w:hint="eastAsia"/>
          <w:sz w:val="28"/>
          <w:szCs w:val="28"/>
        </w:rPr>
        <w:t>为培养学生创新创业精神，我院举办了会计大风车竞赛和职业生涯设计规划大赛，300</w:t>
      </w:r>
      <w:r w:rsidR="008E1123">
        <w:rPr>
          <w:rFonts w:ascii="仿宋" w:eastAsia="仿宋" w:hAnsi="仿宋" w:hint="eastAsia"/>
          <w:sz w:val="28"/>
          <w:szCs w:val="28"/>
        </w:rPr>
        <w:t>名学生参加了大赛。鼓励大学生自主创业，我院国际经济与贸易毕业生</w:t>
      </w:r>
      <w:r w:rsidRPr="00EC415B">
        <w:rPr>
          <w:rFonts w:ascii="仿宋" w:eastAsia="仿宋" w:hAnsi="仿宋" w:hint="eastAsia"/>
          <w:sz w:val="28"/>
          <w:szCs w:val="28"/>
        </w:rPr>
        <w:t>龚宇立,与其他9</w:t>
      </w:r>
      <w:r w:rsidR="00CF25D9">
        <w:rPr>
          <w:rFonts w:ascii="仿宋" w:eastAsia="仿宋" w:hAnsi="仿宋" w:hint="eastAsia"/>
          <w:sz w:val="28"/>
          <w:szCs w:val="28"/>
        </w:rPr>
        <w:t>名大学生一起创立了学生服务平台的创业项目，</w:t>
      </w:r>
      <w:r w:rsidRPr="00EC415B">
        <w:rPr>
          <w:rFonts w:ascii="仿宋" w:eastAsia="仿宋" w:hAnsi="仿宋" w:hint="eastAsia"/>
          <w:sz w:val="28"/>
          <w:szCs w:val="28"/>
        </w:rPr>
        <w:t>项目</w:t>
      </w:r>
      <w:r w:rsidR="008E1123">
        <w:rPr>
          <w:rFonts w:ascii="仿宋" w:eastAsia="仿宋" w:hAnsi="仿宋" w:hint="eastAsia"/>
          <w:sz w:val="28"/>
          <w:szCs w:val="28"/>
        </w:rPr>
        <w:t>进展良好</w:t>
      </w:r>
      <w:r w:rsidRPr="00EC415B">
        <w:rPr>
          <w:rFonts w:ascii="仿宋" w:eastAsia="仿宋" w:hAnsi="仿宋" w:hint="eastAsia"/>
          <w:sz w:val="28"/>
          <w:szCs w:val="28"/>
        </w:rPr>
        <w:t>。</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二、就业指导服务情况</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（一）</w:t>
      </w:r>
      <w:r w:rsidR="00125251">
        <w:rPr>
          <w:rFonts w:ascii="仿宋" w:eastAsia="仿宋" w:hAnsi="仿宋" w:hint="eastAsia"/>
          <w:b/>
          <w:bCs/>
          <w:sz w:val="28"/>
          <w:szCs w:val="28"/>
        </w:rPr>
        <w:t>分类别分阶段开展</w:t>
      </w:r>
      <w:r>
        <w:rPr>
          <w:rFonts w:ascii="仿宋" w:eastAsia="仿宋" w:hAnsi="仿宋" w:hint="eastAsia"/>
          <w:b/>
          <w:bCs/>
          <w:sz w:val="28"/>
          <w:szCs w:val="28"/>
        </w:rPr>
        <w:t>校园招聘活动</w:t>
      </w:r>
    </w:p>
    <w:p w:rsidR="007A1C19" w:rsidRPr="00EC415B" w:rsidRDefault="00125251"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学院分别于</w:t>
      </w:r>
      <w:r w:rsidR="007A1C19" w:rsidRPr="00EC415B">
        <w:rPr>
          <w:rFonts w:ascii="仿宋" w:eastAsia="仿宋" w:hAnsi="仿宋" w:hint="eastAsia"/>
          <w:sz w:val="28"/>
          <w:szCs w:val="28"/>
        </w:rPr>
        <w:t>2013年10月28日、12月3</w:t>
      </w:r>
      <w:r w:rsidR="00D541CB">
        <w:rPr>
          <w:rFonts w:ascii="仿宋" w:eastAsia="仿宋" w:hAnsi="仿宋" w:hint="eastAsia"/>
          <w:sz w:val="28"/>
          <w:szCs w:val="28"/>
        </w:rPr>
        <w:t>日举行</w:t>
      </w:r>
      <w:r w:rsidR="007A1C19" w:rsidRPr="00EC415B">
        <w:rPr>
          <w:rFonts w:ascii="仿宋" w:eastAsia="仿宋" w:hAnsi="仿宋" w:hint="eastAsia"/>
          <w:sz w:val="28"/>
          <w:szCs w:val="28"/>
        </w:rPr>
        <w:t>专场招聘会，共有14家企业参加，提供200余个就业岗位。涉及会计师事务所、证券公司、期货公司、投资公司等各财务金融领域。2014年3月21日，举行了“财经学院考研学子专场招聘会”,主要针对在2014年全国研究生考试中失利的学生，招聘岗位涉及财会、金融、管理和贸易类。招聘会共邀请了敖通投资、佳克计算机软件等11家公司，提供了近百个财经类工作岗位。除了专场招聘会外，我们鼓励学生积极参加学校召开的招聘会和校外针对应届毕业生的招聘会，行业类招聘会，区县组织的专场招聘会等。我们还灵活地举办小型的学生与用人单位需求见面会，现场面试，现场招聘。</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（二）</w:t>
      </w:r>
      <w:r w:rsidR="00125251">
        <w:rPr>
          <w:rFonts w:ascii="仿宋" w:eastAsia="仿宋" w:hAnsi="仿宋" w:hint="eastAsia"/>
          <w:b/>
          <w:bCs/>
          <w:sz w:val="28"/>
          <w:szCs w:val="28"/>
        </w:rPr>
        <w:t>搭建</w:t>
      </w:r>
      <w:r w:rsidR="00D541CB">
        <w:rPr>
          <w:rFonts w:ascii="仿宋" w:eastAsia="仿宋" w:hAnsi="仿宋" w:hint="eastAsia"/>
          <w:b/>
          <w:bCs/>
          <w:sz w:val="28"/>
          <w:szCs w:val="28"/>
        </w:rPr>
        <w:t>多元化</w:t>
      </w:r>
      <w:r>
        <w:rPr>
          <w:rFonts w:ascii="仿宋" w:eastAsia="仿宋" w:hAnsi="仿宋" w:hint="eastAsia"/>
          <w:b/>
          <w:bCs/>
          <w:sz w:val="28"/>
          <w:szCs w:val="28"/>
        </w:rPr>
        <w:t>信息发布平台</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利用多媒体信息手段，通过微信、公共邮箱和依托学校就业信息网，构建多元化、信息化服务平台，发布各类实习就业招聘信息300</w:t>
      </w:r>
      <w:r w:rsidR="00D541CB">
        <w:rPr>
          <w:rFonts w:ascii="仿宋" w:eastAsia="仿宋" w:hAnsi="仿宋" w:hint="eastAsia"/>
          <w:sz w:val="28"/>
          <w:szCs w:val="28"/>
        </w:rPr>
        <w:t>余</w:t>
      </w:r>
      <w:r w:rsidRPr="00EC415B">
        <w:rPr>
          <w:rFonts w:ascii="仿宋" w:eastAsia="仿宋" w:hAnsi="仿宋" w:hint="eastAsia"/>
          <w:sz w:val="28"/>
          <w:szCs w:val="28"/>
        </w:rPr>
        <w:t>条，岗位近千个，浏览量近二千人次。</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（三）职业规划与就业指导教育及服务</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全体毕业生必修了《大学生职业生涯规划》课程，同时我院职业生涯规划指导落到实处，负责毕业班就业工作的辅导员</w:t>
      </w:r>
      <w:r w:rsidR="00D541CB">
        <w:rPr>
          <w:rFonts w:ascii="仿宋" w:eastAsia="仿宋" w:hAnsi="仿宋" w:hint="eastAsia"/>
          <w:sz w:val="28"/>
          <w:szCs w:val="28"/>
        </w:rPr>
        <w:t>开设了</w:t>
      </w:r>
      <w:r w:rsidRPr="00EC415B">
        <w:rPr>
          <w:rFonts w:ascii="仿宋" w:eastAsia="仿宋" w:hAnsi="仿宋" w:hint="eastAsia"/>
          <w:sz w:val="28"/>
          <w:szCs w:val="28"/>
        </w:rPr>
        <w:t>多场就业指导专题讲座，</w:t>
      </w:r>
      <w:r w:rsidRPr="00EC415B">
        <w:rPr>
          <w:rFonts w:ascii="仿宋" w:eastAsia="仿宋" w:hAnsi="仿宋"/>
          <w:sz w:val="28"/>
          <w:szCs w:val="28"/>
        </w:rPr>
        <w:t>结合历届财经学院毕业生的生动实例，分析了在校生如何丰富自我、创造机会、把握机遇</w:t>
      </w:r>
      <w:r w:rsidRPr="00EC415B">
        <w:rPr>
          <w:rFonts w:ascii="仿宋" w:eastAsia="仿宋" w:hAnsi="仿宋" w:hint="eastAsia"/>
          <w:sz w:val="28"/>
          <w:szCs w:val="28"/>
        </w:rPr>
        <w:t>，并就</w:t>
      </w:r>
      <w:r w:rsidRPr="00EC415B">
        <w:rPr>
          <w:rFonts w:ascii="仿宋" w:eastAsia="仿宋" w:hAnsi="仿宋"/>
          <w:sz w:val="28"/>
          <w:szCs w:val="28"/>
        </w:rPr>
        <w:t>如何制作简历、如何准备面试进行了指导</w:t>
      </w:r>
      <w:r w:rsidRPr="00EC415B">
        <w:rPr>
          <w:rFonts w:ascii="仿宋" w:eastAsia="仿宋" w:hAnsi="仿宋" w:hint="eastAsia"/>
          <w:sz w:val="28"/>
          <w:szCs w:val="28"/>
        </w:rPr>
        <w:t>，累计受众500余人</w:t>
      </w:r>
      <w:r w:rsidRPr="00EC415B">
        <w:rPr>
          <w:rFonts w:ascii="仿宋" w:eastAsia="仿宋" w:hAnsi="仿宋"/>
          <w:sz w:val="28"/>
          <w:szCs w:val="28"/>
        </w:rPr>
        <w:t>。</w:t>
      </w:r>
      <w:r w:rsidR="00D541CB">
        <w:rPr>
          <w:rFonts w:ascii="仿宋" w:eastAsia="仿宋" w:hAnsi="仿宋" w:hint="eastAsia"/>
          <w:sz w:val="28"/>
          <w:szCs w:val="28"/>
        </w:rPr>
        <w:t>每年对毕业生进行择业意向调查，对就业市场进行分析和预测。为给在校生</w:t>
      </w:r>
      <w:r w:rsidRPr="00EC415B">
        <w:rPr>
          <w:rFonts w:ascii="仿宋" w:eastAsia="仿宋" w:hAnsi="仿宋" w:hint="eastAsia"/>
          <w:sz w:val="28"/>
          <w:szCs w:val="28"/>
        </w:rPr>
        <w:t>就业方向提供借鉴，我们对会计学</w:t>
      </w:r>
      <w:r w:rsidR="00125251">
        <w:rPr>
          <w:rFonts w:ascii="仿宋" w:eastAsia="仿宋" w:hAnsi="仿宋" w:hint="eastAsia"/>
          <w:sz w:val="28"/>
          <w:szCs w:val="28"/>
        </w:rPr>
        <w:t>（含ACCA方向）</w:t>
      </w:r>
      <w:r w:rsidRPr="00EC415B">
        <w:rPr>
          <w:rFonts w:ascii="仿宋" w:eastAsia="仿宋" w:hAnsi="仿宋" w:hint="eastAsia"/>
          <w:sz w:val="28"/>
          <w:szCs w:val="28"/>
        </w:rPr>
        <w:t>、财务管理、税务、国际经济与贸易、中澳合作高级会计专业近</w:t>
      </w:r>
      <w:r w:rsidRPr="00EC415B">
        <w:rPr>
          <w:rFonts w:ascii="仿宋" w:eastAsia="仿宋" w:hAnsi="仿宋"/>
          <w:sz w:val="28"/>
          <w:szCs w:val="28"/>
        </w:rPr>
        <w:t>5</w:t>
      </w:r>
      <w:r w:rsidR="00125251">
        <w:rPr>
          <w:rFonts w:ascii="仿宋" w:eastAsia="仿宋" w:hAnsi="仿宋" w:hint="eastAsia"/>
          <w:sz w:val="28"/>
          <w:szCs w:val="28"/>
        </w:rPr>
        <w:t>届</w:t>
      </w:r>
      <w:r w:rsidRPr="00EC415B">
        <w:rPr>
          <w:rFonts w:ascii="仿宋" w:eastAsia="仿宋" w:hAnsi="仿宋" w:hint="eastAsia"/>
          <w:sz w:val="28"/>
          <w:szCs w:val="28"/>
        </w:rPr>
        <w:t>的毕业生进行了部分回访，收集优秀毕业生就业案例，《财经学院历届毕业生就业案例集》</w:t>
      </w:r>
      <w:r w:rsidR="00125251">
        <w:rPr>
          <w:rFonts w:ascii="仿宋" w:eastAsia="仿宋" w:hAnsi="仿宋" w:hint="eastAsia"/>
          <w:sz w:val="28"/>
          <w:szCs w:val="28"/>
        </w:rPr>
        <w:t>汇编成册</w:t>
      </w:r>
      <w:r w:rsidRPr="00EC415B">
        <w:rPr>
          <w:rFonts w:ascii="仿宋" w:eastAsia="仿宋" w:hAnsi="仿宋" w:hint="eastAsia"/>
          <w:sz w:val="28"/>
          <w:szCs w:val="28"/>
        </w:rPr>
        <w:t>。</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（四）就业帮扶与推荐</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55名家庭经济困难学生和1名身体有残疾的学生经过优先推荐和就业帮扶，均已落实单位。我院为毕业生提供的就业岗位比例是2：1，即</w:t>
      </w:r>
      <w:r w:rsidR="00125251">
        <w:rPr>
          <w:rFonts w:ascii="仿宋" w:eastAsia="仿宋" w:hAnsi="仿宋" w:hint="eastAsia"/>
          <w:sz w:val="28"/>
          <w:szCs w:val="28"/>
        </w:rPr>
        <w:t>为每名困难学生</w:t>
      </w:r>
      <w:r w:rsidRPr="00EC415B">
        <w:rPr>
          <w:rFonts w:ascii="仿宋" w:eastAsia="仿宋" w:hAnsi="仿宋" w:hint="eastAsia"/>
          <w:sz w:val="28"/>
          <w:szCs w:val="28"/>
        </w:rPr>
        <w:t>提供2个</w:t>
      </w:r>
      <w:r w:rsidR="00125251">
        <w:rPr>
          <w:rFonts w:ascii="仿宋" w:eastAsia="仿宋" w:hAnsi="仿宋" w:hint="eastAsia"/>
          <w:sz w:val="28"/>
          <w:szCs w:val="28"/>
        </w:rPr>
        <w:t>就业</w:t>
      </w:r>
      <w:r w:rsidRPr="00EC415B">
        <w:rPr>
          <w:rFonts w:ascii="仿宋" w:eastAsia="仿宋" w:hAnsi="仿宋" w:hint="eastAsia"/>
          <w:sz w:val="28"/>
          <w:szCs w:val="28"/>
        </w:rPr>
        <w:t>岗位。</w:t>
      </w:r>
    </w:p>
    <w:p w:rsidR="007A1C19" w:rsidRDefault="007A1C19" w:rsidP="007A1C19">
      <w:pPr>
        <w:jc w:val="left"/>
        <w:rPr>
          <w:rFonts w:ascii="仿宋" w:eastAsia="仿宋" w:hAnsi="仿宋"/>
          <w:b/>
          <w:bCs/>
          <w:sz w:val="28"/>
          <w:szCs w:val="28"/>
        </w:rPr>
      </w:pPr>
      <w:r>
        <w:rPr>
          <w:rFonts w:ascii="仿宋" w:eastAsia="仿宋" w:hAnsi="仿宋" w:hint="eastAsia"/>
          <w:b/>
          <w:bCs/>
          <w:sz w:val="28"/>
          <w:szCs w:val="28"/>
        </w:rPr>
        <w:t>（五）就业实习及实践</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我院500名201</w:t>
      </w:r>
      <w:r w:rsidR="00125251">
        <w:rPr>
          <w:rFonts w:ascii="仿宋" w:eastAsia="仿宋" w:hAnsi="仿宋" w:hint="eastAsia"/>
          <w:sz w:val="28"/>
          <w:szCs w:val="28"/>
        </w:rPr>
        <w:t>4</w:t>
      </w:r>
      <w:r w:rsidRPr="00EC415B">
        <w:rPr>
          <w:rFonts w:ascii="仿宋" w:eastAsia="仿宋" w:hAnsi="仿宋" w:hint="eastAsia"/>
          <w:sz w:val="28"/>
          <w:szCs w:val="28"/>
        </w:rPr>
        <w:t>届毕业生全部进行了与专业相关度高的就业实习，就业实习采取学校统一安排和学生自主选择相结合的原则，就业实习行业涉及金融、社会咨询服务、贸易流通等行业。</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三、对学校就业指导服务的满意度</w:t>
      </w:r>
    </w:p>
    <w:p w:rsidR="007A1C19" w:rsidRDefault="007A1C19" w:rsidP="00D541CB">
      <w:pPr>
        <w:spacing w:line="440" w:lineRule="exact"/>
        <w:ind w:firstLineChars="200" w:firstLine="560"/>
        <w:rPr>
          <w:rStyle w:val="ad"/>
        </w:rPr>
      </w:pPr>
      <w:r w:rsidRPr="00EC415B">
        <w:rPr>
          <w:rFonts w:ascii="仿宋" w:eastAsia="仿宋" w:hAnsi="仿宋" w:hint="eastAsia"/>
          <w:sz w:val="28"/>
          <w:szCs w:val="28"/>
        </w:rPr>
        <w:t>毕业生对就业服务满意度最高三方面的是就业手续办理，就业实习实践，就业指导课程。</w:t>
      </w:r>
      <w:r w:rsidR="0076762D">
        <w:rPr>
          <w:rFonts w:ascii="仿宋" w:eastAsia="仿宋" w:hAnsi="仿宋" w:hint="eastAsia"/>
          <w:sz w:val="28"/>
          <w:szCs w:val="28"/>
        </w:rPr>
        <w:t>见图2-1</w:t>
      </w:r>
      <w:r w:rsidR="00836214">
        <w:rPr>
          <w:rFonts w:ascii="仿宋" w:eastAsia="仿宋" w:hAnsi="仿宋" w:hint="eastAsia"/>
          <w:sz w:val="28"/>
          <w:szCs w:val="28"/>
        </w:rPr>
        <w:t>。</w:t>
      </w:r>
    </w:p>
    <w:p w:rsidR="007A1C19" w:rsidRDefault="007A1C19" w:rsidP="007A1C19">
      <w:pPr>
        <w:jc w:val="center"/>
        <w:rPr>
          <w:sz w:val="28"/>
          <w:szCs w:val="28"/>
        </w:rPr>
      </w:pPr>
      <w:r>
        <w:rPr>
          <w:noProof/>
        </w:rPr>
        <w:drawing>
          <wp:inline distT="0" distB="0" distL="0" distR="0" wp14:anchorId="3CD7FD44" wp14:editId="451BEBE6">
            <wp:extent cx="4572000" cy="2743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76762D" w:rsidRDefault="0076762D" w:rsidP="007A1C19">
      <w:pPr>
        <w:jc w:val="center"/>
        <w:rPr>
          <w:rFonts w:ascii="仿宋" w:eastAsia="仿宋" w:hAnsi="仿宋"/>
          <w:sz w:val="28"/>
          <w:szCs w:val="28"/>
        </w:rPr>
      </w:pPr>
      <w:r w:rsidRPr="00EC415B">
        <w:rPr>
          <w:rFonts w:ascii="仿宋" w:eastAsia="仿宋" w:hAnsi="仿宋" w:hint="eastAsia"/>
          <w:b/>
          <w:sz w:val="24"/>
          <w:szCs w:val="24"/>
        </w:rPr>
        <w:t>图</w:t>
      </w:r>
      <w:r>
        <w:rPr>
          <w:rFonts w:ascii="仿宋" w:eastAsia="仿宋" w:hAnsi="仿宋" w:hint="eastAsia"/>
          <w:b/>
          <w:sz w:val="24"/>
          <w:szCs w:val="24"/>
        </w:rPr>
        <w:t>2</w:t>
      </w:r>
      <w:r w:rsidRPr="00EC415B">
        <w:rPr>
          <w:rFonts w:ascii="仿宋" w:eastAsia="仿宋" w:hAnsi="仿宋" w:hint="eastAsia"/>
          <w:b/>
          <w:sz w:val="24"/>
          <w:szCs w:val="24"/>
        </w:rPr>
        <w:t>-1 就业</w:t>
      </w:r>
      <w:r>
        <w:rPr>
          <w:rFonts w:ascii="仿宋" w:eastAsia="仿宋" w:hAnsi="仿宋" w:hint="eastAsia"/>
          <w:b/>
          <w:sz w:val="24"/>
          <w:szCs w:val="24"/>
        </w:rPr>
        <w:t>指导服务</w:t>
      </w:r>
      <w:r w:rsidRPr="00EC415B">
        <w:rPr>
          <w:rFonts w:ascii="仿宋" w:eastAsia="仿宋" w:hAnsi="仿宋" w:hint="eastAsia"/>
          <w:b/>
          <w:sz w:val="24"/>
          <w:szCs w:val="24"/>
        </w:rPr>
        <w:t>满意度统计调查图</w:t>
      </w:r>
      <w:r w:rsidR="007A1C19">
        <w:rPr>
          <w:rFonts w:hint="eastAsia"/>
          <w:sz w:val="28"/>
          <w:szCs w:val="28"/>
        </w:rPr>
        <w:t xml:space="preserve">   </w:t>
      </w:r>
      <w:r w:rsidR="007A1C19">
        <w:rPr>
          <w:rFonts w:ascii="仿宋" w:eastAsia="仿宋" w:hAnsi="仿宋" w:hint="eastAsia"/>
          <w:sz w:val="28"/>
          <w:szCs w:val="28"/>
        </w:rPr>
        <w:t xml:space="preserve"> </w:t>
      </w:r>
    </w:p>
    <w:p w:rsidR="007A1C19" w:rsidRPr="008907AD" w:rsidRDefault="007A1C19" w:rsidP="007A1C19">
      <w:pPr>
        <w:jc w:val="center"/>
        <w:rPr>
          <w:rFonts w:ascii="仿宋" w:eastAsia="仿宋" w:hAnsi="仿宋"/>
          <w:sz w:val="28"/>
          <w:szCs w:val="28"/>
        </w:rPr>
      </w:pPr>
      <w:r>
        <w:rPr>
          <w:rFonts w:ascii="仿宋" w:eastAsia="仿宋" w:hAnsi="仿宋" w:hint="eastAsia"/>
          <w:b/>
          <w:sz w:val="36"/>
          <w:szCs w:val="36"/>
        </w:rPr>
        <w:t>第三部分：就业质量相关分析</w:t>
      </w:r>
    </w:p>
    <w:p w:rsidR="007A1C19" w:rsidRDefault="007A1C19" w:rsidP="007A1C19">
      <w:pPr>
        <w:numPr>
          <w:ilvl w:val="0"/>
          <w:numId w:val="8"/>
        </w:numPr>
        <w:jc w:val="left"/>
        <w:rPr>
          <w:rFonts w:ascii="黑体" w:eastAsia="黑体" w:hAnsi="黑体" w:cs="黑体"/>
          <w:b/>
          <w:bCs/>
          <w:sz w:val="30"/>
          <w:szCs w:val="30"/>
        </w:rPr>
      </w:pPr>
      <w:r>
        <w:rPr>
          <w:rFonts w:ascii="黑体" w:eastAsia="黑体" w:hAnsi="黑体" w:cs="黑体" w:hint="eastAsia"/>
          <w:b/>
          <w:bCs/>
          <w:sz w:val="30"/>
          <w:szCs w:val="30"/>
        </w:rPr>
        <w:t>就业满意度</w:t>
      </w:r>
    </w:p>
    <w:p w:rsidR="007A1C19" w:rsidRDefault="007A1C19" w:rsidP="007A1C19">
      <w:pPr>
        <w:spacing w:line="440" w:lineRule="exact"/>
        <w:ind w:firstLineChars="200" w:firstLine="420"/>
        <w:rPr>
          <w:rFonts w:ascii="仿宋" w:eastAsia="仿宋" w:hAnsi="仿宋"/>
          <w:sz w:val="28"/>
          <w:szCs w:val="28"/>
        </w:rPr>
      </w:pPr>
      <w:r>
        <w:rPr>
          <w:noProof/>
        </w:rPr>
        <w:drawing>
          <wp:anchor distT="0" distB="0" distL="114300" distR="114300" simplePos="0" relativeHeight="251677696" behindDoc="0" locked="0" layoutInCell="1" allowOverlap="1" wp14:anchorId="5B35BA5C" wp14:editId="373B332A">
            <wp:simplePos x="0" y="0"/>
            <wp:positionH relativeFrom="column">
              <wp:posOffset>114300</wp:posOffset>
            </wp:positionH>
            <wp:positionV relativeFrom="paragraph">
              <wp:posOffset>1232535</wp:posOffset>
            </wp:positionV>
            <wp:extent cx="4819015" cy="246697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01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15B">
        <w:rPr>
          <w:rFonts w:ascii="仿宋" w:eastAsia="仿宋" w:hAnsi="仿宋" w:hint="eastAsia"/>
          <w:sz w:val="28"/>
          <w:szCs w:val="28"/>
        </w:rPr>
        <w:t>据图表可得，财经学院毕业生对自己工作很满意的占26%，比较满意的占4</w:t>
      </w:r>
      <w:r w:rsidR="00125251">
        <w:rPr>
          <w:rFonts w:ascii="仿宋" w:eastAsia="仿宋" w:hAnsi="仿宋" w:hint="eastAsia"/>
          <w:sz w:val="28"/>
          <w:szCs w:val="28"/>
        </w:rPr>
        <w:t>7</w:t>
      </w:r>
      <w:r w:rsidRPr="00EC415B">
        <w:rPr>
          <w:rFonts w:ascii="仿宋" w:eastAsia="仿宋" w:hAnsi="仿宋" w:hint="eastAsia"/>
          <w:sz w:val="28"/>
          <w:szCs w:val="28"/>
        </w:rPr>
        <w:t>%，一般满意的占23%，比较不满意的占</w:t>
      </w:r>
      <w:r w:rsidR="00125251">
        <w:rPr>
          <w:rFonts w:ascii="仿宋" w:eastAsia="仿宋" w:hAnsi="仿宋" w:hint="eastAsia"/>
          <w:sz w:val="28"/>
          <w:szCs w:val="28"/>
        </w:rPr>
        <w:t>3</w:t>
      </w:r>
      <w:r w:rsidRPr="00EC415B">
        <w:rPr>
          <w:rFonts w:ascii="仿宋" w:eastAsia="仿宋" w:hAnsi="仿宋" w:hint="eastAsia"/>
          <w:sz w:val="28"/>
          <w:szCs w:val="28"/>
        </w:rPr>
        <w:t>%，很不满意的仅占</w:t>
      </w:r>
      <w:r w:rsidR="00125251">
        <w:rPr>
          <w:rFonts w:ascii="仿宋" w:eastAsia="仿宋" w:hAnsi="仿宋" w:hint="eastAsia"/>
          <w:sz w:val="28"/>
          <w:szCs w:val="28"/>
        </w:rPr>
        <w:t>1</w:t>
      </w:r>
      <w:r w:rsidRPr="00EC415B">
        <w:rPr>
          <w:rFonts w:ascii="仿宋" w:eastAsia="仿宋" w:hAnsi="仿宋" w:hint="eastAsia"/>
          <w:sz w:val="28"/>
          <w:szCs w:val="28"/>
        </w:rPr>
        <w:t>%</w:t>
      </w:r>
      <w:r w:rsidR="00D00D3C">
        <w:rPr>
          <w:rFonts w:ascii="仿宋" w:eastAsia="仿宋" w:hAnsi="仿宋" w:hint="eastAsia"/>
          <w:sz w:val="28"/>
          <w:szCs w:val="28"/>
        </w:rPr>
        <w:t>，总体来看，毕业就业生对自己所从事的工作比较满意乐观。</w:t>
      </w:r>
      <w:r w:rsidRPr="00EC415B">
        <w:rPr>
          <w:rFonts w:ascii="仿宋" w:eastAsia="仿宋" w:hAnsi="仿宋" w:hint="eastAsia"/>
          <w:sz w:val="28"/>
          <w:szCs w:val="28"/>
        </w:rPr>
        <w:t>见图</w:t>
      </w:r>
      <w:r w:rsidR="0076762D">
        <w:rPr>
          <w:rFonts w:ascii="仿宋" w:eastAsia="仿宋" w:hAnsi="仿宋" w:hint="eastAsia"/>
          <w:sz w:val="28"/>
          <w:szCs w:val="28"/>
        </w:rPr>
        <w:t>3</w:t>
      </w:r>
      <w:r w:rsidR="00836214">
        <w:rPr>
          <w:rFonts w:ascii="仿宋" w:eastAsia="仿宋" w:hAnsi="仿宋" w:hint="eastAsia"/>
          <w:sz w:val="28"/>
          <w:szCs w:val="28"/>
        </w:rPr>
        <w:t>-1。</w:t>
      </w:r>
    </w:p>
    <w:p w:rsidR="007A1C19" w:rsidRPr="00ED24FF" w:rsidRDefault="007A1C19" w:rsidP="007A1C19">
      <w:pPr>
        <w:spacing w:line="440" w:lineRule="exact"/>
        <w:jc w:val="center"/>
        <w:rPr>
          <w:rFonts w:ascii="仿宋" w:eastAsia="仿宋" w:hAnsi="仿宋"/>
          <w:sz w:val="28"/>
          <w:szCs w:val="28"/>
        </w:rPr>
      </w:pPr>
      <w:r w:rsidRPr="00EC415B">
        <w:rPr>
          <w:rFonts w:ascii="仿宋" w:eastAsia="仿宋" w:hAnsi="仿宋" w:hint="eastAsia"/>
          <w:b/>
          <w:sz w:val="24"/>
          <w:szCs w:val="24"/>
        </w:rPr>
        <w:t>图</w:t>
      </w:r>
      <w:r w:rsidR="0076762D">
        <w:rPr>
          <w:rFonts w:ascii="仿宋" w:eastAsia="仿宋" w:hAnsi="仿宋" w:hint="eastAsia"/>
          <w:b/>
          <w:sz w:val="24"/>
          <w:szCs w:val="24"/>
        </w:rPr>
        <w:t>3</w:t>
      </w:r>
      <w:r w:rsidRPr="00EC415B">
        <w:rPr>
          <w:rFonts w:ascii="仿宋" w:eastAsia="仿宋" w:hAnsi="仿宋" w:hint="eastAsia"/>
          <w:b/>
          <w:sz w:val="24"/>
          <w:szCs w:val="24"/>
        </w:rPr>
        <w:t>-1 就业满意度统计调查图</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二、专业对口度</w:t>
      </w:r>
    </w:p>
    <w:p w:rsidR="007A1C19"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据图表可得，财经学院毕业生所从事的工作与专业很对口的占3</w:t>
      </w:r>
      <w:r w:rsidR="00125251">
        <w:rPr>
          <w:rFonts w:ascii="仿宋" w:eastAsia="仿宋" w:hAnsi="仿宋" w:hint="eastAsia"/>
          <w:sz w:val="28"/>
          <w:szCs w:val="28"/>
        </w:rPr>
        <w:t>2</w:t>
      </w:r>
      <w:r w:rsidRPr="00EC415B">
        <w:rPr>
          <w:rFonts w:ascii="仿宋" w:eastAsia="仿宋" w:hAnsi="仿宋" w:hint="eastAsia"/>
          <w:sz w:val="28"/>
          <w:szCs w:val="28"/>
        </w:rPr>
        <w:t>%，比较对口的占30%，一般对口的占2</w:t>
      </w:r>
      <w:r w:rsidR="00125251">
        <w:rPr>
          <w:rFonts w:ascii="仿宋" w:eastAsia="仿宋" w:hAnsi="仿宋" w:hint="eastAsia"/>
          <w:sz w:val="28"/>
          <w:szCs w:val="28"/>
        </w:rPr>
        <w:t>4</w:t>
      </w:r>
      <w:r w:rsidRPr="00EC415B">
        <w:rPr>
          <w:rFonts w:ascii="仿宋" w:eastAsia="仿宋" w:hAnsi="仿宋" w:hint="eastAsia"/>
          <w:sz w:val="28"/>
          <w:szCs w:val="28"/>
        </w:rPr>
        <w:t>%，比较不对口的占</w:t>
      </w:r>
      <w:r w:rsidR="00125251">
        <w:rPr>
          <w:rFonts w:ascii="仿宋" w:eastAsia="仿宋" w:hAnsi="仿宋" w:hint="eastAsia"/>
          <w:sz w:val="28"/>
          <w:szCs w:val="28"/>
        </w:rPr>
        <w:t>7</w:t>
      </w:r>
      <w:r w:rsidRPr="00EC415B">
        <w:rPr>
          <w:rFonts w:ascii="仿宋" w:eastAsia="仿宋" w:hAnsi="仿宋" w:hint="eastAsia"/>
          <w:sz w:val="28"/>
          <w:szCs w:val="28"/>
        </w:rPr>
        <w:t>%，很不对口的仅占</w:t>
      </w:r>
      <w:r w:rsidR="00125251">
        <w:rPr>
          <w:rFonts w:ascii="仿宋" w:eastAsia="仿宋" w:hAnsi="仿宋" w:hint="eastAsia"/>
          <w:sz w:val="28"/>
          <w:szCs w:val="28"/>
        </w:rPr>
        <w:t>7</w:t>
      </w:r>
      <w:r w:rsidRPr="00EC415B">
        <w:rPr>
          <w:rFonts w:ascii="仿宋" w:eastAsia="仿宋" w:hAnsi="仿宋" w:hint="eastAsia"/>
          <w:sz w:val="28"/>
          <w:szCs w:val="28"/>
        </w:rPr>
        <w:t>%，</w:t>
      </w:r>
      <w:r w:rsidR="00D00D3C">
        <w:rPr>
          <w:rFonts w:ascii="仿宋" w:eastAsia="仿宋" w:hAnsi="仿宋" w:hint="eastAsia"/>
          <w:sz w:val="28"/>
          <w:szCs w:val="28"/>
        </w:rPr>
        <w:t>总体来看，毕业就业生所从事的工作是与自己所在专业对口相关的。</w:t>
      </w:r>
      <w:r w:rsidRPr="00EC415B">
        <w:rPr>
          <w:rFonts w:ascii="仿宋" w:eastAsia="仿宋" w:hAnsi="仿宋" w:hint="eastAsia"/>
          <w:sz w:val="28"/>
          <w:szCs w:val="28"/>
        </w:rPr>
        <w:t>见图</w:t>
      </w:r>
      <w:r w:rsidR="0076762D">
        <w:rPr>
          <w:rFonts w:ascii="仿宋" w:eastAsia="仿宋" w:hAnsi="仿宋" w:hint="eastAsia"/>
          <w:sz w:val="28"/>
          <w:szCs w:val="28"/>
        </w:rPr>
        <w:t>3</w:t>
      </w:r>
      <w:r w:rsidR="00836214">
        <w:rPr>
          <w:rFonts w:ascii="仿宋" w:eastAsia="仿宋" w:hAnsi="仿宋" w:hint="eastAsia"/>
          <w:sz w:val="28"/>
          <w:szCs w:val="28"/>
        </w:rPr>
        <w:t>-2。</w:t>
      </w:r>
    </w:p>
    <w:p w:rsidR="007A1C19" w:rsidRPr="00ED24FF" w:rsidRDefault="007A1C19" w:rsidP="007A1C19">
      <w:pPr>
        <w:spacing w:line="440" w:lineRule="exact"/>
        <w:jc w:val="center"/>
        <w:rPr>
          <w:rFonts w:ascii="仿宋" w:eastAsia="仿宋" w:hAnsi="仿宋"/>
          <w:sz w:val="28"/>
          <w:szCs w:val="28"/>
        </w:rPr>
      </w:pPr>
      <w:r>
        <w:rPr>
          <w:rFonts w:ascii="仿宋" w:eastAsia="仿宋" w:hAnsi="仿宋"/>
          <w:b/>
          <w:noProof/>
          <w:sz w:val="24"/>
          <w:szCs w:val="24"/>
        </w:rPr>
        <w:drawing>
          <wp:anchor distT="0" distB="0" distL="114300" distR="114300" simplePos="0" relativeHeight="251678720" behindDoc="0" locked="0" layoutInCell="1" allowOverlap="1" wp14:anchorId="7526A0A1" wp14:editId="65ED408A">
            <wp:simplePos x="0" y="0"/>
            <wp:positionH relativeFrom="column">
              <wp:posOffset>85725</wp:posOffset>
            </wp:positionH>
            <wp:positionV relativeFrom="paragraph">
              <wp:posOffset>13335</wp:posOffset>
            </wp:positionV>
            <wp:extent cx="5153025" cy="2466975"/>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15B">
        <w:rPr>
          <w:rFonts w:ascii="仿宋" w:eastAsia="仿宋" w:hAnsi="仿宋" w:hint="eastAsia"/>
          <w:b/>
          <w:sz w:val="24"/>
          <w:szCs w:val="24"/>
        </w:rPr>
        <w:t>图</w:t>
      </w:r>
      <w:r w:rsidR="0076762D">
        <w:rPr>
          <w:rFonts w:ascii="仿宋" w:eastAsia="仿宋" w:hAnsi="仿宋" w:hint="eastAsia"/>
          <w:b/>
          <w:sz w:val="24"/>
          <w:szCs w:val="24"/>
        </w:rPr>
        <w:t>3</w:t>
      </w:r>
      <w:r w:rsidRPr="00EC415B">
        <w:rPr>
          <w:rFonts w:ascii="仿宋" w:eastAsia="仿宋" w:hAnsi="仿宋" w:hint="eastAsia"/>
          <w:b/>
          <w:sz w:val="24"/>
          <w:szCs w:val="24"/>
        </w:rPr>
        <w:t>-2 专业对口度调查统计图</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三、工作适应度</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据图表可知，财经学院毕业生对自己所从事的工作感到很适应的占2</w:t>
      </w:r>
      <w:r w:rsidR="00125251">
        <w:rPr>
          <w:rFonts w:ascii="仿宋" w:eastAsia="仿宋" w:hAnsi="仿宋" w:hint="eastAsia"/>
          <w:sz w:val="28"/>
          <w:szCs w:val="28"/>
        </w:rPr>
        <w:t>9</w:t>
      </w:r>
      <w:r w:rsidRPr="00EC415B">
        <w:rPr>
          <w:rFonts w:ascii="仿宋" w:eastAsia="仿宋" w:hAnsi="仿宋" w:hint="eastAsia"/>
          <w:sz w:val="28"/>
          <w:szCs w:val="28"/>
        </w:rPr>
        <w:t>%，比较适应的占</w:t>
      </w:r>
      <w:r w:rsidR="00125251">
        <w:rPr>
          <w:rFonts w:ascii="仿宋" w:eastAsia="仿宋" w:hAnsi="仿宋" w:hint="eastAsia"/>
          <w:sz w:val="28"/>
          <w:szCs w:val="28"/>
        </w:rPr>
        <w:t>58</w:t>
      </w:r>
      <w:r w:rsidRPr="00EC415B">
        <w:rPr>
          <w:rFonts w:ascii="仿宋" w:eastAsia="仿宋" w:hAnsi="仿宋" w:hint="eastAsia"/>
          <w:sz w:val="28"/>
          <w:szCs w:val="28"/>
        </w:rPr>
        <w:t>%，一般适应的占</w:t>
      </w:r>
      <w:r w:rsidR="00125251">
        <w:rPr>
          <w:rFonts w:ascii="仿宋" w:eastAsia="仿宋" w:hAnsi="仿宋" w:hint="eastAsia"/>
          <w:sz w:val="28"/>
          <w:szCs w:val="28"/>
        </w:rPr>
        <w:t>12</w:t>
      </w:r>
      <w:r w:rsidRPr="00EC415B">
        <w:rPr>
          <w:rFonts w:ascii="仿宋" w:eastAsia="仿宋" w:hAnsi="仿宋" w:hint="eastAsia"/>
          <w:sz w:val="28"/>
          <w:szCs w:val="28"/>
        </w:rPr>
        <w:t>%，很不对口的仅占</w:t>
      </w:r>
      <w:r w:rsidR="00125251">
        <w:rPr>
          <w:rFonts w:ascii="仿宋" w:eastAsia="仿宋" w:hAnsi="仿宋" w:hint="eastAsia"/>
          <w:sz w:val="28"/>
          <w:szCs w:val="28"/>
        </w:rPr>
        <w:t>1</w:t>
      </w:r>
      <w:r w:rsidRPr="00EC415B">
        <w:rPr>
          <w:rFonts w:ascii="仿宋" w:eastAsia="仿宋" w:hAnsi="仿宋" w:hint="eastAsia"/>
          <w:sz w:val="28"/>
          <w:szCs w:val="28"/>
        </w:rPr>
        <w:t>%</w:t>
      </w:r>
      <w:r w:rsidR="00D00D3C">
        <w:rPr>
          <w:rFonts w:ascii="仿宋" w:eastAsia="仿宋" w:hAnsi="仿宋" w:hint="eastAsia"/>
          <w:sz w:val="28"/>
          <w:szCs w:val="28"/>
        </w:rPr>
        <w:t>，总体来看，毕业就业生比较能适应自己所从事的工作。</w:t>
      </w:r>
      <w:r w:rsidRPr="00EC415B">
        <w:rPr>
          <w:rFonts w:ascii="仿宋" w:eastAsia="仿宋" w:hAnsi="仿宋" w:hint="eastAsia"/>
          <w:sz w:val="28"/>
          <w:szCs w:val="28"/>
        </w:rPr>
        <w:t>见图</w:t>
      </w:r>
      <w:r w:rsidR="0076762D">
        <w:rPr>
          <w:rFonts w:ascii="仿宋" w:eastAsia="仿宋" w:hAnsi="仿宋" w:hint="eastAsia"/>
          <w:sz w:val="28"/>
          <w:szCs w:val="28"/>
        </w:rPr>
        <w:t>3</w:t>
      </w:r>
      <w:r w:rsidR="00836214">
        <w:rPr>
          <w:rFonts w:ascii="仿宋" w:eastAsia="仿宋" w:hAnsi="仿宋" w:hint="eastAsia"/>
          <w:sz w:val="28"/>
          <w:szCs w:val="28"/>
        </w:rPr>
        <w:t>-3。</w:t>
      </w:r>
    </w:p>
    <w:p w:rsidR="007A1C19" w:rsidRDefault="007A1C19" w:rsidP="007A1C19">
      <w:pPr>
        <w:jc w:val="center"/>
      </w:pPr>
      <w:r>
        <w:rPr>
          <w:noProof/>
        </w:rPr>
        <w:drawing>
          <wp:inline distT="0" distB="0" distL="0" distR="0" wp14:anchorId="59D1D84E" wp14:editId="626410EF">
            <wp:extent cx="4819650" cy="24669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9650" cy="2466975"/>
                    </a:xfrm>
                    <a:prstGeom prst="rect">
                      <a:avLst/>
                    </a:prstGeom>
                    <a:noFill/>
                    <a:ln>
                      <a:noFill/>
                    </a:ln>
                  </pic:spPr>
                </pic:pic>
              </a:graphicData>
            </a:graphic>
          </wp:inline>
        </w:drawing>
      </w:r>
    </w:p>
    <w:p w:rsidR="007A1C19" w:rsidRPr="00EC415B"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图</w:t>
      </w:r>
      <w:r w:rsidR="0076762D">
        <w:rPr>
          <w:rFonts w:ascii="仿宋" w:eastAsia="仿宋" w:hAnsi="仿宋" w:hint="eastAsia"/>
          <w:b/>
          <w:sz w:val="24"/>
          <w:szCs w:val="24"/>
        </w:rPr>
        <w:t>3</w:t>
      </w:r>
      <w:r w:rsidRPr="00EC415B">
        <w:rPr>
          <w:rFonts w:ascii="仿宋" w:eastAsia="仿宋" w:hAnsi="仿宋" w:hint="eastAsia"/>
          <w:b/>
          <w:sz w:val="24"/>
          <w:szCs w:val="24"/>
        </w:rPr>
        <w:t>-3工作适应度调查统计图</w:t>
      </w:r>
    </w:p>
    <w:p w:rsidR="007A1C19" w:rsidRPr="00ED24FF" w:rsidRDefault="007A1C19" w:rsidP="007A1C19">
      <w:pPr>
        <w:jc w:val="center"/>
        <w:rPr>
          <w:rFonts w:ascii="仿宋" w:eastAsia="仿宋" w:hAnsi="仿宋"/>
          <w:b/>
          <w:sz w:val="36"/>
          <w:szCs w:val="36"/>
        </w:rPr>
      </w:pPr>
    </w:p>
    <w:p w:rsidR="007A1C19" w:rsidRDefault="007A1C19" w:rsidP="007A1C19">
      <w:pPr>
        <w:jc w:val="center"/>
        <w:rPr>
          <w:rFonts w:ascii="仿宋" w:eastAsia="仿宋" w:hAnsi="仿宋"/>
          <w:b/>
          <w:sz w:val="36"/>
          <w:szCs w:val="36"/>
        </w:rPr>
      </w:pPr>
    </w:p>
    <w:p w:rsidR="007A1C19" w:rsidRDefault="007A1C19" w:rsidP="007A1C19">
      <w:pPr>
        <w:jc w:val="center"/>
        <w:rPr>
          <w:rFonts w:ascii="仿宋" w:eastAsia="仿宋" w:hAnsi="仿宋"/>
          <w:b/>
          <w:sz w:val="36"/>
          <w:szCs w:val="36"/>
        </w:rPr>
      </w:pPr>
    </w:p>
    <w:p w:rsidR="007A1C19" w:rsidRDefault="007A1C19" w:rsidP="007A1C19">
      <w:pPr>
        <w:jc w:val="center"/>
        <w:rPr>
          <w:rFonts w:ascii="仿宋" w:eastAsia="仿宋" w:hAnsi="仿宋"/>
          <w:b/>
          <w:sz w:val="36"/>
          <w:szCs w:val="36"/>
        </w:rPr>
      </w:pPr>
      <w:r>
        <w:rPr>
          <w:rFonts w:ascii="仿宋" w:eastAsia="仿宋" w:hAnsi="仿宋" w:hint="eastAsia"/>
          <w:b/>
          <w:sz w:val="36"/>
          <w:szCs w:val="36"/>
        </w:rPr>
        <w:t>第四部分：就业发展趋势分析</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一、就业总体趋势的判断</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1.毕业生规模趋势</w:t>
      </w:r>
    </w:p>
    <w:p w:rsidR="007A1C19" w:rsidRDefault="007E3A4A" w:rsidP="007E3A4A">
      <w:pPr>
        <w:ind w:firstLineChars="200" w:firstLine="420"/>
        <w:jc w:val="center"/>
      </w:pPr>
      <w:r>
        <w:rPr>
          <w:noProof/>
        </w:rPr>
        <w:drawing>
          <wp:inline distT="0" distB="0" distL="0" distR="0">
            <wp:extent cx="4286849" cy="3048426"/>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副本.png"/>
                    <pic:cNvPicPr/>
                  </pic:nvPicPr>
                  <pic:blipFill>
                    <a:blip r:embed="rId39">
                      <a:extLst>
                        <a:ext uri="{28A0092B-C50C-407E-A947-70E740481C1C}">
                          <a14:useLocalDpi xmlns:a14="http://schemas.microsoft.com/office/drawing/2010/main" val="0"/>
                        </a:ext>
                      </a:extLst>
                    </a:blip>
                    <a:stretch>
                      <a:fillRect/>
                    </a:stretch>
                  </pic:blipFill>
                  <pic:spPr>
                    <a:xfrm>
                      <a:off x="0" y="0"/>
                      <a:ext cx="4286849" cy="3048426"/>
                    </a:xfrm>
                    <a:prstGeom prst="rect">
                      <a:avLst/>
                    </a:prstGeom>
                  </pic:spPr>
                </pic:pic>
              </a:graphicData>
            </a:graphic>
          </wp:inline>
        </w:drawing>
      </w:r>
    </w:p>
    <w:p w:rsidR="00B67756" w:rsidRPr="00B67756" w:rsidRDefault="007A1C19" w:rsidP="00B67756">
      <w:pPr>
        <w:spacing w:beforeLines="50" w:before="156" w:afterLines="50" w:after="156" w:line="440" w:lineRule="exact"/>
        <w:jc w:val="center"/>
        <w:rPr>
          <w:rFonts w:ascii="黑体" w:eastAsia="黑体" w:hAnsi="黑体" w:cs="黑体"/>
          <w:b/>
          <w:bCs/>
          <w:sz w:val="30"/>
          <w:szCs w:val="30"/>
        </w:rPr>
      </w:pPr>
      <w:r>
        <w:rPr>
          <w:rFonts w:hint="eastAsia"/>
        </w:rPr>
        <w:t xml:space="preserve">   </w:t>
      </w:r>
      <w:r w:rsidR="00B67756" w:rsidRPr="00EC415B">
        <w:rPr>
          <w:rFonts w:ascii="仿宋" w:eastAsia="仿宋" w:hAnsi="仿宋" w:hint="eastAsia"/>
          <w:b/>
          <w:sz w:val="24"/>
          <w:szCs w:val="24"/>
        </w:rPr>
        <w:t>图</w:t>
      </w:r>
      <w:r w:rsidR="00B67756">
        <w:rPr>
          <w:rFonts w:ascii="仿宋" w:eastAsia="仿宋" w:hAnsi="仿宋" w:hint="eastAsia"/>
          <w:b/>
          <w:sz w:val="24"/>
          <w:szCs w:val="24"/>
        </w:rPr>
        <w:t>4</w:t>
      </w:r>
      <w:r w:rsidR="00B67756" w:rsidRPr="00EC415B">
        <w:rPr>
          <w:rFonts w:ascii="仿宋" w:eastAsia="仿宋" w:hAnsi="仿宋" w:hint="eastAsia"/>
          <w:b/>
          <w:sz w:val="24"/>
          <w:szCs w:val="24"/>
        </w:rPr>
        <w:t>-1</w:t>
      </w:r>
      <w:r w:rsidR="004B1047" w:rsidRPr="004B1047">
        <w:rPr>
          <w:rFonts w:ascii="仿宋" w:eastAsia="仿宋" w:hAnsi="仿宋" w:hint="eastAsia"/>
          <w:b/>
          <w:sz w:val="24"/>
          <w:szCs w:val="24"/>
        </w:rPr>
        <w:t>毕业生规模趋势</w:t>
      </w:r>
    </w:p>
    <w:p w:rsidR="007A1C19" w:rsidRPr="00EC415B" w:rsidRDefault="006E24FA" w:rsidP="00B67756">
      <w:pPr>
        <w:spacing w:line="440" w:lineRule="exact"/>
        <w:ind w:firstLineChars="200" w:firstLine="560"/>
        <w:rPr>
          <w:rFonts w:ascii="仿宋" w:eastAsia="仿宋" w:hAnsi="仿宋"/>
          <w:sz w:val="28"/>
          <w:szCs w:val="28"/>
        </w:rPr>
      </w:pPr>
      <w:r>
        <w:rPr>
          <w:rFonts w:ascii="仿宋" w:eastAsia="仿宋" w:hAnsi="仿宋" w:hint="eastAsia"/>
          <w:sz w:val="28"/>
          <w:szCs w:val="28"/>
        </w:rPr>
        <w:t>如</w:t>
      </w:r>
      <w:r w:rsidR="00B67756">
        <w:rPr>
          <w:rFonts w:ascii="仿宋" w:eastAsia="仿宋" w:hAnsi="仿宋" w:hint="eastAsia"/>
          <w:sz w:val="28"/>
          <w:szCs w:val="28"/>
        </w:rPr>
        <w:t>图4-1</w:t>
      </w:r>
      <w:r w:rsidR="007A1C19" w:rsidRPr="00EC415B">
        <w:rPr>
          <w:rFonts w:ascii="仿宋" w:eastAsia="仿宋" w:hAnsi="仿宋" w:hint="eastAsia"/>
          <w:sz w:val="28"/>
          <w:szCs w:val="28"/>
        </w:rPr>
        <w:t xml:space="preserve">分析，2012-2014年，财经学院的毕业生规模总体呈不断上升趋势。                        </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2.毕业生就业趋势</w:t>
      </w:r>
    </w:p>
    <w:p w:rsidR="007A1C19" w:rsidRDefault="007A1C19" w:rsidP="007E3A4A">
      <w:pPr>
        <w:ind w:firstLineChars="200" w:firstLine="420"/>
        <w:jc w:val="center"/>
        <w:rPr>
          <w:rFonts w:ascii="仿宋" w:eastAsia="仿宋" w:hAnsi="仿宋"/>
          <w:sz w:val="24"/>
          <w:szCs w:val="24"/>
        </w:rPr>
      </w:pPr>
      <w:r>
        <w:rPr>
          <w:noProof/>
        </w:rPr>
        <w:drawing>
          <wp:inline distT="0" distB="0" distL="0" distR="0" wp14:anchorId="54A5266C" wp14:editId="5EBFEC20">
            <wp:extent cx="4572000" cy="2743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B67756" w:rsidRPr="00B67756" w:rsidRDefault="00B67756" w:rsidP="00B67756">
      <w:pPr>
        <w:spacing w:beforeLines="50" w:before="156" w:afterLines="50" w:after="156" w:line="440" w:lineRule="exact"/>
        <w:jc w:val="center"/>
        <w:rPr>
          <w:rFonts w:ascii="黑体" w:eastAsia="黑体" w:hAnsi="黑体" w:cs="黑体"/>
          <w:b/>
          <w:bCs/>
          <w:sz w:val="30"/>
          <w:szCs w:val="30"/>
        </w:rPr>
      </w:pPr>
      <w:r w:rsidRPr="00EC415B">
        <w:rPr>
          <w:rFonts w:ascii="仿宋" w:eastAsia="仿宋" w:hAnsi="仿宋" w:hint="eastAsia"/>
          <w:b/>
          <w:sz w:val="24"/>
          <w:szCs w:val="24"/>
        </w:rPr>
        <w:t>图</w:t>
      </w:r>
      <w:r>
        <w:rPr>
          <w:rFonts w:ascii="仿宋" w:eastAsia="仿宋" w:hAnsi="仿宋" w:hint="eastAsia"/>
          <w:b/>
          <w:sz w:val="24"/>
          <w:szCs w:val="24"/>
        </w:rPr>
        <w:t>4-2</w:t>
      </w:r>
      <w:r w:rsidR="004B1047" w:rsidRPr="004B1047">
        <w:rPr>
          <w:rFonts w:ascii="仿宋" w:eastAsia="仿宋" w:hAnsi="仿宋" w:hint="eastAsia"/>
          <w:b/>
          <w:sz w:val="24"/>
          <w:szCs w:val="24"/>
        </w:rPr>
        <w:t>毕业生就业趋势</w:t>
      </w:r>
    </w:p>
    <w:p w:rsidR="007A1C19" w:rsidRPr="00B67756" w:rsidRDefault="006E24FA" w:rsidP="00B67756">
      <w:pPr>
        <w:spacing w:line="440" w:lineRule="exact"/>
        <w:ind w:firstLineChars="200" w:firstLine="560"/>
        <w:rPr>
          <w:rFonts w:ascii="仿宋" w:eastAsia="仿宋" w:hAnsi="仿宋"/>
          <w:sz w:val="28"/>
          <w:szCs w:val="28"/>
        </w:rPr>
      </w:pPr>
      <w:r>
        <w:rPr>
          <w:rFonts w:ascii="仿宋" w:eastAsia="仿宋" w:hAnsi="仿宋" w:hint="eastAsia"/>
          <w:sz w:val="28"/>
          <w:szCs w:val="28"/>
        </w:rPr>
        <w:t>如</w:t>
      </w:r>
      <w:r w:rsidR="00B67756">
        <w:rPr>
          <w:rFonts w:ascii="仿宋" w:eastAsia="仿宋" w:hAnsi="仿宋" w:hint="eastAsia"/>
          <w:sz w:val="28"/>
          <w:szCs w:val="28"/>
        </w:rPr>
        <w:t>图4-2</w:t>
      </w:r>
      <w:r w:rsidR="007A1C19" w:rsidRPr="00EC415B">
        <w:rPr>
          <w:rFonts w:ascii="仿宋" w:eastAsia="仿宋" w:hAnsi="仿宋" w:hint="eastAsia"/>
          <w:sz w:val="28"/>
          <w:szCs w:val="28"/>
        </w:rPr>
        <w:t xml:space="preserve">分析，2012-2014年，财经学院的毕业生就业人数不断增加，总体呈不断上升趋势。                        </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3.毕业生签约趋势</w:t>
      </w:r>
    </w:p>
    <w:p w:rsidR="007A1C19" w:rsidRPr="00B67756" w:rsidRDefault="007A1C19" w:rsidP="00B67756">
      <w:pPr>
        <w:ind w:firstLineChars="200" w:firstLine="420"/>
        <w:jc w:val="center"/>
        <w:rPr>
          <w:rFonts w:ascii="仿宋" w:eastAsia="仿宋" w:hAnsi="仿宋"/>
          <w:sz w:val="24"/>
          <w:szCs w:val="24"/>
        </w:rPr>
      </w:pPr>
      <w:r>
        <w:rPr>
          <w:noProof/>
        </w:rPr>
        <w:drawing>
          <wp:inline distT="0" distB="0" distL="0" distR="0" wp14:anchorId="77E8F9A6" wp14:editId="3FBE4566">
            <wp:extent cx="4086225" cy="30956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6225" cy="3095625"/>
                    </a:xfrm>
                    <a:prstGeom prst="rect">
                      <a:avLst/>
                    </a:prstGeom>
                    <a:noFill/>
                    <a:ln>
                      <a:noFill/>
                    </a:ln>
                  </pic:spPr>
                </pic:pic>
              </a:graphicData>
            </a:graphic>
          </wp:inline>
        </w:drawing>
      </w:r>
    </w:p>
    <w:p w:rsidR="00B67756" w:rsidRPr="002D6756" w:rsidRDefault="00B67756" w:rsidP="00B67756">
      <w:pPr>
        <w:spacing w:beforeLines="50" w:before="156" w:afterLines="50" w:after="156" w:line="440" w:lineRule="exact"/>
        <w:jc w:val="center"/>
        <w:rPr>
          <w:rFonts w:ascii="黑体" w:eastAsia="黑体" w:hAnsi="黑体" w:cs="黑体"/>
          <w:b/>
          <w:bCs/>
          <w:sz w:val="30"/>
          <w:szCs w:val="30"/>
        </w:rPr>
      </w:pPr>
      <w:r w:rsidRPr="00EC415B">
        <w:rPr>
          <w:rFonts w:ascii="仿宋" w:eastAsia="仿宋" w:hAnsi="仿宋" w:hint="eastAsia"/>
          <w:b/>
          <w:sz w:val="24"/>
          <w:szCs w:val="24"/>
        </w:rPr>
        <w:t>图</w:t>
      </w:r>
      <w:r>
        <w:rPr>
          <w:rFonts w:ascii="仿宋" w:eastAsia="仿宋" w:hAnsi="仿宋" w:hint="eastAsia"/>
          <w:b/>
          <w:sz w:val="24"/>
          <w:szCs w:val="24"/>
        </w:rPr>
        <w:t>4-3</w:t>
      </w:r>
      <w:r w:rsidR="004B1047" w:rsidRPr="004B1047">
        <w:rPr>
          <w:rFonts w:ascii="仿宋" w:eastAsia="仿宋" w:hAnsi="仿宋" w:hint="eastAsia"/>
          <w:b/>
          <w:sz w:val="24"/>
          <w:szCs w:val="24"/>
        </w:rPr>
        <w:t>毕业生签约趋势</w:t>
      </w:r>
    </w:p>
    <w:p w:rsidR="007A1C19" w:rsidRDefault="006E24FA" w:rsidP="007A1C19">
      <w:pPr>
        <w:spacing w:line="440" w:lineRule="exact"/>
        <w:ind w:firstLineChars="200" w:firstLine="560"/>
        <w:rPr>
          <w:rFonts w:ascii="仿宋" w:eastAsia="仿宋" w:hAnsi="仿宋"/>
          <w:sz w:val="24"/>
          <w:szCs w:val="24"/>
        </w:rPr>
      </w:pPr>
      <w:r>
        <w:rPr>
          <w:rFonts w:ascii="仿宋" w:eastAsia="仿宋" w:hAnsi="仿宋" w:hint="eastAsia"/>
          <w:sz w:val="28"/>
          <w:szCs w:val="28"/>
        </w:rPr>
        <w:t>如</w:t>
      </w:r>
      <w:r w:rsidR="00B67756">
        <w:rPr>
          <w:rFonts w:ascii="仿宋" w:eastAsia="仿宋" w:hAnsi="仿宋" w:hint="eastAsia"/>
          <w:sz w:val="28"/>
          <w:szCs w:val="28"/>
        </w:rPr>
        <w:t>图4-3</w:t>
      </w:r>
      <w:r w:rsidR="007A1C19" w:rsidRPr="00EC415B">
        <w:rPr>
          <w:rFonts w:ascii="仿宋" w:eastAsia="仿宋" w:hAnsi="仿宋" w:hint="eastAsia"/>
          <w:sz w:val="28"/>
          <w:szCs w:val="28"/>
        </w:rPr>
        <w:t>分析，2012-2014年，财经学院的毕业生签约率不断提高，总体呈不断上升趋势。</w:t>
      </w:r>
      <w:r w:rsidR="007A1C19">
        <w:rPr>
          <w:rFonts w:hint="eastAsia"/>
        </w:rPr>
        <w:t xml:space="preserve">    </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二、将采取的对应措施</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1．</w:t>
      </w:r>
      <w:r w:rsidR="003F5305">
        <w:rPr>
          <w:rFonts w:ascii="仿宋" w:eastAsia="仿宋" w:hAnsi="仿宋" w:hint="eastAsia"/>
          <w:sz w:val="28"/>
          <w:szCs w:val="28"/>
        </w:rPr>
        <w:t>不</w:t>
      </w:r>
      <w:r w:rsidRPr="00EC415B">
        <w:rPr>
          <w:rFonts w:ascii="仿宋" w:eastAsia="仿宋" w:hAnsi="仿宋" w:hint="eastAsia"/>
          <w:sz w:val="28"/>
          <w:szCs w:val="28"/>
        </w:rPr>
        <w:t>断开拓就业渠道，提高就业单位的数量和质量</w:t>
      </w:r>
    </w:p>
    <w:p w:rsidR="007A1C19" w:rsidRPr="00EC415B" w:rsidRDefault="00C1373F"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我院毕业生人数逐年走高，相应地就业实习单位的数量</w:t>
      </w:r>
      <w:r w:rsidR="007A1C19" w:rsidRPr="00EC415B">
        <w:rPr>
          <w:rFonts w:ascii="仿宋" w:eastAsia="仿宋" w:hAnsi="仿宋" w:hint="eastAsia"/>
          <w:sz w:val="28"/>
          <w:szCs w:val="28"/>
        </w:rPr>
        <w:t>必须与之相匹配，我院会通过各方努力，不断拓展新的就业渠道，并与已经建立良好合作关系的用人单位继续保持合作，争取为毕业生提供高数量、高质量的就业单位。</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2．以专业为单位，以班级为基点，切实提高就业率和签约率</w:t>
      </w:r>
    </w:p>
    <w:p w:rsidR="003F5305"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就业工作最有效率的工作方法就是人盯人，一对一的方式，所以为了更有效、更有针对性，我们可以采取以各专业为单位，进行相关的就业工作，如就业宣讲、就业动员等。在专业的基础上，更加注重各个班级的建设，</w:t>
      </w:r>
      <w:r w:rsidR="00C1373F">
        <w:rPr>
          <w:rFonts w:ascii="仿宋" w:eastAsia="仿宋" w:hAnsi="仿宋" w:hint="eastAsia"/>
          <w:sz w:val="28"/>
          <w:szCs w:val="28"/>
        </w:rPr>
        <w:t>增强同学间的情谊，让同学分享就业信息，互相帮助，互相鼓励</w:t>
      </w:r>
      <w:r w:rsidR="003F5305">
        <w:rPr>
          <w:rFonts w:ascii="仿宋" w:eastAsia="仿宋" w:hAnsi="仿宋" w:hint="eastAsia"/>
          <w:sz w:val="28"/>
          <w:szCs w:val="28"/>
        </w:rPr>
        <w:t>，充分</w:t>
      </w:r>
      <w:r w:rsidR="00C1373F">
        <w:rPr>
          <w:rFonts w:ascii="仿宋" w:eastAsia="仿宋" w:hAnsi="仿宋" w:hint="eastAsia"/>
          <w:sz w:val="28"/>
          <w:szCs w:val="28"/>
        </w:rPr>
        <w:t>就业指导</w:t>
      </w:r>
      <w:r w:rsidR="003F5305">
        <w:rPr>
          <w:rFonts w:ascii="仿宋" w:eastAsia="仿宋" w:hAnsi="仿宋" w:hint="eastAsia"/>
          <w:sz w:val="28"/>
          <w:szCs w:val="28"/>
        </w:rPr>
        <w:t>在促进</w:t>
      </w:r>
      <w:r w:rsidR="00C1373F">
        <w:rPr>
          <w:rFonts w:ascii="仿宋" w:eastAsia="仿宋" w:hAnsi="仿宋" w:hint="eastAsia"/>
          <w:sz w:val="28"/>
          <w:szCs w:val="28"/>
        </w:rPr>
        <w:t>毕业生就业方面</w:t>
      </w:r>
      <w:r w:rsidR="003F5305">
        <w:rPr>
          <w:rFonts w:ascii="仿宋" w:eastAsia="仿宋" w:hAnsi="仿宋" w:hint="eastAsia"/>
          <w:sz w:val="28"/>
          <w:szCs w:val="28"/>
        </w:rPr>
        <w:t>的积极作用。</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3</w:t>
      </w:r>
      <w:r w:rsidR="00C1373F">
        <w:rPr>
          <w:rFonts w:ascii="仿宋" w:eastAsia="仿宋" w:hAnsi="仿宋" w:hint="eastAsia"/>
          <w:sz w:val="28"/>
          <w:szCs w:val="28"/>
        </w:rPr>
        <w:t>．对就业困难学生</w:t>
      </w:r>
      <w:r w:rsidRPr="00EC415B">
        <w:rPr>
          <w:rFonts w:ascii="仿宋" w:eastAsia="仿宋" w:hAnsi="仿宋" w:hint="eastAsia"/>
          <w:sz w:val="28"/>
          <w:szCs w:val="28"/>
        </w:rPr>
        <w:t>进行就业帮扶</w:t>
      </w:r>
    </w:p>
    <w:p w:rsidR="007A1C19" w:rsidRPr="002D6756" w:rsidRDefault="007A1C19" w:rsidP="002D6756">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就业困难的学生，不是单纯经济困难的学生，包括有学业困难、性格缺陷、定位不准确等问题的学生，对于这些学生要</w:t>
      </w:r>
      <w:r w:rsidR="003F5305">
        <w:rPr>
          <w:rFonts w:ascii="仿宋" w:eastAsia="仿宋" w:hAnsi="仿宋" w:hint="eastAsia"/>
          <w:sz w:val="28"/>
          <w:szCs w:val="28"/>
        </w:rPr>
        <w:t>给</w:t>
      </w:r>
      <w:r w:rsidRPr="00EC415B">
        <w:rPr>
          <w:rFonts w:ascii="仿宋" w:eastAsia="仿宋" w:hAnsi="仿宋" w:hint="eastAsia"/>
          <w:sz w:val="28"/>
          <w:szCs w:val="28"/>
        </w:rPr>
        <w:t>予重点关注，这些往往是就业最后阶段的工作难点，</w:t>
      </w:r>
      <w:r w:rsidR="003F5305">
        <w:rPr>
          <w:rFonts w:ascii="仿宋" w:eastAsia="仿宋" w:hAnsi="仿宋" w:hint="eastAsia"/>
          <w:sz w:val="28"/>
          <w:szCs w:val="28"/>
        </w:rPr>
        <w:t>要</w:t>
      </w:r>
      <w:r w:rsidR="003F5305" w:rsidRPr="00EC415B">
        <w:rPr>
          <w:rFonts w:ascii="仿宋" w:eastAsia="仿宋" w:hAnsi="仿宋" w:hint="eastAsia"/>
          <w:sz w:val="28"/>
          <w:szCs w:val="28"/>
        </w:rPr>
        <w:t>采取家访等形式</w:t>
      </w:r>
      <w:r w:rsidRPr="00EC415B">
        <w:rPr>
          <w:rFonts w:ascii="仿宋" w:eastAsia="仿宋" w:hAnsi="仿宋" w:hint="eastAsia"/>
          <w:sz w:val="28"/>
          <w:szCs w:val="28"/>
        </w:rPr>
        <w:t>提前</w:t>
      </w:r>
      <w:r w:rsidR="003F5305">
        <w:rPr>
          <w:rFonts w:ascii="仿宋" w:eastAsia="仿宋" w:hAnsi="仿宋" w:hint="eastAsia"/>
          <w:sz w:val="28"/>
          <w:szCs w:val="28"/>
        </w:rPr>
        <w:t>给予关心和帮助</w:t>
      </w:r>
      <w:r w:rsidRPr="00EC415B">
        <w:rPr>
          <w:rFonts w:ascii="仿宋" w:eastAsia="仿宋" w:hAnsi="仿宋" w:hint="eastAsia"/>
          <w:sz w:val="28"/>
          <w:szCs w:val="28"/>
        </w:rPr>
        <w:t>。</w:t>
      </w:r>
    </w:p>
    <w:p w:rsidR="007A1C19" w:rsidRDefault="007A1C19" w:rsidP="007A1C19">
      <w:pPr>
        <w:jc w:val="center"/>
        <w:rPr>
          <w:rFonts w:ascii="仿宋" w:eastAsia="仿宋" w:hAnsi="仿宋"/>
          <w:b/>
          <w:sz w:val="36"/>
          <w:szCs w:val="36"/>
        </w:rPr>
      </w:pPr>
      <w:r>
        <w:rPr>
          <w:rFonts w:ascii="仿宋" w:eastAsia="仿宋" w:hAnsi="仿宋" w:hint="eastAsia"/>
          <w:b/>
          <w:sz w:val="36"/>
          <w:szCs w:val="36"/>
        </w:rPr>
        <w:t>第五部分：对教育教学的反馈</w:t>
      </w: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一、毕业生就业能力的反馈</w:t>
      </w:r>
    </w:p>
    <w:p w:rsidR="007A1C19" w:rsidRDefault="007A1C19" w:rsidP="004B1047">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我院学生就业能力排在首位的是团队协作能力，依次是自学能力、组织与协调能力、情绪管理能力，就业能力最欠缺依次是外语能力、</w:t>
      </w:r>
      <w:r w:rsidR="003F5305">
        <w:rPr>
          <w:rFonts w:ascii="仿宋" w:eastAsia="仿宋" w:hAnsi="仿宋" w:hint="eastAsia"/>
          <w:sz w:val="28"/>
          <w:szCs w:val="28"/>
        </w:rPr>
        <w:t>创新</w:t>
      </w:r>
      <w:r w:rsidRPr="00EC415B">
        <w:rPr>
          <w:rFonts w:ascii="仿宋" w:eastAsia="仿宋" w:hAnsi="仿宋" w:hint="eastAsia"/>
          <w:sz w:val="28"/>
          <w:szCs w:val="28"/>
        </w:rPr>
        <w:t>能力、</w:t>
      </w:r>
      <w:r w:rsidR="003F5305">
        <w:rPr>
          <w:rFonts w:ascii="仿宋" w:eastAsia="仿宋" w:hAnsi="仿宋" w:hint="eastAsia"/>
          <w:sz w:val="28"/>
          <w:szCs w:val="28"/>
        </w:rPr>
        <w:t>计算机应用</w:t>
      </w:r>
      <w:r w:rsidRPr="00EC415B">
        <w:rPr>
          <w:rFonts w:ascii="仿宋" w:eastAsia="仿宋" w:hAnsi="仿宋" w:hint="eastAsia"/>
          <w:sz w:val="28"/>
          <w:szCs w:val="28"/>
        </w:rPr>
        <w:t>能力。</w:t>
      </w:r>
      <w:r w:rsidR="00D00D3C">
        <w:rPr>
          <w:rFonts w:ascii="仿宋" w:eastAsia="仿宋" w:hAnsi="仿宋" w:hint="eastAsia"/>
          <w:sz w:val="28"/>
          <w:szCs w:val="28"/>
        </w:rPr>
        <w:t>见</w:t>
      </w:r>
      <w:r w:rsidR="00B24618">
        <w:rPr>
          <w:rFonts w:ascii="仿宋" w:eastAsia="仿宋" w:hAnsi="仿宋" w:hint="eastAsia"/>
          <w:sz w:val="28"/>
          <w:szCs w:val="28"/>
        </w:rPr>
        <w:t>图5-</w:t>
      </w:r>
      <w:r w:rsidR="00836214">
        <w:rPr>
          <w:rFonts w:ascii="仿宋" w:eastAsia="仿宋" w:hAnsi="仿宋" w:hint="eastAsia"/>
          <w:sz w:val="28"/>
          <w:szCs w:val="28"/>
        </w:rPr>
        <w:t>1。</w:t>
      </w:r>
    </w:p>
    <w:p w:rsidR="002D6756" w:rsidRDefault="004B1047" w:rsidP="002D6756">
      <w:pPr>
        <w:spacing w:beforeLines="50" w:before="156" w:afterLines="50" w:after="156" w:line="440" w:lineRule="exact"/>
        <w:jc w:val="center"/>
        <w:rPr>
          <w:rFonts w:ascii="仿宋" w:eastAsia="仿宋" w:hAnsi="仿宋"/>
          <w:b/>
          <w:sz w:val="24"/>
          <w:szCs w:val="24"/>
        </w:rPr>
      </w:pPr>
      <w:r>
        <w:rPr>
          <w:rFonts w:ascii="仿宋" w:eastAsia="仿宋" w:hAnsi="仿宋"/>
          <w:b/>
          <w:noProof/>
          <w:sz w:val="24"/>
          <w:szCs w:val="24"/>
        </w:rPr>
        <w:drawing>
          <wp:anchor distT="0" distB="0" distL="114300" distR="114300" simplePos="0" relativeHeight="251676672" behindDoc="1" locked="0" layoutInCell="1" allowOverlap="1" wp14:anchorId="6E64FFFA" wp14:editId="33BCFE60">
            <wp:simplePos x="0" y="0"/>
            <wp:positionH relativeFrom="page">
              <wp:posOffset>1181100</wp:posOffset>
            </wp:positionH>
            <wp:positionV relativeFrom="page">
              <wp:posOffset>3857625</wp:posOffset>
            </wp:positionV>
            <wp:extent cx="5705475" cy="4829175"/>
            <wp:effectExtent l="0" t="0" r="9525" b="9525"/>
            <wp:wrapTight wrapText="bothSides">
              <wp:wrapPolygon edited="0">
                <wp:start x="0" y="0"/>
                <wp:lineTo x="0" y="21557"/>
                <wp:lineTo x="21564" y="21557"/>
                <wp:lineTo x="21564" y="0"/>
                <wp:lineTo x="0" y="0"/>
              </wp:wrapPolygon>
            </wp:wrapTight>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2D6756" w:rsidRPr="00EC415B">
        <w:rPr>
          <w:rFonts w:ascii="仿宋" w:eastAsia="仿宋" w:hAnsi="仿宋" w:hint="eastAsia"/>
          <w:b/>
          <w:sz w:val="24"/>
          <w:szCs w:val="24"/>
        </w:rPr>
        <w:t>图</w:t>
      </w:r>
      <w:r w:rsidR="00B24618">
        <w:rPr>
          <w:rFonts w:ascii="仿宋" w:eastAsia="仿宋" w:hAnsi="仿宋" w:hint="eastAsia"/>
          <w:b/>
          <w:sz w:val="24"/>
          <w:szCs w:val="24"/>
        </w:rPr>
        <w:t>5</w:t>
      </w:r>
      <w:r w:rsidR="002D6756" w:rsidRPr="00EC415B">
        <w:rPr>
          <w:rFonts w:ascii="仿宋" w:eastAsia="仿宋" w:hAnsi="仿宋" w:hint="eastAsia"/>
          <w:b/>
          <w:sz w:val="24"/>
          <w:szCs w:val="24"/>
        </w:rPr>
        <w:t>-1 毕业生就业能力的反馈</w:t>
      </w:r>
    </w:p>
    <w:p w:rsidR="00BC0452" w:rsidRPr="002D6756" w:rsidRDefault="00BC0452" w:rsidP="002D6756">
      <w:pPr>
        <w:spacing w:beforeLines="50" w:before="156" w:afterLines="50" w:after="156" w:line="440" w:lineRule="exact"/>
        <w:jc w:val="center"/>
        <w:rPr>
          <w:rFonts w:ascii="黑体" w:eastAsia="黑体" w:hAnsi="黑体" w:cs="黑体"/>
          <w:b/>
          <w:bCs/>
          <w:sz w:val="30"/>
          <w:szCs w:val="30"/>
        </w:rPr>
      </w:pPr>
    </w:p>
    <w:p w:rsidR="007A1C19" w:rsidRDefault="007A1C19" w:rsidP="007A1C19">
      <w:pPr>
        <w:jc w:val="left"/>
        <w:rPr>
          <w:rFonts w:ascii="黑体" w:eastAsia="黑体" w:hAnsi="黑体" w:cs="黑体"/>
          <w:b/>
          <w:bCs/>
          <w:sz w:val="30"/>
          <w:szCs w:val="30"/>
        </w:rPr>
      </w:pPr>
      <w:r>
        <w:rPr>
          <w:rFonts w:ascii="黑体" w:eastAsia="黑体" w:hAnsi="黑体" w:cs="黑体" w:hint="eastAsia"/>
          <w:b/>
          <w:bCs/>
          <w:sz w:val="30"/>
          <w:szCs w:val="30"/>
        </w:rPr>
        <w:t>二、对母校教育教学的满意度</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对母校很满意的占27.29%，比较满意的占55.92%，一般满意的占14.69%，比较不满意的占1.42%</w:t>
      </w:r>
      <w:r w:rsidR="004D0E4E">
        <w:rPr>
          <w:rFonts w:ascii="仿宋" w:eastAsia="仿宋" w:hAnsi="仿宋" w:hint="eastAsia"/>
          <w:sz w:val="28"/>
          <w:szCs w:val="28"/>
        </w:rPr>
        <w:t>，很不满意</w:t>
      </w:r>
      <w:r w:rsidRPr="00EC415B">
        <w:rPr>
          <w:rFonts w:ascii="仿宋" w:eastAsia="仿宋" w:hAnsi="仿宋" w:hint="eastAsia"/>
          <w:sz w:val="28"/>
          <w:szCs w:val="28"/>
        </w:rPr>
        <w:t>为0。在影响母校满意度方面排在前三位的要素分别是“住宿条件和管理，食堂服务与饭菜</w:t>
      </w:r>
      <w:r w:rsidR="00E0763C">
        <w:rPr>
          <w:rFonts w:ascii="仿宋" w:eastAsia="仿宋" w:hAnsi="仿宋" w:hint="eastAsia"/>
          <w:sz w:val="28"/>
          <w:szCs w:val="28"/>
        </w:rPr>
        <w:t>质量，图书与教学设施”。</w:t>
      </w:r>
      <w:r w:rsidR="00D00D3C">
        <w:rPr>
          <w:rFonts w:ascii="仿宋" w:eastAsia="仿宋" w:hAnsi="仿宋" w:hint="eastAsia"/>
          <w:sz w:val="28"/>
          <w:szCs w:val="28"/>
        </w:rPr>
        <w:t>见</w:t>
      </w:r>
      <w:r w:rsidRPr="00EC415B">
        <w:rPr>
          <w:rFonts w:ascii="仿宋" w:eastAsia="仿宋" w:hAnsi="仿宋" w:hint="eastAsia"/>
          <w:sz w:val="28"/>
          <w:szCs w:val="28"/>
        </w:rPr>
        <w:t>图</w:t>
      </w:r>
      <w:r w:rsidR="00B24618">
        <w:rPr>
          <w:rFonts w:ascii="仿宋" w:eastAsia="仿宋" w:hAnsi="仿宋" w:hint="eastAsia"/>
          <w:sz w:val="28"/>
          <w:szCs w:val="28"/>
        </w:rPr>
        <w:t>5</w:t>
      </w:r>
      <w:r w:rsidR="00836214">
        <w:rPr>
          <w:rFonts w:ascii="仿宋" w:eastAsia="仿宋" w:hAnsi="仿宋" w:hint="eastAsia"/>
          <w:sz w:val="28"/>
          <w:szCs w:val="28"/>
        </w:rPr>
        <w:t>-2。</w:t>
      </w:r>
    </w:p>
    <w:p w:rsidR="007A1C19" w:rsidRDefault="007A1C19" w:rsidP="00983264">
      <w:pPr>
        <w:ind w:firstLineChars="200" w:firstLine="480"/>
        <w:rPr>
          <w:rFonts w:ascii="仿宋" w:eastAsia="仿宋" w:hAnsi="仿宋"/>
          <w:sz w:val="24"/>
          <w:szCs w:val="24"/>
        </w:rPr>
      </w:pPr>
      <w:r>
        <w:rPr>
          <w:rFonts w:ascii="仿宋" w:eastAsia="仿宋" w:hAnsi="仿宋" w:hint="eastAsia"/>
          <w:sz w:val="24"/>
          <w:szCs w:val="24"/>
        </w:rPr>
        <w:t xml:space="preserve">  </w:t>
      </w:r>
      <w:r w:rsidR="00983264">
        <w:rPr>
          <w:noProof/>
        </w:rPr>
        <w:drawing>
          <wp:inline distT="0" distB="0" distL="0" distR="0">
            <wp:extent cx="4724400" cy="2809875"/>
            <wp:effectExtent l="0" t="0" r="19050" b="9525"/>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1C19" w:rsidRPr="00ED24FF"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图</w:t>
      </w:r>
      <w:r w:rsidR="00B24618">
        <w:rPr>
          <w:rFonts w:ascii="仿宋" w:eastAsia="仿宋" w:hAnsi="仿宋" w:hint="eastAsia"/>
          <w:b/>
          <w:sz w:val="24"/>
          <w:szCs w:val="24"/>
        </w:rPr>
        <w:t>5</w:t>
      </w:r>
      <w:r w:rsidRPr="00EC415B">
        <w:rPr>
          <w:rFonts w:ascii="仿宋" w:eastAsia="仿宋" w:hAnsi="仿宋" w:hint="eastAsia"/>
          <w:b/>
          <w:sz w:val="24"/>
          <w:szCs w:val="24"/>
        </w:rPr>
        <w:t>-2 对母校教育教学的满意度调查</w:t>
      </w:r>
    </w:p>
    <w:p w:rsidR="007A1C19" w:rsidRPr="00EC415B"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在是否愿意向他人推荐母校时，64.45%的同学表示非常愿意，29.86%的同学表示不确定，5.69%</w:t>
      </w:r>
      <w:r w:rsidR="00D00D3C">
        <w:rPr>
          <w:rFonts w:ascii="仿宋" w:eastAsia="仿宋" w:hAnsi="仿宋" w:hint="eastAsia"/>
          <w:sz w:val="28"/>
          <w:szCs w:val="28"/>
        </w:rPr>
        <w:t>的同学表示不愿意。见</w:t>
      </w:r>
      <w:r w:rsidRPr="00EC415B">
        <w:rPr>
          <w:rFonts w:ascii="仿宋" w:eastAsia="仿宋" w:hAnsi="仿宋" w:hint="eastAsia"/>
          <w:sz w:val="28"/>
          <w:szCs w:val="28"/>
        </w:rPr>
        <w:t>图</w:t>
      </w:r>
      <w:r w:rsidR="00B24618">
        <w:rPr>
          <w:rFonts w:ascii="仿宋" w:eastAsia="仿宋" w:hAnsi="仿宋" w:hint="eastAsia"/>
          <w:sz w:val="28"/>
          <w:szCs w:val="28"/>
        </w:rPr>
        <w:t>5</w:t>
      </w:r>
      <w:r w:rsidR="00836214">
        <w:rPr>
          <w:rFonts w:ascii="仿宋" w:eastAsia="仿宋" w:hAnsi="仿宋" w:hint="eastAsia"/>
          <w:sz w:val="28"/>
          <w:szCs w:val="28"/>
        </w:rPr>
        <w:t>-3。</w:t>
      </w:r>
    </w:p>
    <w:p w:rsidR="007A1C19" w:rsidRDefault="00983264" w:rsidP="007A1C19">
      <w:pPr>
        <w:ind w:firstLineChars="200" w:firstLine="420"/>
      </w:pPr>
      <w:r>
        <w:rPr>
          <w:noProof/>
        </w:rPr>
        <w:drawing>
          <wp:inline distT="0" distB="0" distL="0" distR="0">
            <wp:extent cx="4914900" cy="2590800"/>
            <wp:effectExtent l="0" t="0" r="19050" b="19050"/>
            <wp:docPr id="301" name="图表 3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A1C19" w:rsidRPr="00ED24FF" w:rsidRDefault="007A1C19" w:rsidP="007A1C19">
      <w:pPr>
        <w:spacing w:beforeLines="50" w:before="156" w:afterLines="50" w:after="156" w:line="440" w:lineRule="exact"/>
        <w:jc w:val="center"/>
        <w:rPr>
          <w:rFonts w:ascii="仿宋" w:eastAsia="仿宋" w:hAnsi="仿宋"/>
          <w:b/>
          <w:sz w:val="24"/>
          <w:szCs w:val="24"/>
        </w:rPr>
      </w:pPr>
      <w:r w:rsidRPr="00EC415B">
        <w:rPr>
          <w:rFonts w:ascii="仿宋" w:eastAsia="仿宋" w:hAnsi="仿宋" w:hint="eastAsia"/>
          <w:b/>
          <w:sz w:val="24"/>
          <w:szCs w:val="24"/>
        </w:rPr>
        <w:t xml:space="preserve">图 </w:t>
      </w:r>
      <w:r w:rsidR="00B24618">
        <w:rPr>
          <w:rFonts w:ascii="仿宋" w:eastAsia="仿宋" w:hAnsi="仿宋" w:hint="eastAsia"/>
          <w:b/>
          <w:sz w:val="24"/>
          <w:szCs w:val="24"/>
        </w:rPr>
        <w:t>5</w:t>
      </w:r>
      <w:r w:rsidRPr="00EC415B">
        <w:rPr>
          <w:rFonts w:ascii="仿宋" w:eastAsia="仿宋" w:hAnsi="仿宋" w:hint="eastAsia"/>
          <w:b/>
          <w:sz w:val="24"/>
          <w:szCs w:val="24"/>
        </w:rPr>
        <w:t>-3 是否愿意向他人推荐母校</w:t>
      </w:r>
    </w:p>
    <w:p w:rsidR="007A1C19" w:rsidRPr="00B67756" w:rsidRDefault="007A1C19" w:rsidP="00B67756">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在对二级学院满意度中，30.81%的同学很满意，50.71%的同学比较满意，17.06%的同学表示一般，0.95%的同学比较不满意，0.47%</w:t>
      </w:r>
      <w:r w:rsidR="00D00D3C">
        <w:rPr>
          <w:rFonts w:ascii="仿宋" w:eastAsia="仿宋" w:hAnsi="仿宋" w:hint="eastAsia"/>
          <w:sz w:val="28"/>
          <w:szCs w:val="28"/>
        </w:rPr>
        <w:t>的同学很不满意。</w:t>
      </w:r>
      <w:r w:rsidRPr="00EC415B">
        <w:rPr>
          <w:rFonts w:ascii="仿宋" w:eastAsia="仿宋" w:hAnsi="仿宋" w:hint="eastAsia"/>
          <w:sz w:val="28"/>
          <w:szCs w:val="28"/>
        </w:rPr>
        <w:t>见图</w:t>
      </w:r>
      <w:r w:rsidR="00B24618">
        <w:rPr>
          <w:rFonts w:ascii="仿宋" w:eastAsia="仿宋" w:hAnsi="仿宋" w:hint="eastAsia"/>
          <w:sz w:val="28"/>
          <w:szCs w:val="28"/>
        </w:rPr>
        <w:t>5</w:t>
      </w:r>
      <w:r w:rsidR="00836214">
        <w:rPr>
          <w:rFonts w:ascii="仿宋" w:eastAsia="仿宋" w:hAnsi="仿宋" w:hint="eastAsia"/>
          <w:sz w:val="28"/>
          <w:szCs w:val="28"/>
        </w:rPr>
        <w:t>-4。</w:t>
      </w:r>
    </w:p>
    <w:p w:rsidR="007A1C19" w:rsidRDefault="007A1C19" w:rsidP="00983264">
      <w:pPr>
        <w:ind w:firstLineChars="200" w:firstLine="480"/>
        <w:rPr>
          <w:rFonts w:ascii="仿宋" w:eastAsia="仿宋" w:hAnsi="仿宋"/>
          <w:sz w:val="24"/>
          <w:szCs w:val="24"/>
        </w:rPr>
      </w:pPr>
      <w:r>
        <w:rPr>
          <w:rFonts w:ascii="仿宋" w:eastAsia="仿宋" w:hAnsi="仿宋" w:hint="eastAsia"/>
          <w:sz w:val="24"/>
          <w:szCs w:val="24"/>
        </w:rPr>
        <w:t xml:space="preserve"> </w:t>
      </w:r>
      <w:r w:rsidR="00983264">
        <w:rPr>
          <w:noProof/>
        </w:rPr>
        <w:drawing>
          <wp:inline distT="0" distB="0" distL="0" distR="0">
            <wp:extent cx="4876800" cy="2533650"/>
            <wp:effectExtent l="0" t="0" r="19050" b="19050"/>
            <wp:docPr id="304" name="图表 3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A1C19" w:rsidRDefault="007A1C19" w:rsidP="007A1C19">
      <w:pPr>
        <w:ind w:firstLineChars="200" w:firstLine="482"/>
        <w:jc w:val="center"/>
        <w:rPr>
          <w:rFonts w:ascii="仿宋" w:eastAsia="仿宋" w:hAnsi="仿宋"/>
          <w:sz w:val="24"/>
          <w:szCs w:val="24"/>
        </w:rPr>
      </w:pPr>
      <w:r w:rsidRPr="00EC415B">
        <w:rPr>
          <w:rFonts w:ascii="仿宋" w:eastAsia="仿宋" w:hAnsi="仿宋" w:hint="eastAsia"/>
          <w:b/>
          <w:sz w:val="24"/>
          <w:szCs w:val="24"/>
        </w:rPr>
        <w:t>图</w:t>
      </w:r>
      <w:r w:rsidR="00B24618">
        <w:rPr>
          <w:rFonts w:ascii="仿宋" w:eastAsia="仿宋" w:hAnsi="仿宋" w:hint="eastAsia"/>
          <w:b/>
          <w:sz w:val="24"/>
          <w:szCs w:val="24"/>
        </w:rPr>
        <w:t>5</w:t>
      </w:r>
      <w:r w:rsidRPr="00EC415B">
        <w:rPr>
          <w:rFonts w:ascii="仿宋" w:eastAsia="仿宋" w:hAnsi="仿宋" w:hint="eastAsia"/>
          <w:b/>
          <w:sz w:val="24"/>
          <w:szCs w:val="24"/>
        </w:rPr>
        <w:t xml:space="preserve">-4 </w:t>
      </w:r>
      <w:r w:rsidR="00720C4F">
        <w:rPr>
          <w:rFonts w:ascii="仿宋" w:eastAsia="仿宋" w:hAnsi="仿宋" w:hint="eastAsia"/>
          <w:b/>
          <w:sz w:val="24"/>
          <w:szCs w:val="24"/>
        </w:rPr>
        <w:t>对财经</w:t>
      </w:r>
      <w:r w:rsidRPr="00EC415B">
        <w:rPr>
          <w:rFonts w:ascii="仿宋" w:eastAsia="仿宋" w:hAnsi="仿宋" w:hint="eastAsia"/>
          <w:b/>
          <w:sz w:val="24"/>
          <w:szCs w:val="24"/>
        </w:rPr>
        <w:t>学院满意度</w:t>
      </w:r>
    </w:p>
    <w:p w:rsidR="007A1C19" w:rsidRPr="00ED24FF" w:rsidRDefault="007A1C19" w:rsidP="007A1C19">
      <w:pPr>
        <w:spacing w:line="440" w:lineRule="exact"/>
        <w:ind w:firstLineChars="200" w:firstLine="560"/>
        <w:rPr>
          <w:rFonts w:ascii="仿宋" w:eastAsia="仿宋" w:hAnsi="仿宋"/>
          <w:sz w:val="28"/>
          <w:szCs w:val="28"/>
        </w:rPr>
      </w:pPr>
      <w:r w:rsidRPr="00EC415B">
        <w:rPr>
          <w:rFonts w:ascii="仿宋" w:eastAsia="仿宋" w:hAnsi="仿宋" w:hint="eastAsia"/>
          <w:sz w:val="28"/>
          <w:szCs w:val="28"/>
        </w:rPr>
        <w:t>在是否愿意向他人推荐财经学院时，68.72%的同学愿意推荐，26.54%的同学不确定，4.74%</w:t>
      </w:r>
      <w:r w:rsidR="00D00D3C">
        <w:rPr>
          <w:rFonts w:ascii="仿宋" w:eastAsia="仿宋" w:hAnsi="仿宋" w:hint="eastAsia"/>
          <w:sz w:val="28"/>
          <w:szCs w:val="28"/>
        </w:rPr>
        <w:t>的同学不愿意。</w:t>
      </w:r>
      <w:r w:rsidRPr="00EC415B">
        <w:rPr>
          <w:rFonts w:ascii="仿宋" w:eastAsia="仿宋" w:hAnsi="仿宋" w:hint="eastAsia"/>
          <w:sz w:val="28"/>
          <w:szCs w:val="28"/>
        </w:rPr>
        <w:t>见图</w:t>
      </w:r>
      <w:r w:rsidR="00B24618">
        <w:rPr>
          <w:rFonts w:ascii="仿宋" w:eastAsia="仿宋" w:hAnsi="仿宋" w:hint="eastAsia"/>
          <w:sz w:val="28"/>
          <w:szCs w:val="28"/>
        </w:rPr>
        <w:t>5</w:t>
      </w:r>
      <w:r w:rsidR="00836214">
        <w:rPr>
          <w:rFonts w:ascii="仿宋" w:eastAsia="仿宋" w:hAnsi="仿宋" w:hint="eastAsia"/>
          <w:sz w:val="28"/>
          <w:szCs w:val="28"/>
        </w:rPr>
        <w:t>-5。</w:t>
      </w:r>
    </w:p>
    <w:p w:rsidR="007A1C19" w:rsidRDefault="00983264" w:rsidP="007A1C19">
      <w:pPr>
        <w:ind w:firstLineChars="200" w:firstLine="420"/>
      </w:pPr>
      <w:r>
        <w:rPr>
          <w:noProof/>
        </w:rPr>
        <w:drawing>
          <wp:inline distT="0" distB="0" distL="0" distR="0">
            <wp:extent cx="4686300" cy="2705100"/>
            <wp:effectExtent l="0" t="0" r="19050" b="19050"/>
            <wp:docPr id="305" name="图表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1C19" w:rsidRDefault="007A1C19" w:rsidP="007A1C19">
      <w:pPr>
        <w:ind w:firstLineChars="200" w:firstLine="482"/>
        <w:jc w:val="center"/>
      </w:pPr>
      <w:r w:rsidRPr="00EC415B">
        <w:rPr>
          <w:rFonts w:ascii="仿宋" w:eastAsia="仿宋" w:hAnsi="仿宋" w:hint="eastAsia"/>
          <w:b/>
          <w:sz w:val="24"/>
          <w:szCs w:val="24"/>
        </w:rPr>
        <w:t>图</w:t>
      </w:r>
      <w:r w:rsidR="00B24618">
        <w:rPr>
          <w:rFonts w:ascii="仿宋" w:eastAsia="仿宋" w:hAnsi="仿宋" w:hint="eastAsia"/>
          <w:b/>
          <w:sz w:val="24"/>
          <w:szCs w:val="24"/>
        </w:rPr>
        <w:t>5</w:t>
      </w:r>
      <w:r w:rsidRPr="00EC415B">
        <w:rPr>
          <w:rFonts w:ascii="仿宋" w:eastAsia="仿宋" w:hAnsi="仿宋" w:hint="eastAsia"/>
          <w:b/>
          <w:sz w:val="24"/>
          <w:szCs w:val="24"/>
        </w:rPr>
        <w:t>-5 是否愿意向他人推荐财经学院</w:t>
      </w:r>
    </w:p>
    <w:p w:rsidR="007A1C19" w:rsidRDefault="007A1C19" w:rsidP="007A1C19">
      <w:pPr>
        <w:ind w:firstLineChars="200" w:firstLine="480"/>
        <w:rPr>
          <w:rFonts w:ascii="仿宋" w:eastAsia="仿宋" w:hAnsi="仿宋"/>
          <w:sz w:val="24"/>
          <w:szCs w:val="24"/>
        </w:rPr>
      </w:pPr>
      <w:r>
        <w:rPr>
          <w:rFonts w:ascii="仿宋" w:eastAsia="仿宋" w:hAnsi="仿宋" w:hint="eastAsia"/>
          <w:sz w:val="24"/>
          <w:szCs w:val="24"/>
        </w:rPr>
        <w:t xml:space="preserve">              </w:t>
      </w:r>
    </w:p>
    <w:p w:rsidR="007A1C19" w:rsidRPr="007A1C19" w:rsidRDefault="007A1C19" w:rsidP="007A1C19">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w:t>
      </w:r>
      <w:r w:rsidRPr="007A1C19">
        <w:rPr>
          <w:rFonts w:ascii="仿宋" w:eastAsia="仿宋" w:hAnsi="仿宋" w:hint="eastAsia"/>
          <w:b/>
          <w:noProof/>
          <w:sz w:val="28"/>
          <w:szCs w:val="28"/>
        </w:rPr>
        <w:t>上海商学院财经学院</w:t>
      </w:r>
    </w:p>
    <w:p w:rsidR="007A1C19" w:rsidRPr="007A1C19" w:rsidRDefault="007A1C19" w:rsidP="007A1C19">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w:t>
      </w:r>
      <w:r w:rsidRPr="007A1C19">
        <w:rPr>
          <w:rFonts w:ascii="仿宋" w:eastAsia="仿宋" w:hAnsi="仿宋" w:hint="eastAsia"/>
          <w:b/>
          <w:noProof/>
          <w:sz w:val="28"/>
          <w:szCs w:val="28"/>
        </w:rPr>
        <w:t>2015年1月</w:t>
      </w:r>
    </w:p>
    <w:p w:rsidR="007A1C19" w:rsidRPr="007A1C19" w:rsidRDefault="007A1C19" w:rsidP="007A1C19">
      <w:pPr>
        <w:rPr>
          <w:noProof/>
        </w:rPr>
      </w:pPr>
    </w:p>
    <w:p w:rsidR="007A1C19" w:rsidRDefault="007A1C19" w:rsidP="004B7C0C">
      <w:pPr>
        <w:pStyle w:val="1"/>
        <w:jc w:val="center"/>
        <w:rPr>
          <w:rFonts w:ascii="黑体" w:eastAsia="黑体" w:hAnsi="黑体"/>
          <w:sz w:val="36"/>
          <w:szCs w:val="36"/>
        </w:rPr>
      </w:pPr>
      <w:bookmarkStart w:id="67" w:name="_Toc409643207"/>
      <w:r>
        <w:rPr>
          <w:rFonts w:ascii="黑体" w:eastAsia="黑体" w:hAnsi="黑体" w:hint="eastAsia"/>
          <w:sz w:val="36"/>
          <w:szCs w:val="36"/>
        </w:rPr>
        <w:t>上海商学院外语学院</w:t>
      </w:r>
      <w:r w:rsidRPr="000D610C">
        <w:rPr>
          <w:rFonts w:ascii="黑体" w:eastAsia="黑体" w:hAnsi="黑体" w:hint="eastAsia"/>
          <w:sz w:val="36"/>
          <w:szCs w:val="36"/>
        </w:rPr>
        <w:t>2014</w:t>
      </w:r>
      <w:r>
        <w:rPr>
          <w:rFonts w:ascii="黑体" w:eastAsia="黑体" w:hAnsi="黑体" w:hint="eastAsia"/>
          <w:sz w:val="36"/>
          <w:szCs w:val="36"/>
        </w:rPr>
        <w:t>届毕业生就业质量</w:t>
      </w:r>
      <w:r w:rsidRPr="000D610C">
        <w:rPr>
          <w:rFonts w:ascii="黑体" w:eastAsia="黑体" w:hAnsi="黑体" w:hint="eastAsia"/>
          <w:sz w:val="36"/>
          <w:szCs w:val="36"/>
        </w:rPr>
        <w:t>报告</w:t>
      </w:r>
      <w:bookmarkStart w:id="68" w:name="_Toc409181325"/>
      <w:bookmarkEnd w:id="67"/>
    </w:p>
    <w:p w:rsidR="007A1C19" w:rsidRPr="00183994" w:rsidRDefault="007A1C19" w:rsidP="007A1C19">
      <w:pPr>
        <w:spacing w:beforeLines="50" w:before="156" w:afterLines="50" w:after="156" w:line="440" w:lineRule="exact"/>
        <w:jc w:val="center"/>
        <w:rPr>
          <w:rFonts w:ascii="仿宋" w:eastAsia="仿宋" w:hAnsi="仿宋"/>
          <w:sz w:val="36"/>
          <w:szCs w:val="36"/>
        </w:rPr>
      </w:pPr>
      <w:r w:rsidRPr="00183994">
        <w:rPr>
          <w:rFonts w:ascii="仿宋" w:eastAsia="仿宋" w:hAnsi="仿宋" w:hint="eastAsia"/>
          <w:sz w:val="36"/>
          <w:szCs w:val="36"/>
        </w:rPr>
        <w:t>第一部分：毕业生就业基本情况</w:t>
      </w:r>
      <w:bookmarkStart w:id="69" w:name="_Toc409181326"/>
      <w:bookmarkEnd w:id="68"/>
    </w:p>
    <w:p w:rsidR="007A1C19" w:rsidRPr="00183994" w:rsidRDefault="007A1C19" w:rsidP="007A1C19">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一、学院</w:t>
      </w:r>
      <w:r w:rsidRPr="000D610C">
        <w:rPr>
          <w:rFonts w:ascii="黑体" w:eastAsia="黑体" w:hAnsi="黑体" w:hint="eastAsia"/>
          <w:sz w:val="30"/>
          <w:szCs w:val="30"/>
        </w:rPr>
        <w:t>的基本情况</w:t>
      </w:r>
      <w:bookmarkEnd w:id="69"/>
    </w:p>
    <w:p w:rsidR="007A1C19" w:rsidRPr="00183994" w:rsidRDefault="007A1C19" w:rsidP="007A1C19">
      <w:pPr>
        <w:spacing w:line="440" w:lineRule="exact"/>
        <w:ind w:firstLineChars="200" w:firstLine="560"/>
        <w:rPr>
          <w:rFonts w:ascii="仿宋" w:eastAsia="仿宋" w:hAnsi="仿宋"/>
          <w:bCs/>
          <w:sz w:val="28"/>
          <w:szCs w:val="28"/>
        </w:rPr>
      </w:pPr>
      <w:r w:rsidRPr="00183994">
        <w:rPr>
          <w:rFonts w:ascii="仿宋" w:eastAsia="仿宋" w:hAnsi="仿宋" w:hint="eastAsia"/>
          <w:sz w:val="28"/>
          <w:szCs w:val="28"/>
        </w:rPr>
        <w:t>我院2014届设有</w:t>
      </w:r>
      <w:r w:rsidRPr="00183994">
        <w:rPr>
          <w:rFonts w:ascii="仿宋" w:eastAsia="仿宋" w:hAnsi="仿宋"/>
          <w:sz w:val="28"/>
          <w:szCs w:val="28"/>
        </w:rPr>
        <w:t>有</w:t>
      </w:r>
      <w:r w:rsidRPr="00183994">
        <w:rPr>
          <w:rFonts w:ascii="仿宋" w:eastAsia="仿宋" w:hAnsi="仿宋" w:hint="eastAsia"/>
          <w:sz w:val="28"/>
          <w:szCs w:val="28"/>
        </w:rPr>
        <w:t>英语、日语两个个本科专业和国际商务（中澳合作管理）、商务管理（英国</w:t>
      </w:r>
      <w:r w:rsidRPr="00183994">
        <w:rPr>
          <w:rFonts w:ascii="仿宋" w:eastAsia="仿宋" w:hAnsi="仿宋"/>
          <w:sz w:val="28"/>
          <w:szCs w:val="28"/>
        </w:rPr>
        <w:t>BTEC/HND</w:t>
      </w:r>
      <w:r w:rsidRPr="00183994">
        <w:rPr>
          <w:rFonts w:ascii="仿宋" w:eastAsia="仿宋" w:hAnsi="仿宋" w:hint="eastAsia"/>
          <w:sz w:val="28"/>
          <w:szCs w:val="28"/>
        </w:rPr>
        <w:t>）、应用韩语三个专科专业。2014届共有毕业生289人。其中，本科生196人，专科生93人。截止2014年12月，我院2014届本专科毕业生总体就业率达97.92%，签约率达到92.73%。</w:t>
      </w:r>
      <w:r w:rsidRPr="00183994">
        <w:rPr>
          <w:rFonts w:ascii="仿宋" w:eastAsia="仿宋" w:hAnsi="仿宋" w:hint="eastAsia"/>
          <w:bCs/>
          <w:sz w:val="28"/>
          <w:szCs w:val="28"/>
        </w:rPr>
        <w:t xml:space="preserve"> </w:t>
      </w:r>
      <w:bookmarkStart w:id="70" w:name="_Toc409181327"/>
    </w:p>
    <w:p w:rsidR="007A1C19" w:rsidRDefault="007A1C19" w:rsidP="007A1C19">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二、毕业生的规模和结构</w:t>
      </w:r>
      <w:bookmarkStart w:id="71" w:name="_Toc409181328"/>
      <w:bookmarkEnd w:id="70"/>
    </w:p>
    <w:p w:rsidR="007A1C19" w:rsidRDefault="007A1C19" w:rsidP="007A1C19">
      <w:pPr>
        <w:spacing w:line="440" w:lineRule="exact"/>
        <w:rPr>
          <w:rFonts w:ascii="仿宋" w:eastAsia="仿宋" w:hAnsi="仿宋"/>
          <w:b/>
          <w:sz w:val="28"/>
          <w:szCs w:val="28"/>
        </w:rPr>
      </w:pPr>
      <w:r w:rsidRPr="00183994">
        <w:rPr>
          <w:rFonts w:ascii="仿宋" w:eastAsia="仿宋" w:hAnsi="仿宋" w:hint="eastAsia"/>
          <w:b/>
          <w:sz w:val="28"/>
          <w:szCs w:val="28"/>
        </w:rPr>
        <w:t>（一）毕业生的总体规模</w:t>
      </w:r>
      <w:bookmarkStart w:id="72" w:name="_Toc409181329"/>
      <w:bookmarkEnd w:id="71"/>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1.毕业生总人数</w:t>
      </w:r>
      <w:bookmarkEnd w:id="72"/>
    </w:p>
    <w:p w:rsidR="007A1C19" w:rsidRPr="00A2310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2014届，外语学院共有毕业生289人。其中，本科生196人，专科生93人。</w:t>
      </w:r>
    </w:p>
    <w:p w:rsidR="007A1C19" w:rsidRPr="0074027F" w:rsidRDefault="007A1C19" w:rsidP="007A1C19">
      <w:pPr>
        <w:jc w:val="center"/>
        <w:rPr>
          <w:rFonts w:ascii="仿宋" w:eastAsia="仿宋" w:hAnsi="仿宋"/>
          <w:sz w:val="24"/>
          <w:szCs w:val="24"/>
        </w:rPr>
      </w:pPr>
      <w:r>
        <w:rPr>
          <w:rFonts w:ascii="仿宋" w:eastAsia="仿宋" w:hAnsi="仿宋"/>
          <w:noProof/>
          <w:sz w:val="24"/>
          <w:szCs w:val="24"/>
        </w:rPr>
        <w:drawing>
          <wp:inline distT="0" distB="0" distL="0" distR="0" wp14:anchorId="70A282DD" wp14:editId="258344A3">
            <wp:extent cx="4110990" cy="2356485"/>
            <wp:effectExtent l="0" t="0" r="3810" b="5715"/>
            <wp:docPr id="37" name="图表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图1-1 外语学院2014届毕业生情况统计</w:t>
      </w:r>
    </w:p>
    <w:p w:rsidR="007A1C19" w:rsidRPr="00235E64" w:rsidRDefault="007A1C19" w:rsidP="007A1C19">
      <w:pPr>
        <w:spacing w:line="440" w:lineRule="exact"/>
        <w:rPr>
          <w:rFonts w:ascii="仿宋" w:eastAsia="仿宋" w:hAnsi="仿宋"/>
          <w:sz w:val="24"/>
          <w:szCs w:val="24"/>
        </w:rPr>
      </w:pPr>
      <w:r>
        <w:rPr>
          <w:rFonts w:ascii="仿宋" w:eastAsia="仿宋" w:hAnsi="仿宋" w:hint="eastAsia"/>
          <w:sz w:val="24"/>
          <w:szCs w:val="24"/>
        </w:rPr>
        <w:t xml:space="preserve">     </w:t>
      </w:r>
      <w:r w:rsidRPr="00183994">
        <w:rPr>
          <w:rFonts w:ascii="仿宋" w:eastAsia="仿宋" w:hAnsi="仿宋" w:hint="eastAsia"/>
          <w:sz w:val="28"/>
          <w:szCs w:val="28"/>
        </w:rPr>
        <w:t>2.毕业生的专业分布</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 毕业生专业分布统计</w:t>
      </w:r>
    </w:p>
    <w:tbl>
      <w:tblPr>
        <w:tblW w:w="5599" w:type="dxa"/>
        <w:jc w:val="center"/>
        <w:tblLook w:val="04A0" w:firstRow="1" w:lastRow="0" w:firstColumn="1" w:lastColumn="0" w:noHBand="0" w:noVBand="1"/>
      </w:tblPr>
      <w:tblGrid>
        <w:gridCol w:w="1019"/>
        <w:gridCol w:w="3340"/>
        <w:gridCol w:w="1240"/>
      </w:tblGrid>
      <w:tr w:rsidR="007A1C19" w:rsidRPr="00EC2FC5" w:rsidTr="004B7C0C">
        <w:trPr>
          <w:trHeight w:val="330"/>
          <w:tblHeader/>
          <w:jc w:val="center"/>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学历</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专业（专业方向）</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人数</w:t>
            </w:r>
          </w:p>
        </w:tc>
      </w:tr>
      <w:tr w:rsidR="007A1C19" w:rsidRPr="00EC2FC5" w:rsidTr="004B7C0C">
        <w:trPr>
          <w:trHeight w:val="330"/>
          <w:jc w:val="center"/>
        </w:trPr>
        <w:tc>
          <w:tcPr>
            <w:tcW w:w="1019" w:type="dxa"/>
            <w:vMerge w:val="restart"/>
            <w:tcBorders>
              <w:top w:val="nil"/>
              <w:left w:val="single" w:sz="4" w:space="0" w:color="auto"/>
              <w:bottom w:val="single" w:sz="4" w:space="0" w:color="000000"/>
              <w:right w:val="single" w:sz="4" w:space="0" w:color="auto"/>
            </w:tcBorders>
            <w:vAlign w:val="center"/>
            <w:hideMark/>
          </w:tcPr>
          <w:p w:rsidR="007A1C19" w:rsidRPr="00EC2FC5" w:rsidRDefault="007A1C19" w:rsidP="004B7C0C">
            <w:pPr>
              <w:widowControl/>
              <w:ind w:firstLineChars="50" w:firstLine="120"/>
              <w:jc w:val="left"/>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本科</w:t>
            </w:r>
          </w:p>
        </w:tc>
        <w:tc>
          <w:tcPr>
            <w:tcW w:w="33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日语</w:t>
            </w:r>
          </w:p>
        </w:tc>
        <w:tc>
          <w:tcPr>
            <w:tcW w:w="12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70</w:t>
            </w:r>
          </w:p>
        </w:tc>
      </w:tr>
      <w:tr w:rsidR="007A1C19" w:rsidRPr="00EC2FC5" w:rsidTr="004B7C0C">
        <w:trPr>
          <w:trHeight w:val="330"/>
          <w:jc w:val="center"/>
        </w:trPr>
        <w:tc>
          <w:tcPr>
            <w:tcW w:w="1019" w:type="dxa"/>
            <w:vMerge/>
            <w:tcBorders>
              <w:top w:val="nil"/>
              <w:left w:val="single" w:sz="4" w:space="0" w:color="auto"/>
              <w:bottom w:val="single" w:sz="4" w:space="0" w:color="000000"/>
              <w:right w:val="single" w:sz="4" w:space="0" w:color="auto"/>
            </w:tcBorders>
            <w:vAlign w:val="center"/>
            <w:hideMark/>
          </w:tcPr>
          <w:p w:rsidR="007A1C19" w:rsidRPr="00EC2FC5" w:rsidRDefault="007A1C19" w:rsidP="004B7C0C">
            <w:pPr>
              <w:widowControl/>
              <w:jc w:val="left"/>
              <w:rPr>
                <w:rFonts w:ascii="仿宋" w:eastAsia="仿宋" w:hAnsi="仿宋" w:cs="宋体"/>
                <w:color w:val="000000"/>
                <w:kern w:val="0"/>
                <w:sz w:val="24"/>
                <w:szCs w:val="24"/>
              </w:rPr>
            </w:pPr>
          </w:p>
        </w:tc>
        <w:tc>
          <w:tcPr>
            <w:tcW w:w="33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英语</w:t>
            </w:r>
          </w:p>
        </w:tc>
        <w:tc>
          <w:tcPr>
            <w:tcW w:w="12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126</w:t>
            </w:r>
          </w:p>
        </w:tc>
      </w:tr>
      <w:tr w:rsidR="007A1C19" w:rsidRPr="00EC2FC5" w:rsidTr="004B7C0C">
        <w:trPr>
          <w:trHeight w:val="330"/>
          <w:jc w:val="center"/>
        </w:trPr>
        <w:tc>
          <w:tcPr>
            <w:tcW w:w="43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合计</w:t>
            </w:r>
          </w:p>
        </w:tc>
        <w:tc>
          <w:tcPr>
            <w:tcW w:w="12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196</w:t>
            </w:r>
          </w:p>
        </w:tc>
      </w:tr>
      <w:tr w:rsidR="007A1C19" w:rsidRPr="00EC2FC5" w:rsidTr="004B7C0C">
        <w:trPr>
          <w:trHeight w:val="330"/>
          <w:jc w:val="center"/>
        </w:trPr>
        <w:tc>
          <w:tcPr>
            <w:tcW w:w="1019" w:type="dxa"/>
            <w:vMerge w:val="restart"/>
            <w:tcBorders>
              <w:top w:val="nil"/>
              <w:left w:val="single" w:sz="4" w:space="0" w:color="auto"/>
              <w:bottom w:val="single" w:sz="4" w:space="0" w:color="000000"/>
              <w:right w:val="single" w:sz="4" w:space="0" w:color="auto"/>
            </w:tcBorders>
            <w:vAlign w:val="center"/>
            <w:hideMark/>
          </w:tcPr>
          <w:p w:rsidR="007A1C19" w:rsidRPr="00EC2FC5" w:rsidRDefault="007A1C19" w:rsidP="004B7C0C">
            <w:pPr>
              <w:widowControl/>
              <w:ind w:firstLineChars="50" w:firstLine="120"/>
              <w:jc w:val="left"/>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专科</w:t>
            </w:r>
          </w:p>
        </w:tc>
        <w:tc>
          <w:tcPr>
            <w:tcW w:w="33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国际商务（中澳合作—管理）</w:t>
            </w:r>
          </w:p>
        </w:tc>
        <w:tc>
          <w:tcPr>
            <w:tcW w:w="12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37</w:t>
            </w:r>
          </w:p>
        </w:tc>
      </w:tr>
      <w:tr w:rsidR="007A1C19" w:rsidRPr="00EC2FC5" w:rsidTr="004B7C0C">
        <w:trPr>
          <w:trHeight w:val="330"/>
          <w:jc w:val="center"/>
        </w:trPr>
        <w:tc>
          <w:tcPr>
            <w:tcW w:w="1019" w:type="dxa"/>
            <w:vMerge/>
            <w:tcBorders>
              <w:top w:val="nil"/>
              <w:left w:val="single" w:sz="4" w:space="0" w:color="auto"/>
              <w:bottom w:val="single" w:sz="4" w:space="0" w:color="000000"/>
              <w:right w:val="single" w:sz="4" w:space="0" w:color="auto"/>
            </w:tcBorders>
            <w:vAlign w:val="center"/>
            <w:hideMark/>
          </w:tcPr>
          <w:p w:rsidR="007A1C19" w:rsidRPr="00EC2FC5" w:rsidRDefault="007A1C19" w:rsidP="004B7C0C">
            <w:pPr>
              <w:widowControl/>
              <w:jc w:val="left"/>
              <w:rPr>
                <w:rFonts w:ascii="仿宋" w:eastAsia="仿宋" w:hAnsi="仿宋" w:cs="宋体"/>
                <w:color w:val="000000"/>
                <w:kern w:val="0"/>
                <w:sz w:val="24"/>
                <w:szCs w:val="24"/>
              </w:rPr>
            </w:pPr>
          </w:p>
        </w:tc>
        <w:tc>
          <w:tcPr>
            <w:tcW w:w="33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商务管理（英国BTEC HND课程）</w:t>
            </w:r>
          </w:p>
        </w:tc>
        <w:tc>
          <w:tcPr>
            <w:tcW w:w="12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31</w:t>
            </w:r>
          </w:p>
        </w:tc>
      </w:tr>
      <w:tr w:rsidR="007A1C19" w:rsidRPr="00EC2FC5" w:rsidTr="004B7C0C">
        <w:trPr>
          <w:trHeight w:val="330"/>
          <w:jc w:val="center"/>
        </w:trPr>
        <w:tc>
          <w:tcPr>
            <w:tcW w:w="1019" w:type="dxa"/>
            <w:vMerge/>
            <w:tcBorders>
              <w:top w:val="nil"/>
              <w:left w:val="single" w:sz="4" w:space="0" w:color="auto"/>
              <w:bottom w:val="single" w:sz="4" w:space="0" w:color="000000"/>
              <w:right w:val="single" w:sz="4" w:space="0" w:color="auto"/>
            </w:tcBorders>
            <w:vAlign w:val="center"/>
            <w:hideMark/>
          </w:tcPr>
          <w:p w:rsidR="007A1C19" w:rsidRPr="00EC2FC5" w:rsidRDefault="007A1C19" w:rsidP="004B7C0C">
            <w:pPr>
              <w:widowControl/>
              <w:jc w:val="left"/>
              <w:rPr>
                <w:rFonts w:ascii="仿宋" w:eastAsia="仿宋" w:hAnsi="仿宋" w:cs="宋体"/>
                <w:color w:val="000000"/>
                <w:kern w:val="0"/>
                <w:sz w:val="24"/>
                <w:szCs w:val="24"/>
              </w:rPr>
            </w:pPr>
          </w:p>
        </w:tc>
        <w:tc>
          <w:tcPr>
            <w:tcW w:w="33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应用韩语</w:t>
            </w:r>
          </w:p>
        </w:tc>
        <w:tc>
          <w:tcPr>
            <w:tcW w:w="12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25</w:t>
            </w:r>
          </w:p>
        </w:tc>
      </w:tr>
      <w:tr w:rsidR="007A1C19" w:rsidRPr="00EC2FC5" w:rsidTr="004B7C0C">
        <w:trPr>
          <w:trHeight w:val="330"/>
          <w:jc w:val="center"/>
        </w:trPr>
        <w:tc>
          <w:tcPr>
            <w:tcW w:w="4359"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合计</w:t>
            </w:r>
          </w:p>
        </w:tc>
        <w:tc>
          <w:tcPr>
            <w:tcW w:w="12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93</w:t>
            </w:r>
          </w:p>
        </w:tc>
      </w:tr>
      <w:tr w:rsidR="007A1C19" w:rsidRPr="00EC2FC5" w:rsidTr="004B7C0C">
        <w:trPr>
          <w:trHeight w:val="330"/>
          <w:jc w:val="center"/>
        </w:trPr>
        <w:tc>
          <w:tcPr>
            <w:tcW w:w="43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全院总计</w:t>
            </w:r>
          </w:p>
        </w:tc>
        <w:tc>
          <w:tcPr>
            <w:tcW w:w="12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289</w:t>
            </w:r>
          </w:p>
        </w:tc>
      </w:tr>
    </w:tbl>
    <w:p w:rsidR="007A1C19" w:rsidRDefault="007A1C19" w:rsidP="007A1C19">
      <w:pPr>
        <w:spacing w:line="440" w:lineRule="exact"/>
        <w:rPr>
          <w:rFonts w:ascii="仿宋" w:eastAsia="仿宋" w:hAnsi="仿宋"/>
          <w:b/>
          <w:sz w:val="28"/>
          <w:szCs w:val="28"/>
        </w:rPr>
      </w:pPr>
      <w:bookmarkStart w:id="73" w:name="_Toc409181330"/>
      <w:r w:rsidRPr="00183994">
        <w:rPr>
          <w:rFonts w:ascii="仿宋" w:eastAsia="仿宋" w:hAnsi="仿宋" w:hint="eastAsia"/>
          <w:b/>
          <w:sz w:val="28"/>
          <w:szCs w:val="28"/>
        </w:rPr>
        <w:t>（二）毕业生结构</w:t>
      </w:r>
      <w:bookmarkStart w:id="74" w:name="_Toc409181331"/>
      <w:bookmarkEnd w:id="73"/>
    </w:p>
    <w:p w:rsidR="007A1C19" w:rsidRPr="00183994" w:rsidRDefault="007A1C19" w:rsidP="007A1C19">
      <w:pPr>
        <w:spacing w:line="440" w:lineRule="exact"/>
        <w:rPr>
          <w:rFonts w:ascii="仿宋" w:eastAsia="仿宋" w:hAnsi="仿宋"/>
          <w:b/>
          <w:sz w:val="28"/>
          <w:szCs w:val="28"/>
        </w:rPr>
      </w:pPr>
      <w:r w:rsidRPr="00183994">
        <w:rPr>
          <w:rFonts w:ascii="仿宋" w:eastAsia="仿宋" w:hAnsi="仿宋" w:hint="eastAsia"/>
          <w:bCs/>
          <w:sz w:val="28"/>
          <w:szCs w:val="28"/>
        </w:rPr>
        <w:t>1.毕业生生源地结构分布</w:t>
      </w:r>
      <w:r w:rsidRPr="0074027F">
        <w:rPr>
          <w:rStyle w:val="a8"/>
          <w:rFonts w:ascii="仿宋" w:eastAsia="仿宋" w:hAnsi="仿宋"/>
          <w:sz w:val="24"/>
          <w:szCs w:val="24"/>
        </w:rPr>
        <w:footnoteReference w:id="7"/>
      </w:r>
      <w:bookmarkEnd w:id="74"/>
    </w:p>
    <w:p w:rsidR="007A1C19" w:rsidRPr="006A7DFD" w:rsidRDefault="007A1C19" w:rsidP="007A1C19">
      <w:pPr>
        <w:spacing w:line="440" w:lineRule="exact"/>
        <w:ind w:firstLineChars="200" w:firstLine="560"/>
        <w:rPr>
          <w:rFonts w:ascii="仿宋" w:eastAsia="仿宋" w:hAnsi="仿宋"/>
          <w:sz w:val="24"/>
          <w:szCs w:val="24"/>
        </w:rPr>
      </w:pPr>
      <w:r w:rsidRPr="00183994">
        <w:rPr>
          <w:rFonts w:ascii="仿宋" w:eastAsia="仿宋" w:hAnsi="仿宋" w:hint="eastAsia"/>
          <w:sz w:val="28"/>
          <w:szCs w:val="28"/>
        </w:rPr>
        <w:t>2014届毕业生生源来自全国18个省、市、自治区，其中华东地区生源占毕业生总数的80.28%，上海地区生源169人，占58.48%。</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表1-2 毕业生分学历生源地域分布统计</w:t>
      </w:r>
    </w:p>
    <w:tbl>
      <w:tblPr>
        <w:tblW w:w="10920" w:type="dxa"/>
        <w:jc w:val="center"/>
        <w:tblInd w:w="93" w:type="dxa"/>
        <w:tblLook w:val="04A0" w:firstRow="1" w:lastRow="0" w:firstColumn="1" w:lastColumn="0" w:noHBand="0" w:noVBand="1"/>
      </w:tblPr>
      <w:tblGrid>
        <w:gridCol w:w="1800"/>
        <w:gridCol w:w="1140"/>
        <w:gridCol w:w="1140"/>
        <w:gridCol w:w="1140"/>
        <w:gridCol w:w="1140"/>
        <w:gridCol w:w="1140"/>
        <w:gridCol w:w="1140"/>
        <w:gridCol w:w="1140"/>
        <w:gridCol w:w="1140"/>
      </w:tblGrid>
      <w:tr w:rsidR="007A1C19" w:rsidRPr="00EC2FC5" w:rsidTr="004B7C0C">
        <w:trPr>
          <w:trHeight w:val="28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学历/区域</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华北</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东北</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华东</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华中</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华南</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西南</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西北</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合计</w:t>
            </w:r>
          </w:p>
        </w:tc>
      </w:tr>
      <w:tr w:rsidR="007A1C19" w:rsidRPr="00EC2FC5" w:rsidTr="004B7C0C">
        <w:trPr>
          <w:trHeight w:val="285"/>
          <w:jc w:val="center"/>
        </w:trPr>
        <w:tc>
          <w:tcPr>
            <w:tcW w:w="1800"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本科生</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0</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10</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152</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12</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4</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14</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4</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196</w:t>
            </w:r>
          </w:p>
        </w:tc>
      </w:tr>
      <w:tr w:rsidR="007A1C19" w:rsidRPr="00EC2FC5" w:rsidTr="004B7C0C">
        <w:trPr>
          <w:trHeight w:val="285"/>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专科生</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4</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6</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80</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0</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3</w:t>
            </w:r>
          </w:p>
        </w:tc>
        <w:tc>
          <w:tcPr>
            <w:tcW w:w="11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93</w:t>
            </w:r>
          </w:p>
        </w:tc>
      </w:tr>
      <w:tr w:rsidR="007A1C19" w:rsidRPr="00EC2FC5" w:rsidTr="004B7C0C">
        <w:trPr>
          <w:trHeight w:val="285"/>
          <w:jc w:val="center"/>
        </w:trPr>
        <w:tc>
          <w:tcPr>
            <w:tcW w:w="1800"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合计</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4</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16</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232</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12</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4</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14</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7</w:t>
            </w:r>
          </w:p>
        </w:tc>
        <w:tc>
          <w:tcPr>
            <w:tcW w:w="11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289</w:t>
            </w:r>
          </w:p>
        </w:tc>
      </w:tr>
    </w:tbl>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2.毕业生性别结构分布</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2014届毕业生，男生占20.76%，女生占79.24%，男女生性别比例为1:3.28。</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表1-3 毕业生分学历性别比</w:t>
      </w:r>
    </w:p>
    <w:tbl>
      <w:tblPr>
        <w:tblW w:w="6640" w:type="dxa"/>
        <w:jc w:val="center"/>
        <w:tblInd w:w="93" w:type="dxa"/>
        <w:tblLook w:val="04A0" w:firstRow="1" w:lastRow="0" w:firstColumn="1" w:lastColumn="0" w:noHBand="0" w:noVBand="1"/>
      </w:tblPr>
      <w:tblGrid>
        <w:gridCol w:w="1660"/>
        <w:gridCol w:w="1660"/>
        <w:gridCol w:w="1660"/>
        <w:gridCol w:w="1660"/>
      </w:tblGrid>
      <w:tr w:rsidR="007A1C19" w:rsidRPr="00EC2FC5" w:rsidTr="004B7C0C">
        <w:trPr>
          <w:trHeight w:val="28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性别比/学历</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本科生</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高职生</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合计</w:t>
            </w:r>
          </w:p>
        </w:tc>
      </w:tr>
      <w:tr w:rsidR="007A1C19" w:rsidRPr="00EC2FC5" w:rsidTr="004B7C0C">
        <w:trPr>
          <w:trHeight w:val="285"/>
          <w:jc w:val="center"/>
        </w:trPr>
        <w:tc>
          <w:tcPr>
            <w:tcW w:w="1660"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男</w:t>
            </w:r>
          </w:p>
        </w:tc>
        <w:tc>
          <w:tcPr>
            <w:tcW w:w="16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35</w:t>
            </w:r>
          </w:p>
        </w:tc>
        <w:tc>
          <w:tcPr>
            <w:tcW w:w="16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25</w:t>
            </w:r>
          </w:p>
        </w:tc>
        <w:tc>
          <w:tcPr>
            <w:tcW w:w="16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60</w:t>
            </w:r>
          </w:p>
        </w:tc>
      </w:tr>
      <w:tr w:rsidR="007A1C19" w:rsidRPr="00EC2FC5" w:rsidTr="004B7C0C">
        <w:trPr>
          <w:trHeight w:val="28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女</w:t>
            </w:r>
          </w:p>
        </w:tc>
        <w:tc>
          <w:tcPr>
            <w:tcW w:w="16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161</w:t>
            </w:r>
          </w:p>
        </w:tc>
        <w:tc>
          <w:tcPr>
            <w:tcW w:w="16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68</w:t>
            </w:r>
          </w:p>
        </w:tc>
        <w:tc>
          <w:tcPr>
            <w:tcW w:w="16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229</w:t>
            </w:r>
          </w:p>
        </w:tc>
      </w:tr>
      <w:tr w:rsidR="007A1C19" w:rsidRPr="00EC2FC5" w:rsidTr="004B7C0C">
        <w:trPr>
          <w:trHeight w:val="285"/>
          <w:jc w:val="center"/>
        </w:trPr>
        <w:tc>
          <w:tcPr>
            <w:tcW w:w="1660"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合计</w:t>
            </w:r>
          </w:p>
        </w:tc>
        <w:tc>
          <w:tcPr>
            <w:tcW w:w="16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196</w:t>
            </w:r>
          </w:p>
        </w:tc>
        <w:tc>
          <w:tcPr>
            <w:tcW w:w="16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93</w:t>
            </w:r>
          </w:p>
        </w:tc>
        <w:tc>
          <w:tcPr>
            <w:tcW w:w="16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289</w:t>
            </w:r>
          </w:p>
        </w:tc>
      </w:tr>
      <w:tr w:rsidR="007A1C19" w:rsidRPr="00EC2FC5" w:rsidTr="004B7C0C">
        <w:trPr>
          <w:trHeight w:val="28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性别比</w:t>
            </w:r>
          </w:p>
        </w:tc>
        <w:tc>
          <w:tcPr>
            <w:tcW w:w="16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1:4.6</w:t>
            </w:r>
          </w:p>
        </w:tc>
        <w:tc>
          <w:tcPr>
            <w:tcW w:w="16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1:2.72</w:t>
            </w:r>
          </w:p>
        </w:tc>
        <w:tc>
          <w:tcPr>
            <w:tcW w:w="16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1:3.82</w:t>
            </w:r>
          </w:p>
        </w:tc>
      </w:tr>
    </w:tbl>
    <w:p w:rsidR="007A1C19" w:rsidRDefault="007A1C19" w:rsidP="007A1C19">
      <w:pPr>
        <w:spacing w:beforeLines="50" w:before="156" w:afterLines="50" w:after="156" w:line="440" w:lineRule="exact"/>
        <w:rPr>
          <w:rFonts w:ascii="黑体" w:eastAsia="黑体" w:hAnsi="黑体"/>
          <w:sz w:val="30"/>
          <w:szCs w:val="30"/>
        </w:rPr>
      </w:pPr>
      <w:bookmarkStart w:id="75" w:name="_Toc409181332"/>
    </w:p>
    <w:p w:rsidR="007A1C19" w:rsidRPr="000D610C" w:rsidRDefault="007A1C19" w:rsidP="007A1C19">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三、就业率</w:t>
      </w:r>
      <w:bookmarkEnd w:id="75"/>
    </w:p>
    <w:p w:rsidR="007A1C19" w:rsidRPr="00183994" w:rsidRDefault="007A1C19" w:rsidP="007A1C19">
      <w:pPr>
        <w:spacing w:line="440" w:lineRule="exact"/>
        <w:rPr>
          <w:rFonts w:ascii="仿宋" w:eastAsia="仿宋" w:hAnsi="仿宋"/>
          <w:b/>
          <w:sz w:val="28"/>
          <w:szCs w:val="28"/>
        </w:rPr>
      </w:pPr>
      <w:bookmarkStart w:id="76" w:name="_Toc409181333"/>
      <w:r w:rsidRPr="00183994">
        <w:rPr>
          <w:rFonts w:ascii="仿宋" w:eastAsia="仿宋" w:hAnsi="仿宋" w:hint="eastAsia"/>
          <w:b/>
          <w:sz w:val="28"/>
          <w:szCs w:val="28"/>
        </w:rPr>
        <w:t>（一）就业率总体情况</w:t>
      </w:r>
      <w:bookmarkEnd w:id="76"/>
    </w:p>
    <w:p w:rsidR="007A1C19" w:rsidRPr="00A2310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1.整体就业率、签约率</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表1-4 毕业生整体就业情况统计</w:t>
      </w:r>
    </w:p>
    <w:tbl>
      <w:tblPr>
        <w:tblW w:w="7370" w:type="dxa"/>
        <w:jc w:val="center"/>
        <w:tblInd w:w="-477" w:type="dxa"/>
        <w:tblLook w:val="04A0" w:firstRow="1" w:lastRow="0" w:firstColumn="1" w:lastColumn="0" w:noHBand="0" w:noVBand="1"/>
      </w:tblPr>
      <w:tblGrid>
        <w:gridCol w:w="1276"/>
        <w:gridCol w:w="1275"/>
        <w:gridCol w:w="1318"/>
        <w:gridCol w:w="1100"/>
        <w:gridCol w:w="1265"/>
        <w:gridCol w:w="1136"/>
      </w:tblGrid>
      <w:tr w:rsidR="007A1C19" w:rsidRPr="00EC2FC5" w:rsidTr="004B7C0C">
        <w:trPr>
          <w:trHeight w:val="33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学历层次</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毕业人数</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b/>
                <w:bCs/>
                <w:color w:val="000000"/>
                <w:kern w:val="0"/>
                <w:sz w:val="24"/>
                <w:szCs w:val="24"/>
              </w:rPr>
              <w:t>就业人数</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就业率</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b/>
                <w:bCs/>
                <w:color w:val="000000"/>
                <w:kern w:val="0"/>
                <w:sz w:val="24"/>
                <w:szCs w:val="24"/>
              </w:rPr>
              <w:t>签约人数</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签约率</w:t>
            </w:r>
          </w:p>
        </w:tc>
      </w:tr>
      <w:tr w:rsidR="007A1C19" w:rsidRPr="00EC2FC5" w:rsidTr="004B7C0C">
        <w:trPr>
          <w:trHeight w:val="330"/>
          <w:jc w:val="center"/>
        </w:trPr>
        <w:tc>
          <w:tcPr>
            <w:tcW w:w="1276"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本科</w:t>
            </w:r>
          </w:p>
        </w:tc>
        <w:tc>
          <w:tcPr>
            <w:tcW w:w="1275"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196</w:t>
            </w:r>
          </w:p>
        </w:tc>
        <w:tc>
          <w:tcPr>
            <w:tcW w:w="1318"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192</w:t>
            </w:r>
          </w:p>
        </w:tc>
        <w:tc>
          <w:tcPr>
            <w:tcW w:w="1100"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97.96%</w:t>
            </w:r>
          </w:p>
        </w:tc>
        <w:tc>
          <w:tcPr>
            <w:tcW w:w="1265"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183</w:t>
            </w:r>
          </w:p>
        </w:tc>
        <w:tc>
          <w:tcPr>
            <w:tcW w:w="1136"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93.37%</w:t>
            </w:r>
          </w:p>
        </w:tc>
      </w:tr>
      <w:tr w:rsidR="007A1C19" w:rsidRPr="00EC2FC5" w:rsidTr="004B7C0C">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专科</w:t>
            </w:r>
          </w:p>
        </w:tc>
        <w:tc>
          <w:tcPr>
            <w:tcW w:w="1275"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93</w:t>
            </w:r>
          </w:p>
        </w:tc>
        <w:tc>
          <w:tcPr>
            <w:tcW w:w="1318"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91</w:t>
            </w:r>
          </w:p>
        </w:tc>
        <w:tc>
          <w:tcPr>
            <w:tcW w:w="1100"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97.85%</w:t>
            </w:r>
          </w:p>
        </w:tc>
        <w:tc>
          <w:tcPr>
            <w:tcW w:w="1265"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85</w:t>
            </w:r>
          </w:p>
        </w:tc>
        <w:tc>
          <w:tcPr>
            <w:tcW w:w="1136"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91.4%</w:t>
            </w:r>
          </w:p>
        </w:tc>
      </w:tr>
    </w:tbl>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2.分专业就业率、签约率</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表1-5 毕业生分专业就业情况统计（本科）</w:t>
      </w:r>
    </w:p>
    <w:tbl>
      <w:tblPr>
        <w:tblW w:w="5984" w:type="pct"/>
        <w:jc w:val="center"/>
        <w:tblInd w:w="-974" w:type="dxa"/>
        <w:tblLayout w:type="fixed"/>
        <w:tblLook w:val="04A0" w:firstRow="1" w:lastRow="0" w:firstColumn="1" w:lastColumn="0" w:noHBand="0" w:noVBand="1"/>
      </w:tblPr>
      <w:tblGrid>
        <w:gridCol w:w="843"/>
        <w:gridCol w:w="2017"/>
        <w:gridCol w:w="1558"/>
        <w:gridCol w:w="1136"/>
        <w:gridCol w:w="1273"/>
        <w:gridCol w:w="1214"/>
        <w:gridCol w:w="1167"/>
        <w:gridCol w:w="991"/>
      </w:tblGrid>
      <w:tr w:rsidR="007A1C19" w:rsidRPr="00EC2FC5" w:rsidTr="004B7C0C">
        <w:trPr>
          <w:trHeight w:val="285"/>
          <w:tblHeader/>
          <w:jc w:val="center"/>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序号</w:t>
            </w:r>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专业（方向）</w:t>
            </w:r>
          </w:p>
        </w:tc>
        <w:tc>
          <w:tcPr>
            <w:tcW w:w="763"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所属学院</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人数</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就业率%</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与去年同期比增减%</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签约率%</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与去年同期比增减%</w:t>
            </w:r>
          </w:p>
        </w:tc>
      </w:tr>
      <w:tr w:rsidR="007A1C19" w:rsidRPr="00EC2FC5" w:rsidTr="004B7C0C">
        <w:trPr>
          <w:trHeight w:val="285"/>
          <w:jc w:val="center"/>
        </w:trPr>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1</w:t>
            </w:r>
          </w:p>
        </w:tc>
        <w:tc>
          <w:tcPr>
            <w:tcW w:w="989"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英语</w:t>
            </w:r>
            <w:r w:rsidRPr="00EC2FC5">
              <w:rPr>
                <w:rFonts w:ascii="仿宋" w:eastAsia="仿宋" w:hAnsi="仿宋" w:cs="Arial"/>
                <w:color w:val="000000"/>
                <w:kern w:val="0"/>
                <w:sz w:val="24"/>
                <w:szCs w:val="24"/>
              </w:rPr>
              <w:t>(</w:t>
            </w:r>
            <w:r w:rsidRPr="00EC2FC5">
              <w:rPr>
                <w:rFonts w:ascii="仿宋" w:eastAsia="仿宋" w:hAnsi="仿宋" w:cs="Arial" w:hint="eastAsia"/>
                <w:color w:val="000000"/>
                <w:kern w:val="0"/>
                <w:sz w:val="24"/>
                <w:szCs w:val="24"/>
              </w:rPr>
              <w:t>专升本</w:t>
            </w:r>
            <w:r w:rsidRPr="00EC2FC5">
              <w:rPr>
                <w:rFonts w:ascii="仿宋" w:eastAsia="仿宋" w:hAnsi="仿宋" w:cs="Arial"/>
                <w:color w:val="000000"/>
                <w:kern w:val="0"/>
                <w:sz w:val="24"/>
                <w:szCs w:val="24"/>
              </w:rPr>
              <w:t>)</w:t>
            </w:r>
            <w:r w:rsidRPr="00EC2FC5">
              <w:rPr>
                <w:rFonts w:ascii="宋体" w:hAnsi="宋体" w:cs="宋体" w:hint="eastAsia"/>
                <w:color w:val="000000"/>
                <w:kern w:val="0"/>
                <w:sz w:val="24"/>
                <w:szCs w:val="24"/>
              </w:rPr>
              <w:t> </w:t>
            </w:r>
          </w:p>
        </w:tc>
        <w:tc>
          <w:tcPr>
            <w:tcW w:w="7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外语学院</w:t>
            </w:r>
            <w:r w:rsidRPr="00EC2FC5">
              <w:rPr>
                <w:rFonts w:ascii="宋体" w:hAnsi="宋体" w:cs="宋体" w:hint="eastAsia"/>
                <w:color w:val="000000"/>
                <w:kern w:val="0"/>
                <w:sz w:val="24"/>
                <w:szCs w:val="24"/>
              </w:rPr>
              <w:t> </w:t>
            </w:r>
          </w:p>
        </w:tc>
        <w:tc>
          <w:tcPr>
            <w:tcW w:w="557"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28</w:t>
            </w:r>
          </w:p>
        </w:tc>
        <w:tc>
          <w:tcPr>
            <w:tcW w:w="624" w:type="pct"/>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59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572"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96.43</w:t>
            </w:r>
          </w:p>
        </w:tc>
        <w:tc>
          <w:tcPr>
            <w:tcW w:w="486"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r>
      <w:tr w:rsidR="007A1C19" w:rsidRPr="00EC2FC5" w:rsidTr="004B7C0C">
        <w:trPr>
          <w:trHeight w:val="285"/>
          <w:jc w:val="center"/>
        </w:trPr>
        <w:tc>
          <w:tcPr>
            <w:tcW w:w="413"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2</w:t>
            </w:r>
          </w:p>
        </w:tc>
        <w:tc>
          <w:tcPr>
            <w:tcW w:w="989"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英语</w:t>
            </w:r>
            <w:r w:rsidRPr="00EC2FC5">
              <w:rPr>
                <w:rFonts w:ascii="仿宋" w:eastAsia="仿宋" w:hAnsi="仿宋" w:cs="Arial"/>
                <w:color w:val="000000"/>
                <w:kern w:val="0"/>
                <w:sz w:val="24"/>
                <w:szCs w:val="24"/>
              </w:rPr>
              <w:t>(</w:t>
            </w:r>
            <w:r w:rsidRPr="00EC2FC5">
              <w:rPr>
                <w:rFonts w:ascii="仿宋" w:eastAsia="仿宋" w:hAnsi="仿宋" w:cs="Arial" w:hint="eastAsia"/>
                <w:color w:val="000000"/>
                <w:kern w:val="0"/>
                <w:sz w:val="24"/>
                <w:szCs w:val="24"/>
              </w:rPr>
              <w:t>本科</w:t>
            </w:r>
            <w:r w:rsidRPr="00EC2FC5">
              <w:rPr>
                <w:rFonts w:ascii="仿宋" w:eastAsia="仿宋" w:hAnsi="仿宋" w:cs="Arial"/>
                <w:color w:val="000000"/>
                <w:kern w:val="0"/>
                <w:sz w:val="24"/>
                <w:szCs w:val="24"/>
              </w:rPr>
              <w:t>)</w:t>
            </w:r>
            <w:r w:rsidRPr="00EC2FC5">
              <w:rPr>
                <w:rFonts w:ascii="宋体" w:hAnsi="宋体" w:cs="宋体" w:hint="eastAsia"/>
                <w:color w:val="000000"/>
                <w:kern w:val="0"/>
                <w:sz w:val="24"/>
                <w:szCs w:val="24"/>
              </w:rPr>
              <w:t> </w:t>
            </w:r>
          </w:p>
        </w:tc>
        <w:tc>
          <w:tcPr>
            <w:tcW w:w="7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外语学院</w:t>
            </w:r>
            <w:r w:rsidRPr="00EC2FC5">
              <w:rPr>
                <w:rFonts w:ascii="宋体" w:hAnsi="宋体" w:cs="宋体" w:hint="eastAsia"/>
                <w:color w:val="000000"/>
                <w:kern w:val="0"/>
                <w:sz w:val="24"/>
                <w:szCs w:val="24"/>
              </w:rPr>
              <w:t> </w:t>
            </w:r>
          </w:p>
        </w:tc>
        <w:tc>
          <w:tcPr>
            <w:tcW w:w="557"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98</w:t>
            </w:r>
          </w:p>
        </w:tc>
        <w:tc>
          <w:tcPr>
            <w:tcW w:w="624" w:type="pct"/>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97.96</w:t>
            </w:r>
          </w:p>
        </w:tc>
        <w:tc>
          <w:tcPr>
            <w:tcW w:w="59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0.44</w:t>
            </w:r>
          </w:p>
        </w:tc>
        <w:tc>
          <w:tcPr>
            <w:tcW w:w="572"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93.88</w:t>
            </w:r>
          </w:p>
        </w:tc>
        <w:tc>
          <w:tcPr>
            <w:tcW w:w="486"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1.32</w:t>
            </w:r>
          </w:p>
        </w:tc>
      </w:tr>
      <w:tr w:rsidR="007A1C19" w:rsidRPr="00EC2FC5" w:rsidTr="004B7C0C">
        <w:trPr>
          <w:trHeight w:val="285"/>
          <w:jc w:val="center"/>
        </w:trPr>
        <w:tc>
          <w:tcPr>
            <w:tcW w:w="413"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3</w:t>
            </w:r>
          </w:p>
        </w:tc>
        <w:tc>
          <w:tcPr>
            <w:tcW w:w="989"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日语</w:t>
            </w:r>
            <w:r w:rsidRPr="00EC2FC5">
              <w:rPr>
                <w:rFonts w:ascii="仿宋" w:eastAsia="仿宋" w:hAnsi="仿宋" w:cs="Arial"/>
                <w:color w:val="000000"/>
                <w:kern w:val="0"/>
                <w:sz w:val="24"/>
                <w:szCs w:val="24"/>
              </w:rPr>
              <w:t>(</w:t>
            </w:r>
            <w:r w:rsidRPr="00EC2FC5">
              <w:rPr>
                <w:rFonts w:ascii="仿宋" w:eastAsia="仿宋" w:hAnsi="仿宋" w:cs="Arial" w:hint="eastAsia"/>
                <w:color w:val="000000"/>
                <w:kern w:val="0"/>
                <w:sz w:val="24"/>
                <w:szCs w:val="24"/>
              </w:rPr>
              <w:t>本科</w:t>
            </w:r>
            <w:r w:rsidRPr="00EC2FC5">
              <w:rPr>
                <w:rFonts w:ascii="仿宋" w:eastAsia="仿宋" w:hAnsi="仿宋" w:cs="Arial"/>
                <w:color w:val="000000"/>
                <w:kern w:val="0"/>
                <w:sz w:val="24"/>
                <w:szCs w:val="24"/>
              </w:rPr>
              <w:t>)</w:t>
            </w:r>
            <w:r w:rsidRPr="00EC2FC5">
              <w:rPr>
                <w:rFonts w:ascii="宋体" w:hAnsi="宋体" w:cs="宋体" w:hint="eastAsia"/>
                <w:color w:val="000000"/>
                <w:kern w:val="0"/>
                <w:sz w:val="24"/>
                <w:szCs w:val="24"/>
              </w:rPr>
              <w:t> </w:t>
            </w:r>
          </w:p>
        </w:tc>
        <w:tc>
          <w:tcPr>
            <w:tcW w:w="7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外语学院</w:t>
            </w:r>
            <w:r w:rsidRPr="00EC2FC5">
              <w:rPr>
                <w:rFonts w:ascii="宋体" w:hAnsi="宋体" w:cs="宋体" w:hint="eastAsia"/>
                <w:color w:val="000000"/>
                <w:kern w:val="0"/>
                <w:sz w:val="24"/>
                <w:szCs w:val="24"/>
              </w:rPr>
              <w:t> </w:t>
            </w:r>
          </w:p>
        </w:tc>
        <w:tc>
          <w:tcPr>
            <w:tcW w:w="557"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70</w:t>
            </w:r>
          </w:p>
        </w:tc>
        <w:tc>
          <w:tcPr>
            <w:tcW w:w="624" w:type="pct"/>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97.14</w:t>
            </w:r>
          </w:p>
        </w:tc>
        <w:tc>
          <w:tcPr>
            <w:tcW w:w="59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-2.86</w:t>
            </w:r>
          </w:p>
        </w:tc>
        <w:tc>
          <w:tcPr>
            <w:tcW w:w="572"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91.43</w:t>
            </w:r>
          </w:p>
        </w:tc>
        <w:tc>
          <w:tcPr>
            <w:tcW w:w="486"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-2.51</w:t>
            </w:r>
          </w:p>
        </w:tc>
      </w:tr>
      <w:tr w:rsidR="007A1C19" w:rsidRPr="00EC2FC5" w:rsidTr="004B7C0C">
        <w:trPr>
          <w:trHeight w:val="240"/>
          <w:jc w:val="center"/>
        </w:trPr>
        <w:tc>
          <w:tcPr>
            <w:tcW w:w="2166" w:type="pct"/>
            <w:gridSpan w:val="3"/>
            <w:tcBorders>
              <w:top w:val="single" w:sz="4" w:space="0" w:color="auto"/>
              <w:left w:val="single" w:sz="4" w:space="0" w:color="auto"/>
              <w:bottom w:val="single" w:sz="4" w:space="0" w:color="auto"/>
              <w:right w:val="single" w:sz="4" w:space="0" w:color="000000"/>
            </w:tcBorders>
            <w:shd w:val="clear" w:color="000000" w:fill="8DB4E2"/>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全　院　合　计</w:t>
            </w:r>
          </w:p>
        </w:tc>
        <w:tc>
          <w:tcPr>
            <w:tcW w:w="557" w:type="pct"/>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196</w:t>
            </w:r>
          </w:p>
        </w:tc>
        <w:tc>
          <w:tcPr>
            <w:tcW w:w="624" w:type="pct"/>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97.96%</w:t>
            </w:r>
          </w:p>
        </w:tc>
        <w:tc>
          <w:tcPr>
            <w:tcW w:w="59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w:t>
            </w:r>
            <w:r w:rsidRPr="00EC2FC5">
              <w:rPr>
                <w:rFonts w:ascii="Arial" w:eastAsia="仿宋" w:hAnsi="Arial" w:cs="Arial" w:hint="eastAsia"/>
                <w:b/>
                <w:bCs/>
                <w:color w:val="000000"/>
                <w:kern w:val="0"/>
                <w:sz w:val="24"/>
                <w:szCs w:val="24"/>
              </w:rPr>
              <w:t>2.42</w:t>
            </w:r>
          </w:p>
        </w:tc>
        <w:tc>
          <w:tcPr>
            <w:tcW w:w="572"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93.37%</w:t>
            </w:r>
          </w:p>
        </w:tc>
        <w:tc>
          <w:tcPr>
            <w:tcW w:w="486"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w:t>
            </w:r>
            <w:r w:rsidRPr="00EC2FC5">
              <w:rPr>
                <w:rFonts w:ascii="Arial" w:eastAsia="仿宋" w:hAnsi="Arial" w:cs="Arial" w:hint="eastAsia"/>
                <w:b/>
                <w:bCs/>
                <w:color w:val="000000"/>
                <w:kern w:val="0"/>
                <w:sz w:val="24"/>
                <w:szCs w:val="24"/>
              </w:rPr>
              <w:t>1.19</w:t>
            </w:r>
          </w:p>
        </w:tc>
      </w:tr>
    </w:tbl>
    <w:p w:rsidR="007A1C19" w:rsidRDefault="007A1C19" w:rsidP="007A1C19">
      <w:pPr>
        <w:rPr>
          <w:rFonts w:ascii="仿宋" w:eastAsia="仿宋" w:hAnsi="仿宋"/>
          <w:b/>
          <w:szCs w:val="21"/>
        </w:rPr>
      </w:pP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表1-6 毕业生分专业就业情况统计（专科）</w:t>
      </w:r>
    </w:p>
    <w:tbl>
      <w:tblPr>
        <w:tblW w:w="11241" w:type="dxa"/>
        <w:jc w:val="center"/>
        <w:tblInd w:w="-1781" w:type="dxa"/>
        <w:tblLook w:val="04A0" w:firstRow="1" w:lastRow="0" w:firstColumn="1" w:lastColumn="0" w:noHBand="0" w:noVBand="1"/>
      </w:tblPr>
      <w:tblGrid>
        <w:gridCol w:w="617"/>
        <w:gridCol w:w="3686"/>
        <w:gridCol w:w="1985"/>
        <w:gridCol w:w="850"/>
        <w:gridCol w:w="1181"/>
        <w:gridCol w:w="992"/>
        <w:gridCol w:w="1088"/>
        <w:gridCol w:w="842"/>
      </w:tblGrid>
      <w:tr w:rsidR="007A1C19" w:rsidRPr="00EC2FC5" w:rsidTr="004B7C0C">
        <w:trPr>
          <w:trHeight w:val="694"/>
          <w:tblHeader/>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序号</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专业（方向）</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所属学院（院区）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人数</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就业率%</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与去年同期比增减%</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签约率%</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与去年同期比增减%</w:t>
            </w:r>
          </w:p>
        </w:tc>
      </w:tr>
      <w:tr w:rsidR="007A1C19" w:rsidRPr="00EC2FC5" w:rsidTr="004B7C0C">
        <w:trPr>
          <w:trHeight w:val="34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1</w:t>
            </w:r>
          </w:p>
        </w:tc>
        <w:tc>
          <w:tcPr>
            <w:tcW w:w="3686"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应用韩语</w:t>
            </w:r>
            <w:r w:rsidRPr="00EC2FC5">
              <w:rPr>
                <w:rFonts w:ascii="宋体" w:hAnsi="宋体" w:cs="宋体" w:hint="eastAsia"/>
                <w:color w:val="000000"/>
                <w:kern w:val="0"/>
                <w:sz w:val="24"/>
                <w:szCs w:val="24"/>
              </w:rPr>
              <w:t> </w:t>
            </w:r>
          </w:p>
        </w:tc>
        <w:tc>
          <w:tcPr>
            <w:tcW w:w="1985"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外语学院</w:t>
            </w:r>
            <w:r w:rsidRPr="00EC2FC5">
              <w:rPr>
                <w:rFonts w:ascii="宋体" w:hAnsi="宋体" w:cs="宋体" w:hint="eastAsia"/>
                <w:color w:val="000000"/>
                <w:kern w:val="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25</w:t>
            </w:r>
          </w:p>
        </w:tc>
        <w:tc>
          <w:tcPr>
            <w:tcW w:w="1181"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4.17</w:t>
            </w:r>
          </w:p>
        </w:tc>
        <w:tc>
          <w:tcPr>
            <w:tcW w:w="108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92.00</w:t>
            </w:r>
          </w:p>
        </w:tc>
        <w:tc>
          <w:tcPr>
            <w:tcW w:w="84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0.33</w:t>
            </w:r>
          </w:p>
        </w:tc>
      </w:tr>
      <w:tr w:rsidR="007A1C19" w:rsidRPr="00EC2FC5" w:rsidTr="004B7C0C">
        <w:trPr>
          <w:trHeight w:val="345"/>
          <w:jc w:val="center"/>
        </w:trPr>
        <w:tc>
          <w:tcPr>
            <w:tcW w:w="61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2</w:t>
            </w:r>
          </w:p>
        </w:tc>
        <w:tc>
          <w:tcPr>
            <w:tcW w:w="3686"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国际商务（中澳合作</w:t>
            </w:r>
            <w:r w:rsidRPr="00EC2FC5">
              <w:rPr>
                <w:rFonts w:ascii="仿宋" w:eastAsia="仿宋" w:hAnsi="仿宋" w:cs="Arial"/>
                <w:color w:val="000000"/>
                <w:kern w:val="0"/>
                <w:sz w:val="24"/>
                <w:szCs w:val="24"/>
              </w:rPr>
              <w:t>—</w:t>
            </w:r>
            <w:r w:rsidRPr="00EC2FC5">
              <w:rPr>
                <w:rFonts w:ascii="仿宋" w:eastAsia="仿宋" w:hAnsi="仿宋" w:cs="Arial" w:hint="eastAsia"/>
                <w:color w:val="000000"/>
                <w:kern w:val="0"/>
                <w:sz w:val="24"/>
                <w:szCs w:val="24"/>
              </w:rPr>
              <w:t>管理）</w:t>
            </w:r>
            <w:r w:rsidRPr="00EC2FC5">
              <w:rPr>
                <w:rFonts w:ascii="宋体" w:hAnsi="宋体" w:cs="宋体" w:hint="eastAsia"/>
                <w:color w:val="000000"/>
                <w:kern w:val="0"/>
                <w:sz w:val="24"/>
                <w:szCs w:val="24"/>
              </w:rPr>
              <w:t> </w:t>
            </w:r>
          </w:p>
        </w:tc>
        <w:tc>
          <w:tcPr>
            <w:tcW w:w="1985"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外语学院</w:t>
            </w:r>
            <w:r w:rsidRPr="00EC2FC5">
              <w:rPr>
                <w:rFonts w:ascii="宋体" w:hAnsi="宋体" w:cs="宋体" w:hint="eastAsia"/>
                <w:color w:val="000000"/>
                <w:kern w:val="0"/>
                <w:sz w:val="24"/>
                <w:szCs w:val="24"/>
              </w:rPr>
              <w:t> </w:t>
            </w:r>
          </w:p>
        </w:tc>
        <w:tc>
          <w:tcPr>
            <w:tcW w:w="850"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37</w:t>
            </w:r>
          </w:p>
        </w:tc>
        <w:tc>
          <w:tcPr>
            <w:tcW w:w="1181"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97.30</w:t>
            </w:r>
          </w:p>
        </w:tc>
        <w:tc>
          <w:tcPr>
            <w:tcW w:w="99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-2.70</w:t>
            </w:r>
          </w:p>
        </w:tc>
        <w:tc>
          <w:tcPr>
            <w:tcW w:w="108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97.30</w:t>
            </w:r>
          </w:p>
        </w:tc>
        <w:tc>
          <w:tcPr>
            <w:tcW w:w="84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10.20</w:t>
            </w:r>
          </w:p>
        </w:tc>
      </w:tr>
      <w:tr w:rsidR="007A1C19" w:rsidRPr="00EC2FC5" w:rsidTr="004B7C0C">
        <w:trPr>
          <w:trHeight w:val="34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3</w:t>
            </w:r>
          </w:p>
        </w:tc>
        <w:tc>
          <w:tcPr>
            <w:tcW w:w="3686"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商务管理（英国</w:t>
            </w:r>
            <w:r w:rsidRPr="00EC2FC5">
              <w:rPr>
                <w:rFonts w:ascii="仿宋" w:eastAsia="仿宋" w:hAnsi="仿宋" w:cs="Arial"/>
                <w:color w:val="000000"/>
                <w:kern w:val="0"/>
                <w:sz w:val="24"/>
                <w:szCs w:val="24"/>
              </w:rPr>
              <w:t>BTEC HND</w:t>
            </w:r>
            <w:r w:rsidRPr="00EC2FC5">
              <w:rPr>
                <w:rFonts w:ascii="仿宋" w:eastAsia="仿宋" w:hAnsi="仿宋" w:cs="Arial" w:hint="eastAsia"/>
                <w:color w:val="000000"/>
                <w:kern w:val="0"/>
                <w:sz w:val="24"/>
                <w:szCs w:val="24"/>
              </w:rPr>
              <w:t>课程）</w:t>
            </w:r>
            <w:r w:rsidRPr="00EC2FC5">
              <w:rPr>
                <w:rFonts w:ascii="宋体" w:hAnsi="宋体" w:cs="宋体" w:hint="eastAsia"/>
                <w:color w:val="000000"/>
                <w:kern w:val="0"/>
                <w:sz w:val="24"/>
                <w:szCs w:val="24"/>
              </w:rPr>
              <w:t> </w:t>
            </w:r>
          </w:p>
        </w:tc>
        <w:tc>
          <w:tcPr>
            <w:tcW w:w="1985"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外语学院</w:t>
            </w:r>
            <w:r w:rsidRPr="00EC2FC5">
              <w:rPr>
                <w:rFonts w:ascii="宋体" w:hAnsi="宋体" w:cs="宋体" w:hint="eastAsia"/>
                <w:color w:val="000000"/>
                <w:kern w:val="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31</w:t>
            </w:r>
          </w:p>
        </w:tc>
        <w:tc>
          <w:tcPr>
            <w:tcW w:w="1181"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96.77</w:t>
            </w:r>
          </w:p>
        </w:tc>
        <w:tc>
          <w:tcPr>
            <w:tcW w:w="99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-0.53</w:t>
            </w:r>
          </w:p>
        </w:tc>
        <w:tc>
          <w:tcPr>
            <w:tcW w:w="108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80.65</w:t>
            </w:r>
          </w:p>
        </w:tc>
        <w:tc>
          <w:tcPr>
            <w:tcW w:w="84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2.27</w:t>
            </w:r>
          </w:p>
        </w:tc>
      </w:tr>
      <w:tr w:rsidR="007A1C19" w:rsidRPr="00EC2FC5" w:rsidTr="004B7C0C">
        <w:trPr>
          <w:trHeight w:val="315"/>
          <w:jc w:val="center"/>
        </w:trPr>
        <w:tc>
          <w:tcPr>
            <w:tcW w:w="628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全　院　合　计</w:t>
            </w:r>
          </w:p>
        </w:tc>
        <w:tc>
          <w:tcPr>
            <w:tcW w:w="850"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93</w:t>
            </w:r>
          </w:p>
        </w:tc>
        <w:tc>
          <w:tcPr>
            <w:tcW w:w="1181"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97.85%</w:t>
            </w:r>
          </w:p>
        </w:tc>
        <w:tc>
          <w:tcPr>
            <w:tcW w:w="99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0.94</w:t>
            </w:r>
          </w:p>
        </w:tc>
        <w:tc>
          <w:tcPr>
            <w:tcW w:w="108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9</w:t>
            </w:r>
            <w:r w:rsidRPr="00EC2FC5">
              <w:rPr>
                <w:rFonts w:ascii="Arial" w:eastAsia="仿宋" w:hAnsi="Arial" w:cs="Arial" w:hint="eastAsia"/>
                <w:b/>
                <w:bCs/>
                <w:color w:val="000000"/>
                <w:kern w:val="0"/>
                <w:sz w:val="24"/>
                <w:szCs w:val="24"/>
              </w:rPr>
              <w:t>1.4%</w:t>
            </w:r>
          </w:p>
        </w:tc>
        <w:tc>
          <w:tcPr>
            <w:tcW w:w="84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hint="eastAsia"/>
                <w:b/>
                <w:bCs/>
                <w:color w:val="000000"/>
                <w:kern w:val="0"/>
                <w:sz w:val="24"/>
                <w:szCs w:val="24"/>
              </w:rPr>
              <w:t>12.8</w:t>
            </w:r>
          </w:p>
        </w:tc>
      </w:tr>
    </w:tbl>
    <w:p w:rsidR="007A1C19" w:rsidRPr="00183994" w:rsidRDefault="007A1C19" w:rsidP="007A1C19">
      <w:pPr>
        <w:spacing w:line="440" w:lineRule="exact"/>
        <w:rPr>
          <w:rFonts w:ascii="仿宋" w:eastAsia="仿宋" w:hAnsi="仿宋"/>
          <w:b/>
          <w:sz w:val="28"/>
          <w:szCs w:val="28"/>
        </w:rPr>
      </w:pPr>
      <w:bookmarkStart w:id="77" w:name="_Toc407095969"/>
      <w:bookmarkStart w:id="78" w:name="_Toc409181334"/>
      <w:r w:rsidRPr="00183994">
        <w:rPr>
          <w:rFonts w:ascii="仿宋" w:eastAsia="仿宋" w:hAnsi="仿宋" w:hint="eastAsia"/>
          <w:b/>
          <w:sz w:val="28"/>
          <w:szCs w:val="28"/>
        </w:rPr>
        <w:t>（二）未就业情况分析及说明</w:t>
      </w:r>
      <w:bookmarkEnd w:id="77"/>
      <w:bookmarkEnd w:id="78"/>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截止到2014年12月，2014届未就业人数6人，占毕业生人数1.73%。未就业原因主要是外地生源“回省择业”以及“自愿不就业”。</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表1-7 未就业情况统计</w:t>
      </w:r>
    </w:p>
    <w:tbl>
      <w:tblPr>
        <w:tblW w:w="7882" w:type="dxa"/>
        <w:jc w:val="center"/>
        <w:tblInd w:w="-455" w:type="dxa"/>
        <w:tblLook w:val="04A0" w:firstRow="1" w:lastRow="0" w:firstColumn="1" w:lastColumn="0" w:noHBand="0" w:noVBand="1"/>
      </w:tblPr>
      <w:tblGrid>
        <w:gridCol w:w="707"/>
        <w:gridCol w:w="709"/>
        <w:gridCol w:w="3059"/>
        <w:gridCol w:w="1314"/>
        <w:gridCol w:w="2093"/>
      </w:tblGrid>
      <w:tr w:rsidR="007A1C19" w:rsidRPr="00EC2FC5" w:rsidTr="004B7C0C">
        <w:trPr>
          <w:trHeight w:val="315"/>
          <w:tblHeader/>
          <w:jc w:val="center"/>
        </w:trPr>
        <w:tc>
          <w:tcPr>
            <w:tcW w:w="7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序号</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学历</w:t>
            </w:r>
          </w:p>
        </w:tc>
        <w:tc>
          <w:tcPr>
            <w:tcW w:w="3059" w:type="dxa"/>
            <w:tcBorders>
              <w:top w:val="single" w:sz="8" w:space="0" w:color="auto"/>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专业（方向）</w:t>
            </w:r>
          </w:p>
        </w:tc>
        <w:tc>
          <w:tcPr>
            <w:tcW w:w="1314" w:type="dxa"/>
            <w:tcBorders>
              <w:top w:val="single" w:sz="8" w:space="0" w:color="auto"/>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未就业人数</w:t>
            </w:r>
          </w:p>
        </w:tc>
        <w:tc>
          <w:tcPr>
            <w:tcW w:w="2093" w:type="dxa"/>
            <w:tcBorders>
              <w:top w:val="single" w:sz="8" w:space="0" w:color="auto"/>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占未就业人数比例%</w:t>
            </w:r>
          </w:p>
        </w:tc>
      </w:tr>
      <w:tr w:rsidR="007A1C19" w:rsidRPr="00EC2FC5" w:rsidTr="004B7C0C">
        <w:trPr>
          <w:trHeight w:val="300"/>
          <w:jc w:val="center"/>
        </w:trPr>
        <w:tc>
          <w:tcPr>
            <w:tcW w:w="707" w:type="dxa"/>
            <w:tcBorders>
              <w:top w:val="nil"/>
              <w:left w:val="single" w:sz="8" w:space="0" w:color="auto"/>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w:t>
            </w:r>
          </w:p>
        </w:tc>
        <w:tc>
          <w:tcPr>
            <w:tcW w:w="709" w:type="dxa"/>
            <w:vMerge w:val="restart"/>
            <w:tcBorders>
              <w:top w:val="nil"/>
              <w:left w:val="single" w:sz="8" w:space="0" w:color="auto"/>
              <w:bottom w:val="single" w:sz="8" w:space="0" w:color="000000"/>
              <w:right w:val="single" w:sz="8" w:space="0" w:color="auto"/>
            </w:tcBorders>
            <w:vAlign w:val="center"/>
            <w:hideMark/>
          </w:tcPr>
          <w:p w:rsidR="007A1C19" w:rsidRPr="00EC2FC5" w:rsidRDefault="007A1C19" w:rsidP="004B7C0C">
            <w:pPr>
              <w:widowControl/>
              <w:jc w:val="left"/>
              <w:rPr>
                <w:rFonts w:ascii="仿宋" w:eastAsia="仿宋" w:hAnsi="仿宋" w:cs="宋体"/>
                <w:kern w:val="0"/>
                <w:sz w:val="24"/>
                <w:szCs w:val="24"/>
              </w:rPr>
            </w:pPr>
            <w:r w:rsidRPr="00EC2FC5">
              <w:rPr>
                <w:rFonts w:ascii="仿宋" w:eastAsia="仿宋" w:hAnsi="仿宋" w:cs="宋体" w:hint="eastAsia"/>
                <w:kern w:val="0"/>
                <w:sz w:val="24"/>
                <w:szCs w:val="24"/>
              </w:rPr>
              <w:t>本科</w:t>
            </w:r>
          </w:p>
        </w:tc>
        <w:tc>
          <w:tcPr>
            <w:tcW w:w="3059"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英语</w:t>
            </w:r>
          </w:p>
        </w:tc>
        <w:tc>
          <w:tcPr>
            <w:tcW w:w="1314"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2</w:t>
            </w:r>
          </w:p>
        </w:tc>
        <w:tc>
          <w:tcPr>
            <w:tcW w:w="2093"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33.33</w:t>
            </w:r>
          </w:p>
        </w:tc>
      </w:tr>
      <w:tr w:rsidR="007A1C19" w:rsidRPr="00EC2FC5" w:rsidTr="004B7C0C">
        <w:trPr>
          <w:trHeight w:val="300"/>
          <w:jc w:val="center"/>
        </w:trPr>
        <w:tc>
          <w:tcPr>
            <w:tcW w:w="707" w:type="dxa"/>
            <w:tcBorders>
              <w:top w:val="nil"/>
              <w:left w:val="single" w:sz="8" w:space="0" w:color="auto"/>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2</w:t>
            </w:r>
          </w:p>
        </w:tc>
        <w:tc>
          <w:tcPr>
            <w:tcW w:w="709" w:type="dxa"/>
            <w:vMerge/>
            <w:tcBorders>
              <w:top w:val="nil"/>
              <w:left w:val="single" w:sz="8" w:space="0" w:color="auto"/>
              <w:bottom w:val="single" w:sz="8" w:space="0" w:color="000000"/>
              <w:right w:val="single" w:sz="8" w:space="0" w:color="auto"/>
            </w:tcBorders>
            <w:vAlign w:val="center"/>
            <w:hideMark/>
          </w:tcPr>
          <w:p w:rsidR="007A1C19" w:rsidRPr="00EC2FC5" w:rsidRDefault="007A1C19" w:rsidP="004B7C0C">
            <w:pPr>
              <w:widowControl/>
              <w:jc w:val="left"/>
              <w:rPr>
                <w:rFonts w:ascii="仿宋" w:eastAsia="仿宋" w:hAnsi="仿宋" w:cs="宋体"/>
                <w:kern w:val="0"/>
                <w:sz w:val="24"/>
                <w:szCs w:val="24"/>
              </w:rPr>
            </w:pPr>
          </w:p>
        </w:tc>
        <w:tc>
          <w:tcPr>
            <w:tcW w:w="3059"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日语(本科)</w:t>
            </w:r>
          </w:p>
        </w:tc>
        <w:tc>
          <w:tcPr>
            <w:tcW w:w="1314"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2093"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33.33</w:t>
            </w:r>
          </w:p>
        </w:tc>
      </w:tr>
      <w:tr w:rsidR="007A1C19" w:rsidRPr="00EC2FC5" w:rsidTr="004B7C0C">
        <w:trPr>
          <w:trHeight w:val="300"/>
          <w:jc w:val="center"/>
        </w:trPr>
        <w:tc>
          <w:tcPr>
            <w:tcW w:w="44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本科合计</w:t>
            </w:r>
          </w:p>
        </w:tc>
        <w:tc>
          <w:tcPr>
            <w:tcW w:w="1314"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2093"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66.67</w:t>
            </w:r>
          </w:p>
        </w:tc>
      </w:tr>
      <w:tr w:rsidR="007A1C19" w:rsidRPr="00EC2FC5" w:rsidTr="004B7C0C">
        <w:trPr>
          <w:trHeight w:val="300"/>
          <w:jc w:val="center"/>
        </w:trPr>
        <w:tc>
          <w:tcPr>
            <w:tcW w:w="707" w:type="dxa"/>
            <w:tcBorders>
              <w:top w:val="nil"/>
              <w:left w:val="single" w:sz="8" w:space="0" w:color="auto"/>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1</w:t>
            </w:r>
          </w:p>
        </w:tc>
        <w:tc>
          <w:tcPr>
            <w:tcW w:w="709" w:type="dxa"/>
            <w:vMerge w:val="restart"/>
            <w:tcBorders>
              <w:top w:val="nil"/>
              <w:left w:val="single" w:sz="8" w:space="0" w:color="auto"/>
              <w:bottom w:val="single" w:sz="8" w:space="0" w:color="000000"/>
              <w:right w:val="single" w:sz="8" w:space="0" w:color="auto"/>
            </w:tcBorders>
            <w:vAlign w:val="center"/>
            <w:hideMark/>
          </w:tcPr>
          <w:p w:rsidR="007A1C19" w:rsidRPr="00EC2FC5" w:rsidRDefault="007A1C19" w:rsidP="004B7C0C">
            <w:pPr>
              <w:widowControl/>
              <w:jc w:val="left"/>
              <w:rPr>
                <w:rFonts w:ascii="仿宋" w:eastAsia="仿宋" w:hAnsi="仿宋" w:cs="宋体"/>
                <w:kern w:val="0"/>
                <w:sz w:val="24"/>
                <w:szCs w:val="24"/>
              </w:rPr>
            </w:pPr>
            <w:r w:rsidRPr="00EC2FC5">
              <w:rPr>
                <w:rFonts w:ascii="仿宋" w:eastAsia="仿宋" w:hAnsi="仿宋" w:cs="宋体" w:hint="eastAsia"/>
                <w:kern w:val="0"/>
                <w:sz w:val="24"/>
                <w:szCs w:val="24"/>
              </w:rPr>
              <w:t>专科</w:t>
            </w:r>
          </w:p>
        </w:tc>
        <w:tc>
          <w:tcPr>
            <w:tcW w:w="3059"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国际商务（中澳合作—管理）</w:t>
            </w:r>
          </w:p>
        </w:tc>
        <w:tc>
          <w:tcPr>
            <w:tcW w:w="1314"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1</w:t>
            </w:r>
          </w:p>
        </w:tc>
        <w:tc>
          <w:tcPr>
            <w:tcW w:w="2093"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16.67</w:t>
            </w:r>
          </w:p>
        </w:tc>
      </w:tr>
      <w:tr w:rsidR="007A1C19" w:rsidRPr="00EC2FC5" w:rsidTr="004B7C0C">
        <w:trPr>
          <w:trHeight w:val="300"/>
          <w:jc w:val="center"/>
        </w:trPr>
        <w:tc>
          <w:tcPr>
            <w:tcW w:w="707" w:type="dxa"/>
            <w:tcBorders>
              <w:top w:val="nil"/>
              <w:left w:val="single" w:sz="8" w:space="0" w:color="auto"/>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2</w:t>
            </w:r>
          </w:p>
        </w:tc>
        <w:tc>
          <w:tcPr>
            <w:tcW w:w="709" w:type="dxa"/>
            <w:vMerge/>
            <w:tcBorders>
              <w:top w:val="nil"/>
              <w:left w:val="single" w:sz="8" w:space="0" w:color="auto"/>
              <w:bottom w:val="single" w:sz="8" w:space="0" w:color="000000"/>
              <w:right w:val="single" w:sz="8" w:space="0" w:color="auto"/>
            </w:tcBorders>
            <w:vAlign w:val="center"/>
            <w:hideMark/>
          </w:tcPr>
          <w:p w:rsidR="007A1C19" w:rsidRPr="00EC2FC5" w:rsidRDefault="007A1C19" w:rsidP="004B7C0C">
            <w:pPr>
              <w:widowControl/>
              <w:jc w:val="left"/>
              <w:rPr>
                <w:rFonts w:ascii="仿宋" w:eastAsia="仿宋" w:hAnsi="仿宋" w:cs="宋体"/>
                <w:kern w:val="0"/>
                <w:sz w:val="24"/>
                <w:szCs w:val="24"/>
              </w:rPr>
            </w:pPr>
          </w:p>
        </w:tc>
        <w:tc>
          <w:tcPr>
            <w:tcW w:w="3059"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商务管理（英国BTEC HND课程）</w:t>
            </w:r>
          </w:p>
        </w:tc>
        <w:tc>
          <w:tcPr>
            <w:tcW w:w="1314"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1</w:t>
            </w:r>
          </w:p>
        </w:tc>
        <w:tc>
          <w:tcPr>
            <w:tcW w:w="2093"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16.67</w:t>
            </w:r>
          </w:p>
        </w:tc>
      </w:tr>
      <w:tr w:rsidR="007A1C19" w:rsidRPr="00EC2FC5" w:rsidTr="004B7C0C">
        <w:trPr>
          <w:trHeight w:val="300"/>
          <w:jc w:val="center"/>
        </w:trPr>
        <w:tc>
          <w:tcPr>
            <w:tcW w:w="4475" w:type="dxa"/>
            <w:gridSpan w:val="3"/>
            <w:tcBorders>
              <w:top w:val="single" w:sz="8" w:space="0" w:color="auto"/>
              <w:left w:val="single" w:sz="8" w:space="0" w:color="auto"/>
              <w:bottom w:val="single" w:sz="8" w:space="0" w:color="auto"/>
              <w:right w:val="nil"/>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专科合计</w:t>
            </w:r>
          </w:p>
        </w:tc>
        <w:tc>
          <w:tcPr>
            <w:tcW w:w="1314"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2093" w:type="dxa"/>
            <w:tcBorders>
              <w:top w:val="nil"/>
              <w:left w:val="nil"/>
              <w:bottom w:val="single" w:sz="8" w:space="0" w:color="auto"/>
              <w:right w:val="single" w:sz="8"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33.33</w:t>
            </w:r>
          </w:p>
        </w:tc>
      </w:tr>
      <w:tr w:rsidR="007A1C19" w:rsidRPr="00EC2FC5" w:rsidTr="004B7C0C">
        <w:trPr>
          <w:trHeight w:val="300"/>
          <w:jc w:val="center"/>
        </w:trPr>
        <w:tc>
          <w:tcPr>
            <w:tcW w:w="44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总计</w:t>
            </w:r>
          </w:p>
        </w:tc>
        <w:tc>
          <w:tcPr>
            <w:tcW w:w="1314"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w:t>
            </w:r>
          </w:p>
        </w:tc>
        <w:tc>
          <w:tcPr>
            <w:tcW w:w="2093" w:type="dxa"/>
            <w:tcBorders>
              <w:top w:val="nil"/>
              <w:left w:val="nil"/>
              <w:bottom w:val="single" w:sz="8" w:space="0" w:color="auto"/>
              <w:right w:val="single" w:sz="8"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100</w:t>
            </w:r>
          </w:p>
        </w:tc>
      </w:tr>
    </w:tbl>
    <w:p w:rsidR="007A1C19" w:rsidRPr="00183994" w:rsidRDefault="007A1C19" w:rsidP="007A1C19">
      <w:pPr>
        <w:spacing w:line="440" w:lineRule="exact"/>
        <w:rPr>
          <w:rFonts w:ascii="仿宋" w:eastAsia="仿宋" w:hAnsi="仿宋"/>
          <w:b/>
          <w:sz w:val="28"/>
          <w:szCs w:val="28"/>
        </w:rPr>
      </w:pPr>
      <w:bookmarkStart w:id="79" w:name="_Toc407095970"/>
      <w:bookmarkStart w:id="80" w:name="_Toc409181335"/>
      <w:r w:rsidRPr="00183994">
        <w:rPr>
          <w:rFonts w:ascii="仿宋" w:eastAsia="仿宋" w:hAnsi="仿宋" w:hint="eastAsia"/>
          <w:b/>
          <w:sz w:val="28"/>
          <w:szCs w:val="28"/>
        </w:rPr>
        <w:t>（三）毕业生薪资情况</w:t>
      </w:r>
      <w:bookmarkEnd w:id="79"/>
      <w:bookmarkEnd w:id="80"/>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2014届毕业生中，本科毕业生平均月薪4255.44元，专科毕业生平均工资3495.36元。</w:t>
      </w:r>
    </w:p>
    <w:p w:rsidR="007A1C19" w:rsidRPr="00795768" w:rsidRDefault="007A1C19" w:rsidP="007A1C19">
      <w:pPr>
        <w:jc w:val="center"/>
        <w:rPr>
          <w:rFonts w:ascii="仿宋" w:eastAsia="仿宋" w:hAnsi="仿宋"/>
          <w:b/>
          <w:szCs w:val="21"/>
        </w:rPr>
      </w:pPr>
      <w:r>
        <w:rPr>
          <w:noProof/>
        </w:rPr>
        <w:drawing>
          <wp:inline distT="0" distB="0" distL="0" distR="0" wp14:anchorId="37ECDE48" wp14:editId="15184B6C">
            <wp:extent cx="3462655" cy="1885950"/>
            <wp:effectExtent l="0" t="0" r="4445" b="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图1-2 2014届毕业生平均月薪统计</w:t>
      </w:r>
    </w:p>
    <w:p w:rsidR="007A1C19" w:rsidRPr="000D610C" w:rsidRDefault="007A1C19" w:rsidP="007A1C19">
      <w:pPr>
        <w:spacing w:beforeLines="50" w:before="156" w:afterLines="50" w:after="156" w:line="440" w:lineRule="exact"/>
        <w:rPr>
          <w:rFonts w:ascii="黑体" w:eastAsia="黑体" w:hAnsi="黑体"/>
          <w:sz w:val="30"/>
          <w:szCs w:val="30"/>
        </w:rPr>
      </w:pPr>
      <w:bookmarkStart w:id="81" w:name="_Toc407095971"/>
      <w:bookmarkStart w:id="82" w:name="_Toc409181336"/>
      <w:r w:rsidRPr="000D610C">
        <w:rPr>
          <w:rFonts w:ascii="黑体" w:eastAsia="黑体" w:hAnsi="黑体" w:hint="eastAsia"/>
          <w:sz w:val="30"/>
          <w:szCs w:val="30"/>
        </w:rPr>
        <w:t>四、毕业流向</w:t>
      </w:r>
      <w:bookmarkEnd w:id="81"/>
      <w:bookmarkEnd w:id="82"/>
    </w:p>
    <w:p w:rsidR="007A1C19" w:rsidRPr="00183994" w:rsidRDefault="007A1C19" w:rsidP="007A1C19">
      <w:pPr>
        <w:spacing w:line="440" w:lineRule="exact"/>
        <w:rPr>
          <w:rFonts w:ascii="仿宋" w:eastAsia="仿宋" w:hAnsi="仿宋"/>
          <w:b/>
          <w:sz w:val="28"/>
          <w:szCs w:val="28"/>
        </w:rPr>
      </w:pPr>
      <w:bookmarkStart w:id="83" w:name="_Toc407095972"/>
      <w:bookmarkStart w:id="84" w:name="_Toc409181337"/>
      <w:r w:rsidRPr="00183994">
        <w:rPr>
          <w:rFonts w:ascii="仿宋" w:eastAsia="仿宋" w:hAnsi="仿宋" w:hint="eastAsia"/>
          <w:b/>
          <w:sz w:val="28"/>
          <w:szCs w:val="28"/>
        </w:rPr>
        <w:t>（一）总体毕业流</w:t>
      </w:r>
      <w:bookmarkEnd w:id="83"/>
      <w:bookmarkEnd w:id="84"/>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表1-8 毕业生就业去向统计</w:t>
      </w:r>
    </w:p>
    <w:tbl>
      <w:tblPr>
        <w:tblW w:w="10509" w:type="dxa"/>
        <w:jc w:val="center"/>
        <w:tblInd w:w="-1069" w:type="dxa"/>
        <w:tblLayout w:type="fixed"/>
        <w:tblLook w:val="04A0" w:firstRow="1" w:lastRow="0" w:firstColumn="1" w:lastColumn="0" w:noHBand="0" w:noVBand="1"/>
      </w:tblPr>
      <w:tblGrid>
        <w:gridCol w:w="1256"/>
        <w:gridCol w:w="1339"/>
        <w:gridCol w:w="1212"/>
        <w:gridCol w:w="709"/>
        <w:gridCol w:w="709"/>
        <w:gridCol w:w="708"/>
        <w:gridCol w:w="993"/>
        <w:gridCol w:w="1134"/>
        <w:gridCol w:w="1031"/>
        <w:gridCol w:w="709"/>
        <w:gridCol w:w="709"/>
      </w:tblGrid>
      <w:tr w:rsidR="007A1C19" w:rsidRPr="00EC2FC5" w:rsidTr="004B7C0C">
        <w:trPr>
          <w:trHeight w:val="285"/>
          <w:jc w:val="center"/>
        </w:trPr>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学历层次</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毕业人数</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就业率</w:t>
            </w:r>
          </w:p>
        </w:tc>
        <w:tc>
          <w:tcPr>
            <w:tcW w:w="6702" w:type="dxa"/>
            <w:gridSpan w:val="8"/>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其</w:t>
            </w:r>
            <w:r w:rsidRPr="00EC2FC5">
              <w:rPr>
                <w:rFonts w:ascii="Arial" w:hAnsi="Arial" w:cs="Arial"/>
                <w:b/>
                <w:bCs/>
                <w:color w:val="000000"/>
                <w:kern w:val="0"/>
                <w:sz w:val="24"/>
                <w:szCs w:val="24"/>
              </w:rPr>
              <w:t>                         </w:t>
            </w:r>
            <w:r w:rsidRPr="00EC2FC5">
              <w:rPr>
                <w:rFonts w:ascii="Arial" w:eastAsia="仿宋" w:hAnsi="Arial" w:cs="Arial"/>
                <w:b/>
                <w:bCs/>
                <w:color w:val="000000"/>
                <w:kern w:val="0"/>
                <w:sz w:val="24"/>
                <w:szCs w:val="24"/>
              </w:rPr>
              <w:t xml:space="preserve"> </w:t>
            </w:r>
            <w:r w:rsidRPr="00EC2FC5">
              <w:rPr>
                <w:rFonts w:ascii="Arial" w:eastAsia="仿宋" w:hAnsi="Arial" w:cs="Arial"/>
                <w:b/>
                <w:bCs/>
                <w:color w:val="000000"/>
                <w:kern w:val="0"/>
                <w:sz w:val="24"/>
                <w:szCs w:val="24"/>
              </w:rPr>
              <w:t>中</w:t>
            </w:r>
          </w:p>
        </w:tc>
      </w:tr>
      <w:tr w:rsidR="007A1C19" w:rsidRPr="00EC2FC5" w:rsidTr="004B7C0C">
        <w:trPr>
          <w:trHeight w:val="285"/>
          <w:jc w:val="center"/>
        </w:trPr>
        <w:tc>
          <w:tcPr>
            <w:tcW w:w="1256"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5284" w:type="dxa"/>
            <w:gridSpan w:val="6"/>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签约就业</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合同就业</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灵活就业</w:t>
            </w:r>
          </w:p>
        </w:tc>
      </w:tr>
      <w:tr w:rsidR="007A1C19" w:rsidRPr="00EC2FC5" w:rsidTr="004B7C0C">
        <w:trPr>
          <w:trHeight w:val="312"/>
          <w:jc w:val="center"/>
        </w:trPr>
        <w:tc>
          <w:tcPr>
            <w:tcW w:w="1256"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派遣</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考研</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出国</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专升本</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国家地方项目</w:t>
            </w:r>
          </w:p>
        </w:tc>
        <w:tc>
          <w:tcPr>
            <w:tcW w:w="1031"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b/>
                <w:bCs/>
                <w:color w:val="000000"/>
                <w:kern w:val="0"/>
                <w:sz w:val="24"/>
                <w:szCs w:val="24"/>
              </w:rPr>
            </w:pPr>
            <w:r w:rsidRPr="00EC2FC5">
              <w:rPr>
                <w:rFonts w:ascii="Arial" w:eastAsia="仿宋" w:hAnsi="Arial" w:cs="Arial"/>
                <w:b/>
                <w:bCs/>
                <w:color w:val="000000"/>
                <w:kern w:val="0"/>
                <w:sz w:val="24"/>
                <w:szCs w:val="24"/>
              </w:rPr>
              <w:t>签约率</w:t>
            </w:r>
          </w:p>
        </w:tc>
        <w:tc>
          <w:tcPr>
            <w:tcW w:w="70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r>
      <w:tr w:rsidR="007A1C19" w:rsidRPr="00EC2FC5" w:rsidTr="004B7C0C">
        <w:trPr>
          <w:trHeight w:val="312"/>
          <w:jc w:val="center"/>
        </w:trPr>
        <w:tc>
          <w:tcPr>
            <w:tcW w:w="1256"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993"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134"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1031"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Arial" w:eastAsia="仿宋" w:hAnsi="Arial" w:cs="Arial"/>
                <w:b/>
                <w:bCs/>
                <w:color w:val="000000"/>
                <w:kern w:val="0"/>
                <w:sz w:val="24"/>
                <w:szCs w:val="24"/>
              </w:rPr>
            </w:pPr>
          </w:p>
        </w:tc>
      </w:tr>
      <w:tr w:rsidR="007A1C19" w:rsidRPr="00EC2FC5" w:rsidTr="004B7C0C">
        <w:trPr>
          <w:trHeight w:val="330"/>
          <w:jc w:val="center"/>
        </w:trPr>
        <w:tc>
          <w:tcPr>
            <w:tcW w:w="1256"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本科</w:t>
            </w:r>
          </w:p>
        </w:tc>
        <w:tc>
          <w:tcPr>
            <w:tcW w:w="133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196</w:t>
            </w:r>
          </w:p>
        </w:tc>
        <w:tc>
          <w:tcPr>
            <w:tcW w:w="1212"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97.96%</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163</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w:t>
            </w:r>
          </w:p>
        </w:tc>
        <w:tc>
          <w:tcPr>
            <w:tcW w:w="708"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13</w:t>
            </w:r>
          </w:p>
        </w:tc>
        <w:tc>
          <w:tcPr>
            <w:tcW w:w="993"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1134"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1031"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93.37%</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8</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w:t>
            </w:r>
          </w:p>
        </w:tc>
      </w:tr>
      <w:tr w:rsidR="007A1C19" w:rsidRPr="00EC2FC5" w:rsidTr="004B7C0C">
        <w:trPr>
          <w:trHeight w:val="330"/>
          <w:jc w:val="center"/>
        </w:trPr>
        <w:tc>
          <w:tcPr>
            <w:tcW w:w="1256" w:type="dxa"/>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专科</w:t>
            </w:r>
          </w:p>
        </w:tc>
        <w:tc>
          <w:tcPr>
            <w:tcW w:w="133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93</w:t>
            </w:r>
          </w:p>
        </w:tc>
        <w:tc>
          <w:tcPr>
            <w:tcW w:w="1212"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97.85%</w:t>
            </w:r>
          </w:p>
        </w:tc>
        <w:tc>
          <w:tcPr>
            <w:tcW w:w="70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64</w:t>
            </w:r>
          </w:p>
        </w:tc>
        <w:tc>
          <w:tcPr>
            <w:tcW w:w="70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708"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w:t>
            </w:r>
          </w:p>
        </w:tc>
        <w:tc>
          <w:tcPr>
            <w:tcW w:w="993"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12</w:t>
            </w:r>
          </w:p>
        </w:tc>
        <w:tc>
          <w:tcPr>
            <w:tcW w:w="1134"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1031"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91.4%</w:t>
            </w:r>
          </w:p>
        </w:tc>
        <w:tc>
          <w:tcPr>
            <w:tcW w:w="70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4</w:t>
            </w:r>
          </w:p>
        </w:tc>
        <w:tc>
          <w:tcPr>
            <w:tcW w:w="70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w:t>
            </w:r>
          </w:p>
        </w:tc>
      </w:tr>
      <w:tr w:rsidR="007A1C19" w:rsidRPr="00EC2FC5" w:rsidTr="004B7C0C">
        <w:trPr>
          <w:trHeight w:val="285"/>
          <w:jc w:val="center"/>
        </w:trPr>
        <w:tc>
          <w:tcPr>
            <w:tcW w:w="1256"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全校</w:t>
            </w:r>
          </w:p>
        </w:tc>
        <w:tc>
          <w:tcPr>
            <w:tcW w:w="133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289</w:t>
            </w:r>
          </w:p>
        </w:tc>
        <w:tc>
          <w:tcPr>
            <w:tcW w:w="1212"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97.92%</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227</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w:t>
            </w:r>
          </w:p>
        </w:tc>
        <w:tc>
          <w:tcPr>
            <w:tcW w:w="708"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22</w:t>
            </w:r>
          </w:p>
        </w:tc>
        <w:tc>
          <w:tcPr>
            <w:tcW w:w="993"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12</w:t>
            </w:r>
          </w:p>
        </w:tc>
        <w:tc>
          <w:tcPr>
            <w:tcW w:w="1134"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1031"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92.73%</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12</w:t>
            </w:r>
          </w:p>
        </w:tc>
        <w:tc>
          <w:tcPr>
            <w:tcW w:w="709" w:type="dxa"/>
            <w:tcBorders>
              <w:top w:val="nil"/>
              <w:left w:val="nil"/>
              <w:bottom w:val="single" w:sz="4" w:space="0" w:color="auto"/>
              <w:right w:val="single" w:sz="4" w:space="0" w:color="auto"/>
            </w:tcBorders>
            <w:shd w:val="clear" w:color="000000" w:fill="8DB4E2"/>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3</w:t>
            </w:r>
          </w:p>
        </w:tc>
      </w:tr>
    </w:tbl>
    <w:p w:rsidR="007A1C19" w:rsidRPr="00183994" w:rsidRDefault="007A1C19" w:rsidP="007A1C19">
      <w:pPr>
        <w:spacing w:line="440" w:lineRule="exact"/>
        <w:rPr>
          <w:rFonts w:ascii="仿宋" w:eastAsia="仿宋" w:hAnsi="仿宋"/>
          <w:b/>
          <w:sz w:val="28"/>
          <w:szCs w:val="28"/>
        </w:rPr>
      </w:pPr>
      <w:bookmarkStart w:id="85" w:name="_Toc407095973"/>
      <w:bookmarkStart w:id="86" w:name="_Toc409181338"/>
      <w:r w:rsidRPr="00183994">
        <w:rPr>
          <w:rFonts w:ascii="仿宋" w:eastAsia="仿宋" w:hAnsi="仿宋" w:hint="eastAsia"/>
          <w:b/>
          <w:sz w:val="28"/>
          <w:szCs w:val="28"/>
        </w:rPr>
        <w:t>（二）升学及出国情况</w:t>
      </w:r>
      <w:bookmarkEnd w:id="85"/>
      <w:bookmarkEnd w:id="86"/>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1.升学情况</w:t>
      </w:r>
    </w:p>
    <w:p w:rsidR="007A1C19" w:rsidRPr="002E25F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2014届毕业生升学人数为19人，其中考取研究生7人，专升本12人。</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表1-9 毕业生升学情况统计</w:t>
      </w:r>
    </w:p>
    <w:tbl>
      <w:tblPr>
        <w:tblW w:w="9426" w:type="dxa"/>
        <w:jc w:val="center"/>
        <w:tblLook w:val="04A0" w:firstRow="1" w:lastRow="0" w:firstColumn="1" w:lastColumn="0" w:noHBand="0" w:noVBand="1"/>
      </w:tblPr>
      <w:tblGrid>
        <w:gridCol w:w="2694"/>
        <w:gridCol w:w="857"/>
        <w:gridCol w:w="1411"/>
        <w:gridCol w:w="709"/>
        <w:gridCol w:w="1560"/>
        <w:gridCol w:w="855"/>
        <w:gridCol w:w="1340"/>
      </w:tblGrid>
      <w:tr w:rsidR="007A1C19" w:rsidRPr="00EC2FC5" w:rsidTr="004B7C0C">
        <w:trPr>
          <w:trHeight w:val="285"/>
          <w:tblHeader/>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分类</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考研</w:t>
            </w:r>
          </w:p>
        </w:tc>
        <w:tc>
          <w:tcPr>
            <w:tcW w:w="22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专升本</w:t>
            </w:r>
          </w:p>
        </w:tc>
        <w:tc>
          <w:tcPr>
            <w:tcW w:w="219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合计</w:t>
            </w:r>
          </w:p>
        </w:tc>
      </w:tr>
      <w:tr w:rsidR="007A1C19" w:rsidRPr="00EC2FC5" w:rsidTr="004B7C0C">
        <w:trPr>
          <w:trHeight w:val="285"/>
          <w:tblHeader/>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857"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人数</w:t>
            </w:r>
          </w:p>
        </w:tc>
        <w:tc>
          <w:tcPr>
            <w:tcW w:w="141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占考研人数比例%</w:t>
            </w:r>
          </w:p>
        </w:tc>
        <w:tc>
          <w:tcPr>
            <w:tcW w:w="7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人数</w:t>
            </w:r>
          </w:p>
        </w:tc>
        <w:tc>
          <w:tcPr>
            <w:tcW w:w="156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占专升本人数比例%</w:t>
            </w:r>
          </w:p>
        </w:tc>
        <w:tc>
          <w:tcPr>
            <w:tcW w:w="855"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人数</w:t>
            </w:r>
          </w:p>
        </w:tc>
        <w:tc>
          <w:tcPr>
            <w:tcW w:w="134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占升学人数比例%</w:t>
            </w:r>
          </w:p>
        </w:tc>
      </w:tr>
      <w:tr w:rsidR="007A1C19" w:rsidRPr="00EC2FC5" w:rsidTr="004B7C0C">
        <w:trPr>
          <w:trHeight w:val="285"/>
          <w:jc w:val="center"/>
        </w:trPr>
        <w:tc>
          <w:tcPr>
            <w:tcW w:w="2694"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我校</w:t>
            </w:r>
          </w:p>
        </w:tc>
        <w:tc>
          <w:tcPr>
            <w:tcW w:w="857"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141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7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12</w:t>
            </w:r>
          </w:p>
        </w:tc>
        <w:tc>
          <w:tcPr>
            <w:tcW w:w="15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100</w:t>
            </w:r>
          </w:p>
        </w:tc>
        <w:tc>
          <w:tcPr>
            <w:tcW w:w="855"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12</w:t>
            </w:r>
          </w:p>
        </w:tc>
        <w:tc>
          <w:tcPr>
            <w:tcW w:w="13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63.16</w:t>
            </w:r>
          </w:p>
        </w:tc>
      </w:tr>
      <w:tr w:rsidR="007A1C19" w:rsidRPr="00EC2FC5" w:rsidTr="004B7C0C">
        <w:trPr>
          <w:trHeight w:val="285"/>
          <w:jc w:val="center"/>
        </w:trPr>
        <w:tc>
          <w:tcPr>
            <w:tcW w:w="2694" w:type="dxa"/>
            <w:tcBorders>
              <w:top w:val="nil"/>
              <w:left w:val="single" w:sz="4" w:space="0" w:color="auto"/>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color w:val="000000"/>
                <w:kern w:val="0"/>
                <w:sz w:val="24"/>
                <w:szCs w:val="24"/>
              </w:rPr>
              <w:t>985</w:t>
            </w:r>
            <w:r w:rsidRPr="00EC2FC5">
              <w:rPr>
                <w:rFonts w:ascii="仿宋" w:eastAsia="仿宋" w:hAnsi="仿宋" w:cs="Arial" w:hint="eastAsia"/>
                <w:color w:val="000000"/>
                <w:kern w:val="0"/>
                <w:sz w:val="24"/>
                <w:szCs w:val="24"/>
              </w:rPr>
              <w:t>高校</w:t>
            </w:r>
          </w:p>
        </w:tc>
        <w:tc>
          <w:tcPr>
            <w:tcW w:w="857"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w:t>
            </w:r>
          </w:p>
        </w:tc>
        <w:tc>
          <w:tcPr>
            <w:tcW w:w="1411"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14.29</w:t>
            </w:r>
          </w:p>
        </w:tc>
        <w:tc>
          <w:tcPr>
            <w:tcW w:w="709"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1560"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855"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w:t>
            </w:r>
          </w:p>
        </w:tc>
        <w:tc>
          <w:tcPr>
            <w:tcW w:w="1340"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5.26</w:t>
            </w:r>
          </w:p>
        </w:tc>
      </w:tr>
      <w:tr w:rsidR="007A1C19" w:rsidRPr="00EC2FC5" w:rsidTr="004B7C0C">
        <w:trPr>
          <w:trHeight w:val="285"/>
          <w:jc w:val="center"/>
        </w:trPr>
        <w:tc>
          <w:tcPr>
            <w:tcW w:w="2694"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color w:val="000000"/>
                <w:kern w:val="0"/>
                <w:sz w:val="24"/>
                <w:szCs w:val="24"/>
              </w:rPr>
              <w:t>211</w:t>
            </w:r>
            <w:r w:rsidRPr="00EC2FC5">
              <w:rPr>
                <w:rFonts w:ascii="仿宋" w:eastAsia="仿宋" w:hAnsi="仿宋" w:cs="Arial" w:hint="eastAsia"/>
                <w:color w:val="000000"/>
                <w:kern w:val="0"/>
                <w:sz w:val="24"/>
                <w:szCs w:val="24"/>
              </w:rPr>
              <w:t>高校</w:t>
            </w:r>
          </w:p>
        </w:tc>
        <w:tc>
          <w:tcPr>
            <w:tcW w:w="857"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w:t>
            </w:r>
          </w:p>
        </w:tc>
        <w:tc>
          <w:tcPr>
            <w:tcW w:w="141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14.29</w:t>
            </w:r>
          </w:p>
        </w:tc>
        <w:tc>
          <w:tcPr>
            <w:tcW w:w="7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15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855"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w:t>
            </w:r>
          </w:p>
        </w:tc>
        <w:tc>
          <w:tcPr>
            <w:tcW w:w="13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5.26</w:t>
            </w:r>
          </w:p>
        </w:tc>
      </w:tr>
      <w:tr w:rsidR="007A1C19" w:rsidRPr="00EC2FC5" w:rsidTr="004B7C0C">
        <w:trPr>
          <w:trHeight w:val="285"/>
          <w:jc w:val="center"/>
        </w:trPr>
        <w:tc>
          <w:tcPr>
            <w:tcW w:w="2694" w:type="dxa"/>
            <w:tcBorders>
              <w:top w:val="nil"/>
              <w:left w:val="single" w:sz="4" w:space="0" w:color="auto"/>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其他高校和科研院所</w:t>
            </w:r>
          </w:p>
        </w:tc>
        <w:tc>
          <w:tcPr>
            <w:tcW w:w="857"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w:t>
            </w:r>
          </w:p>
        </w:tc>
        <w:tc>
          <w:tcPr>
            <w:tcW w:w="1411"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71.43</w:t>
            </w:r>
          </w:p>
        </w:tc>
        <w:tc>
          <w:tcPr>
            <w:tcW w:w="709"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1560"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w:t>
            </w:r>
          </w:p>
        </w:tc>
        <w:tc>
          <w:tcPr>
            <w:tcW w:w="855"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w:t>
            </w:r>
          </w:p>
        </w:tc>
        <w:tc>
          <w:tcPr>
            <w:tcW w:w="1340" w:type="dxa"/>
            <w:tcBorders>
              <w:top w:val="nil"/>
              <w:left w:val="nil"/>
              <w:bottom w:val="single" w:sz="4" w:space="0" w:color="auto"/>
              <w:right w:val="single" w:sz="4" w:space="0" w:color="auto"/>
            </w:tcBorders>
            <w:shd w:val="clear" w:color="000000" w:fill="FFFFFF"/>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26.32</w:t>
            </w:r>
          </w:p>
        </w:tc>
      </w:tr>
      <w:tr w:rsidR="007A1C19" w:rsidRPr="00EC2FC5" w:rsidTr="004B7C0C">
        <w:trPr>
          <w:trHeight w:val="285"/>
          <w:jc w:val="center"/>
        </w:trPr>
        <w:tc>
          <w:tcPr>
            <w:tcW w:w="2694"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color w:val="000000"/>
                <w:kern w:val="0"/>
                <w:sz w:val="24"/>
                <w:szCs w:val="24"/>
              </w:rPr>
            </w:pPr>
            <w:r w:rsidRPr="00EC2FC5">
              <w:rPr>
                <w:rFonts w:ascii="仿宋" w:eastAsia="仿宋" w:hAnsi="仿宋" w:cs="Arial" w:hint="eastAsia"/>
                <w:color w:val="000000"/>
                <w:kern w:val="0"/>
                <w:sz w:val="24"/>
                <w:szCs w:val="24"/>
              </w:rPr>
              <w:t>合计</w:t>
            </w:r>
          </w:p>
        </w:tc>
        <w:tc>
          <w:tcPr>
            <w:tcW w:w="857"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w:t>
            </w:r>
          </w:p>
        </w:tc>
        <w:tc>
          <w:tcPr>
            <w:tcW w:w="141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7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12</w:t>
            </w:r>
          </w:p>
        </w:tc>
        <w:tc>
          <w:tcPr>
            <w:tcW w:w="156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855"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19</w:t>
            </w:r>
          </w:p>
        </w:tc>
        <w:tc>
          <w:tcPr>
            <w:tcW w:w="134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r>
    </w:tbl>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2.出国留学情况</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2014届毕业生出国留学共计22人，其中考取海外研究生13人，考取海外本科9人。</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表1-10 毕业生出国留学情况统计</w:t>
      </w:r>
    </w:p>
    <w:tbl>
      <w:tblPr>
        <w:tblW w:w="7977" w:type="dxa"/>
        <w:jc w:val="center"/>
        <w:tblInd w:w="-324" w:type="dxa"/>
        <w:tblLook w:val="04A0" w:firstRow="1" w:lastRow="0" w:firstColumn="1" w:lastColumn="0" w:noHBand="0" w:noVBand="1"/>
      </w:tblPr>
      <w:tblGrid>
        <w:gridCol w:w="1497"/>
        <w:gridCol w:w="731"/>
        <w:gridCol w:w="1429"/>
        <w:gridCol w:w="731"/>
        <w:gridCol w:w="1282"/>
        <w:gridCol w:w="878"/>
        <w:gridCol w:w="1429"/>
      </w:tblGrid>
      <w:tr w:rsidR="007A1C19" w:rsidRPr="00EC2FC5" w:rsidTr="004B7C0C">
        <w:trPr>
          <w:trHeight w:val="285"/>
          <w:tblHeader/>
          <w:jc w:val="center"/>
        </w:trPr>
        <w:tc>
          <w:tcPr>
            <w:tcW w:w="1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目的地</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考取海外研究生</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考取海外本科</w:t>
            </w:r>
          </w:p>
        </w:tc>
        <w:tc>
          <w:tcPr>
            <w:tcW w:w="2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合计</w:t>
            </w:r>
          </w:p>
        </w:tc>
      </w:tr>
      <w:tr w:rsidR="007A1C19" w:rsidRPr="00EC2FC5" w:rsidTr="004B7C0C">
        <w:trPr>
          <w:trHeight w:val="285"/>
          <w:tblHeader/>
          <w:jc w:val="center"/>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宋体"/>
                <w:b/>
                <w:bCs/>
                <w:color w:val="000000"/>
                <w:kern w:val="0"/>
                <w:sz w:val="24"/>
                <w:szCs w:val="24"/>
              </w:rPr>
            </w:pP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人数</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占考取海外研究生人数比例%</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人数</w:t>
            </w:r>
          </w:p>
        </w:tc>
        <w:tc>
          <w:tcPr>
            <w:tcW w:w="128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占考取海外本科人数比例%</w:t>
            </w:r>
          </w:p>
        </w:tc>
        <w:tc>
          <w:tcPr>
            <w:tcW w:w="87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人数</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占出国留学比例%</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英国</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23.08</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2</w:t>
            </w:r>
          </w:p>
        </w:tc>
        <w:tc>
          <w:tcPr>
            <w:tcW w:w="128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22.22</w:t>
            </w:r>
          </w:p>
        </w:tc>
        <w:tc>
          <w:tcPr>
            <w:tcW w:w="87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5</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22.73</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美国</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7.69</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128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87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4.55</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澳大利亚</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23.08</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128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87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13.64</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日本</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30.77</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128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87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18.18</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法国</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7.69</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128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87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4.55</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韩国</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7</w:t>
            </w:r>
          </w:p>
        </w:tc>
        <w:tc>
          <w:tcPr>
            <w:tcW w:w="128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77.78</w:t>
            </w:r>
          </w:p>
        </w:tc>
        <w:tc>
          <w:tcPr>
            <w:tcW w:w="87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31.82</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加拿大</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7.69</w:t>
            </w:r>
          </w:p>
        </w:tc>
        <w:tc>
          <w:tcPr>
            <w:tcW w:w="731"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128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87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4.55</w:t>
            </w:r>
          </w:p>
        </w:tc>
      </w:tr>
      <w:tr w:rsidR="007A1C19" w:rsidRPr="00EC2FC5" w:rsidTr="004B7C0C">
        <w:trPr>
          <w:trHeight w:val="285"/>
          <w:jc w:val="center"/>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合计</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13</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731"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w:t>
            </w:r>
          </w:p>
        </w:tc>
        <w:tc>
          <w:tcPr>
            <w:tcW w:w="128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87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22</w:t>
            </w:r>
          </w:p>
        </w:tc>
        <w:tc>
          <w:tcPr>
            <w:tcW w:w="14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r>
    </w:tbl>
    <w:p w:rsidR="007A1C19" w:rsidRPr="00183994" w:rsidRDefault="007A1C19" w:rsidP="007A1C19">
      <w:pPr>
        <w:spacing w:line="440" w:lineRule="exact"/>
        <w:rPr>
          <w:rFonts w:ascii="仿宋" w:eastAsia="仿宋" w:hAnsi="仿宋"/>
          <w:b/>
          <w:sz w:val="28"/>
          <w:szCs w:val="28"/>
        </w:rPr>
      </w:pPr>
      <w:bookmarkStart w:id="87" w:name="_Toc407095974"/>
      <w:bookmarkStart w:id="88" w:name="_Toc409181339"/>
      <w:r w:rsidRPr="00183994">
        <w:rPr>
          <w:rFonts w:ascii="仿宋" w:eastAsia="仿宋" w:hAnsi="仿宋" w:hint="eastAsia"/>
          <w:b/>
          <w:sz w:val="28"/>
          <w:szCs w:val="28"/>
        </w:rPr>
        <w:t>（三）自主创业情况</w:t>
      </w:r>
      <w:bookmarkEnd w:id="87"/>
      <w:bookmarkEnd w:id="88"/>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表1-11 2014届毕业生自主创业情况统计</w:t>
      </w:r>
    </w:p>
    <w:tbl>
      <w:tblPr>
        <w:tblW w:w="0" w:type="auto"/>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228"/>
        <w:gridCol w:w="1540"/>
        <w:gridCol w:w="2477"/>
        <w:gridCol w:w="2693"/>
      </w:tblGrid>
      <w:tr w:rsidR="007A1C19" w:rsidRPr="00EC2FC5" w:rsidTr="004B7C0C">
        <w:trPr>
          <w:trHeight w:val="465"/>
        </w:trPr>
        <w:tc>
          <w:tcPr>
            <w:tcW w:w="1228" w:type="dxa"/>
            <w:shd w:val="clear" w:color="auto" w:fill="FFFFFF"/>
            <w:vAlign w:val="center"/>
          </w:tcPr>
          <w:p w:rsidR="007A1C19" w:rsidRPr="00EC2FC5" w:rsidRDefault="007A1C19" w:rsidP="004B7C0C">
            <w:pPr>
              <w:jc w:val="center"/>
              <w:rPr>
                <w:rFonts w:ascii="仿宋" w:eastAsia="仿宋" w:hAnsi="仿宋"/>
                <w:b/>
                <w:bCs/>
                <w:sz w:val="24"/>
                <w:szCs w:val="24"/>
              </w:rPr>
            </w:pPr>
            <w:r w:rsidRPr="00EC2FC5">
              <w:rPr>
                <w:rFonts w:ascii="仿宋" w:eastAsia="仿宋" w:hAnsi="仿宋" w:hint="eastAsia"/>
                <w:b/>
                <w:bCs/>
                <w:sz w:val="24"/>
                <w:szCs w:val="24"/>
              </w:rPr>
              <w:t>序号</w:t>
            </w:r>
          </w:p>
        </w:tc>
        <w:tc>
          <w:tcPr>
            <w:tcW w:w="1540" w:type="dxa"/>
            <w:shd w:val="clear" w:color="auto" w:fill="FFFFFF"/>
            <w:vAlign w:val="center"/>
          </w:tcPr>
          <w:p w:rsidR="007A1C19" w:rsidRPr="00EC2FC5" w:rsidRDefault="007A1C19" w:rsidP="004B7C0C">
            <w:pPr>
              <w:jc w:val="center"/>
              <w:rPr>
                <w:rFonts w:ascii="仿宋" w:eastAsia="仿宋" w:hAnsi="仿宋"/>
                <w:b/>
                <w:bCs/>
                <w:sz w:val="24"/>
                <w:szCs w:val="24"/>
              </w:rPr>
            </w:pPr>
            <w:r w:rsidRPr="00EC2FC5">
              <w:rPr>
                <w:rFonts w:ascii="仿宋" w:eastAsia="仿宋" w:hAnsi="仿宋" w:hint="eastAsia"/>
                <w:b/>
                <w:bCs/>
                <w:sz w:val="24"/>
                <w:szCs w:val="24"/>
              </w:rPr>
              <w:t>姓名</w:t>
            </w:r>
          </w:p>
        </w:tc>
        <w:tc>
          <w:tcPr>
            <w:tcW w:w="2477" w:type="dxa"/>
            <w:shd w:val="clear" w:color="auto" w:fill="FFFFFF"/>
            <w:vAlign w:val="center"/>
          </w:tcPr>
          <w:p w:rsidR="007A1C19" w:rsidRPr="00EC2FC5" w:rsidRDefault="007A1C19" w:rsidP="004B7C0C">
            <w:pPr>
              <w:jc w:val="center"/>
              <w:rPr>
                <w:rFonts w:ascii="仿宋" w:eastAsia="仿宋" w:hAnsi="仿宋"/>
                <w:b/>
                <w:bCs/>
                <w:sz w:val="24"/>
                <w:szCs w:val="24"/>
              </w:rPr>
            </w:pPr>
            <w:r w:rsidRPr="00EC2FC5">
              <w:rPr>
                <w:rFonts w:ascii="仿宋" w:eastAsia="仿宋" w:hAnsi="仿宋" w:hint="eastAsia"/>
                <w:b/>
                <w:bCs/>
                <w:sz w:val="24"/>
                <w:szCs w:val="24"/>
              </w:rPr>
              <w:t>专业（方向）</w:t>
            </w:r>
          </w:p>
        </w:tc>
        <w:tc>
          <w:tcPr>
            <w:tcW w:w="2693" w:type="dxa"/>
            <w:shd w:val="clear" w:color="auto" w:fill="FFFFFF"/>
            <w:vAlign w:val="center"/>
          </w:tcPr>
          <w:p w:rsidR="007A1C19" w:rsidRPr="00EC2FC5" w:rsidRDefault="007A1C19" w:rsidP="004B7C0C">
            <w:pPr>
              <w:jc w:val="center"/>
              <w:rPr>
                <w:rFonts w:ascii="仿宋" w:eastAsia="仿宋" w:hAnsi="仿宋"/>
                <w:b/>
                <w:bCs/>
                <w:sz w:val="24"/>
                <w:szCs w:val="24"/>
              </w:rPr>
            </w:pPr>
            <w:r w:rsidRPr="00EC2FC5">
              <w:rPr>
                <w:rFonts w:ascii="仿宋" w:eastAsia="仿宋" w:hAnsi="仿宋" w:hint="eastAsia"/>
                <w:b/>
                <w:bCs/>
                <w:sz w:val="24"/>
                <w:szCs w:val="24"/>
              </w:rPr>
              <w:t>创业项目</w:t>
            </w:r>
          </w:p>
        </w:tc>
      </w:tr>
      <w:tr w:rsidR="007A1C19" w:rsidRPr="00EC2FC5" w:rsidTr="004B7C0C">
        <w:trPr>
          <w:trHeight w:val="465"/>
        </w:trPr>
        <w:tc>
          <w:tcPr>
            <w:tcW w:w="1228" w:type="dxa"/>
            <w:shd w:val="clear" w:color="000000" w:fill="7CA4DB"/>
            <w:vAlign w:val="center"/>
          </w:tcPr>
          <w:p w:rsidR="007A1C19" w:rsidRPr="00EC2FC5" w:rsidRDefault="007A1C19" w:rsidP="004B7C0C">
            <w:pPr>
              <w:jc w:val="center"/>
              <w:rPr>
                <w:rFonts w:ascii="仿宋" w:eastAsia="仿宋" w:hAnsi="仿宋"/>
                <w:b/>
                <w:sz w:val="24"/>
                <w:szCs w:val="24"/>
              </w:rPr>
            </w:pPr>
            <w:r w:rsidRPr="00EC2FC5">
              <w:rPr>
                <w:rFonts w:ascii="仿宋" w:eastAsia="仿宋" w:hAnsi="仿宋" w:hint="eastAsia"/>
                <w:b/>
                <w:sz w:val="24"/>
                <w:szCs w:val="24"/>
              </w:rPr>
              <w:t>1</w:t>
            </w:r>
          </w:p>
        </w:tc>
        <w:tc>
          <w:tcPr>
            <w:tcW w:w="1540" w:type="dxa"/>
            <w:shd w:val="clear" w:color="000000" w:fill="7CA4DB"/>
            <w:vAlign w:val="center"/>
          </w:tcPr>
          <w:p w:rsidR="007A1C19" w:rsidRPr="00EC2FC5" w:rsidRDefault="007A1C19" w:rsidP="004B7C0C">
            <w:pPr>
              <w:jc w:val="center"/>
              <w:rPr>
                <w:rFonts w:ascii="仿宋" w:eastAsia="仿宋" w:hAnsi="仿宋"/>
                <w:b/>
                <w:sz w:val="24"/>
                <w:szCs w:val="24"/>
              </w:rPr>
            </w:pPr>
            <w:r w:rsidRPr="00EC2FC5">
              <w:rPr>
                <w:rFonts w:ascii="仿宋" w:eastAsia="仿宋" w:hAnsi="仿宋" w:hint="eastAsia"/>
                <w:b/>
                <w:sz w:val="24"/>
                <w:szCs w:val="24"/>
              </w:rPr>
              <w:t>董文俊</w:t>
            </w:r>
          </w:p>
        </w:tc>
        <w:tc>
          <w:tcPr>
            <w:tcW w:w="2477" w:type="dxa"/>
            <w:shd w:val="clear" w:color="000000" w:fill="7CA4DB"/>
            <w:vAlign w:val="center"/>
          </w:tcPr>
          <w:p w:rsidR="007A1C19" w:rsidRPr="00EC2FC5" w:rsidRDefault="007A1C19" w:rsidP="004B7C0C">
            <w:pPr>
              <w:jc w:val="center"/>
              <w:rPr>
                <w:rFonts w:ascii="仿宋" w:eastAsia="仿宋" w:hAnsi="仿宋"/>
                <w:b/>
                <w:sz w:val="24"/>
                <w:szCs w:val="24"/>
              </w:rPr>
            </w:pPr>
            <w:r w:rsidRPr="00EC2FC5">
              <w:rPr>
                <w:rFonts w:ascii="仿宋" w:eastAsia="仿宋" w:hAnsi="仿宋" w:hint="eastAsia"/>
                <w:b/>
                <w:sz w:val="24"/>
                <w:szCs w:val="24"/>
              </w:rPr>
              <w:t>英语101班</w:t>
            </w:r>
          </w:p>
        </w:tc>
        <w:tc>
          <w:tcPr>
            <w:tcW w:w="2693" w:type="dxa"/>
            <w:shd w:val="clear" w:color="000000" w:fill="7CA4DB"/>
            <w:vAlign w:val="center"/>
          </w:tcPr>
          <w:p w:rsidR="007A1C19" w:rsidRPr="00EC2FC5" w:rsidRDefault="007A1C19" w:rsidP="004B7C0C">
            <w:pPr>
              <w:jc w:val="center"/>
              <w:rPr>
                <w:rFonts w:ascii="仿宋" w:eastAsia="仿宋" w:hAnsi="仿宋"/>
                <w:b/>
                <w:sz w:val="24"/>
                <w:szCs w:val="24"/>
              </w:rPr>
            </w:pPr>
            <w:r w:rsidRPr="00EC2FC5">
              <w:rPr>
                <w:rFonts w:ascii="仿宋" w:eastAsia="仿宋" w:hAnsi="仿宋" w:hint="eastAsia"/>
                <w:b/>
                <w:sz w:val="24"/>
                <w:szCs w:val="24"/>
              </w:rPr>
              <w:t>进出口贸易公司</w:t>
            </w:r>
          </w:p>
        </w:tc>
      </w:tr>
    </w:tbl>
    <w:p w:rsidR="007A1C19" w:rsidRPr="00183994" w:rsidRDefault="007A1C19" w:rsidP="007A1C19">
      <w:pPr>
        <w:spacing w:line="440" w:lineRule="exact"/>
        <w:rPr>
          <w:rFonts w:ascii="仿宋" w:eastAsia="仿宋" w:hAnsi="仿宋"/>
          <w:b/>
          <w:sz w:val="28"/>
          <w:szCs w:val="28"/>
        </w:rPr>
      </w:pPr>
      <w:bookmarkStart w:id="89" w:name="_Toc407095975"/>
      <w:bookmarkStart w:id="90" w:name="_Toc409181340"/>
      <w:r w:rsidRPr="00183994">
        <w:rPr>
          <w:rFonts w:ascii="仿宋" w:eastAsia="仿宋" w:hAnsi="仿宋" w:hint="eastAsia"/>
          <w:b/>
          <w:sz w:val="28"/>
          <w:szCs w:val="28"/>
        </w:rPr>
        <w:t>（四）困难学生就业情况</w:t>
      </w:r>
      <w:bookmarkEnd w:id="89"/>
      <w:bookmarkEnd w:id="90"/>
    </w:p>
    <w:p w:rsidR="007A1C19" w:rsidRPr="002E25F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2014届毕业生中困难学生46名，就业42名，占困难学生毕业生91.3%，与我校平均就业率持平。</w:t>
      </w:r>
    </w:p>
    <w:p w:rsidR="007A1C19" w:rsidRDefault="007A1C19" w:rsidP="007A1C19">
      <w:pPr>
        <w:spacing w:beforeLines="50" w:before="156" w:afterLines="50" w:after="156" w:line="440" w:lineRule="exact"/>
        <w:jc w:val="center"/>
        <w:rPr>
          <w:rFonts w:ascii="仿宋" w:eastAsia="仿宋" w:hAnsi="仿宋"/>
          <w:b/>
          <w:sz w:val="24"/>
          <w:szCs w:val="24"/>
        </w:rPr>
      </w:pP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表1-12 困难毕业生就业情况统计</w:t>
      </w:r>
    </w:p>
    <w:tbl>
      <w:tblPr>
        <w:tblW w:w="10081" w:type="dxa"/>
        <w:jc w:val="center"/>
        <w:tblInd w:w="-743" w:type="dxa"/>
        <w:tblLook w:val="04A0" w:firstRow="1" w:lastRow="0" w:firstColumn="1" w:lastColumn="0" w:noHBand="0" w:noVBand="1"/>
      </w:tblPr>
      <w:tblGrid>
        <w:gridCol w:w="2127"/>
        <w:gridCol w:w="709"/>
        <w:gridCol w:w="709"/>
        <w:gridCol w:w="708"/>
        <w:gridCol w:w="1007"/>
        <w:gridCol w:w="992"/>
        <w:gridCol w:w="732"/>
        <w:gridCol w:w="829"/>
        <w:gridCol w:w="1722"/>
        <w:gridCol w:w="546"/>
      </w:tblGrid>
      <w:tr w:rsidR="007A1C19" w:rsidRPr="00EC2FC5" w:rsidTr="004B7C0C">
        <w:trPr>
          <w:trHeight w:val="285"/>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困难类型</w:t>
            </w:r>
          </w:p>
        </w:tc>
        <w:tc>
          <w:tcPr>
            <w:tcW w:w="5686" w:type="dxa"/>
            <w:gridSpan w:val="7"/>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其</w:t>
            </w:r>
            <w:r w:rsidRPr="00EC2FC5">
              <w:rPr>
                <w:rFonts w:ascii="宋体" w:hAnsi="宋体" w:cs="宋体" w:hint="eastAsia"/>
                <w:b/>
                <w:bCs/>
                <w:color w:val="000000"/>
                <w:kern w:val="0"/>
                <w:sz w:val="24"/>
                <w:szCs w:val="24"/>
              </w:rPr>
              <w:t>  </w:t>
            </w:r>
            <w:r w:rsidRPr="00EC2FC5">
              <w:rPr>
                <w:rFonts w:ascii="仿宋" w:eastAsia="仿宋" w:hAnsi="仿宋" w:cs="Arial" w:hint="eastAsia"/>
                <w:b/>
                <w:bCs/>
                <w:color w:val="000000"/>
                <w:kern w:val="0"/>
                <w:sz w:val="24"/>
                <w:szCs w:val="24"/>
              </w:rPr>
              <w:t xml:space="preserve"> 中</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因考研等原因自愿不就业</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合计</w:t>
            </w:r>
          </w:p>
        </w:tc>
      </w:tr>
      <w:tr w:rsidR="007A1C19" w:rsidRPr="00EC2FC5" w:rsidTr="004B7C0C">
        <w:trPr>
          <w:trHeight w:val="285"/>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4125" w:type="dxa"/>
            <w:gridSpan w:val="5"/>
            <w:tcBorders>
              <w:top w:val="single" w:sz="4" w:space="0" w:color="auto"/>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签约就业</w:t>
            </w: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合同就业</w:t>
            </w:r>
          </w:p>
        </w:tc>
        <w:tc>
          <w:tcPr>
            <w:tcW w:w="829" w:type="dxa"/>
            <w:vMerge w:val="restart"/>
            <w:tcBorders>
              <w:top w:val="nil"/>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灵活就业</w:t>
            </w: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kern w:val="0"/>
                <w:sz w:val="24"/>
                <w:szCs w:val="24"/>
              </w:rPr>
            </w:pPr>
          </w:p>
        </w:tc>
      </w:tr>
      <w:tr w:rsidR="007A1C19" w:rsidRPr="00EC2FC5" w:rsidTr="004B7C0C">
        <w:trPr>
          <w:trHeight w:val="57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派遣</w:t>
            </w:r>
          </w:p>
        </w:tc>
        <w:tc>
          <w:tcPr>
            <w:tcW w:w="709"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考研</w:t>
            </w:r>
          </w:p>
        </w:tc>
        <w:tc>
          <w:tcPr>
            <w:tcW w:w="708"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出国</w:t>
            </w:r>
          </w:p>
        </w:tc>
        <w:tc>
          <w:tcPr>
            <w:tcW w:w="1007"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专升本</w:t>
            </w:r>
          </w:p>
        </w:tc>
        <w:tc>
          <w:tcPr>
            <w:tcW w:w="992" w:type="dxa"/>
            <w:tcBorders>
              <w:top w:val="nil"/>
              <w:left w:val="nil"/>
              <w:bottom w:val="single" w:sz="4" w:space="0" w:color="auto"/>
              <w:right w:val="single" w:sz="4" w:space="0" w:color="auto"/>
            </w:tcBorders>
            <w:shd w:val="clear" w:color="auto" w:fill="auto"/>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国家地方项目</w:t>
            </w:r>
          </w:p>
        </w:tc>
        <w:tc>
          <w:tcPr>
            <w:tcW w:w="732"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829" w:type="dxa"/>
            <w:vMerge/>
            <w:tcBorders>
              <w:top w:val="nil"/>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color w:val="000000"/>
                <w:kern w:val="0"/>
                <w:sz w:val="24"/>
                <w:szCs w:val="2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Arial"/>
                <w:b/>
                <w:bCs/>
                <w:kern w:val="0"/>
                <w:sz w:val="24"/>
                <w:szCs w:val="24"/>
              </w:rPr>
            </w:pPr>
          </w:p>
        </w:tc>
      </w:tr>
      <w:tr w:rsidR="007A1C19" w:rsidRPr="00EC2FC5" w:rsidTr="004B7C0C">
        <w:trPr>
          <w:trHeight w:val="285"/>
          <w:jc w:val="center"/>
        </w:trPr>
        <w:tc>
          <w:tcPr>
            <w:tcW w:w="212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就业困难</w:t>
            </w:r>
          </w:p>
        </w:tc>
        <w:tc>
          <w:tcPr>
            <w:tcW w:w="7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7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70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1007"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73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8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172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4</w:t>
            </w:r>
          </w:p>
        </w:tc>
        <w:tc>
          <w:tcPr>
            <w:tcW w:w="546"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w:t>
            </w:r>
          </w:p>
        </w:tc>
      </w:tr>
      <w:tr w:rsidR="007A1C19" w:rsidRPr="00EC2FC5" w:rsidTr="004B7C0C">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家庭困难</w:t>
            </w:r>
          </w:p>
        </w:tc>
        <w:tc>
          <w:tcPr>
            <w:tcW w:w="7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28</w:t>
            </w:r>
          </w:p>
        </w:tc>
        <w:tc>
          <w:tcPr>
            <w:tcW w:w="7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w:t>
            </w:r>
          </w:p>
        </w:tc>
        <w:tc>
          <w:tcPr>
            <w:tcW w:w="1007"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73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8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172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546"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36</w:t>
            </w:r>
          </w:p>
        </w:tc>
      </w:tr>
      <w:tr w:rsidR="007A1C19" w:rsidRPr="00EC2FC5" w:rsidTr="004B7C0C">
        <w:trPr>
          <w:trHeight w:val="285"/>
          <w:jc w:val="center"/>
        </w:trPr>
        <w:tc>
          <w:tcPr>
            <w:tcW w:w="2127" w:type="dxa"/>
            <w:tcBorders>
              <w:top w:val="nil"/>
              <w:left w:val="single" w:sz="4" w:space="0" w:color="auto"/>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仿宋" w:eastAsia="仿宋" w:hAnsi="仿宋" w:cs="Arial"/>
                <w:b/>
                <w:bCs/>
                <w:color w:val="000000"/>
                <w:kern w:val="0"/>
                <w:sz w:val="24"/>
                <w:szCs w:val="24"/>
              </w:rPr>
            </w:pPr>
            <w:r w:rsidRPr="00EC2FC5">
              <w:rPr>
                <w:rFonts w:ascii="仿宋" w:eastAsia="仿宋" w:hAnsi="仿宋" w:cs="Arial" w:hint="eastAsia"/>
                <w:b/>
                <w:bCs/>
                <w:color w:val="000000"/>
                <w:kern w:val="0"/>
                <w:sz w:val="24"/>
                <w:szCs w:val="24"/>
              </w:rPr>
              <w:t>合计</w:t>
            </w:r>
          </w:p>
        </w:tc>
        <w:tc>
          <w:tcPr>
            <w:tcW w:w="709"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32</w:t>
            </w:r>
          </w:p>
        </w:tc>
        <w:tc>
          <w:tcPr>
            <w:tcW w:w="709"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708"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w:t>
            </w:r>
          </w:p>
        </w:tc>
        <w:tc>
          <w:tcPr>
            <w:tcW w:w="1007"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732"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829"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1722"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4</w:t>
            </w:r>
          </w:p>
        </w:tc>
        <w:tc>
          <w:tcPr>
            <w:tcW w:w="546" w:type="dxa"/>
            <w:tcBorders>
              <w:top w:val="nil"/>
              <w:left w:val="nil"/>
              <w:bottom w:val="single" w:sz="4" w:space="0" w:color="auto"/>
              <w:right w:val="single" w:sz="4" w:space="0" w:color="auto"/>
            </w:tcBorders>
            <w:shd w:val="clear" w:color="auto" w:fill="8DB3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46</w:t>
            </w:r>
          </w:p>
        </w:tc>
      </w:tr>
    </w:tbl>
    <w:p w:rsidR="007A1C19" w:rsidRPr="000D610C" w:rsidRDefault="007A1C19" w:rsidP="007A1C19">
      <w:pPr>
        <w:spacing w:beforeLines="50" w:before="156" w:afterLines="50" w:after="156" w:line="440" w:lineRule="exact"/>
        <w:rPr>
          <w:rFonts w:ascii="黑体" w:eastAsia="黑体" w:hAnsi="黑体"/>
          <w:sz w:val="30"/>
          <w:szCs w:val="30"/>
        </w:rPr>
      </w:pPr>
      <w:bookmarkStart w:id="91" w:name="_Toc407095976"/>
      <w:bookmarkStart w:id="92" w:name="_Toc409181341"/>
      <w:r w:rsidRPr="000D610C">
        <w:rPr>
          <w:rFonts w:ascii="黑体" w:eastAsia="黑体" w:hAnsi="黑体" w:hint="eastAsia"/>
          <w:sz w:val="30"/>
          <w:szCs w:val="30"/>
        </w:rPr>
        <w:t>五、就业分布</w:t>
      </w:r>
      <w:bookmarkEnd w:id="91"/>
      <w:bookmarkEnd w:id="92"/>
    </w:p>
    <w:p w:rsidR="007A1C19" w:rsidRPr="00183994" w:rsidRDefault="007A1C19" w:rsidP="007A1C19">
      <w:pPr>
        <w:spacing w:line="440" w:lineRule="exact"/>
        <w:rPr>
          <w:rFonts w:ascii="仿宋" w:eastAsia="仿宋" w:hAnsi="仿宋"/>
          <w:b/>
          <w:sz w:val="28"/>
          <w:szCs w:val="28"/>
        </w:rPr>
      </w:pPr>
      <w:bookmarkStart w:id="93" w:name="_Toc407095977"/>
      <w:bookmarkStart w:id="94" w:name="_Toc409181342"/>
      <w:r w:rsidRPr="00183994">
        <w:rPr>
          <w:rFonts w:ascii="仿宋" w:eastAsia="仿宋" w:hAnsi="仿宋" w:hint="eastAsia"/>
          <w:b/>
          <w:sz w:val="28"/>
          <w:szCs w:val="28"/>
        </w:rPr>
        <w:t>（一）就业单位分布</w:t>
      </w:r>
      <w:bookmarkEnd w:id="93"/>
      <w:bookmarkEnd w:id="94"/>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2014届毕业生就业主要单位是三资企业（77人，40.10%）、中小型及民营企业（66人，34.38%）和国有企业（14人，7.29%）。</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表1-13 毕业生就业单位性质统计</w:t>
      </w:r>
    </w:p>
    <w:tbl>
      <w:tblPr>
        <w:tblW w:w="5280" w:type="pct"/>
        <w:jc w:val="center"/>
        <w:tblInd w:w="-476" w:type="dxa"/>
        <w:shd w:val="clear" w:color="auto" w:fill="7CA4DB"/>
        <w:tblLook w:val="04A0" w:firstRow="1" w:lastRow="0" w:firstColumn="1" w:lastColumn="0" w:noHBand="0" w:noVBand="1"/>
      </w:tblPr>
      <w:tblGrid>
        <w:gridCol w:w="2505"/>
        <w:gridCol w:w="1180"/>
        <w:gridCol w:w="984"/>
        <w:gridCol w:w="1180"/>
        <w:gridCol w:w="985"/>
        <w:gridCol w:w="1180"/>
        <w:gridCol w:w="985"/>
      </w:tblGrid>
      <w:tr w:rsidR="007A1C19" w:rsidRPr="00EC2FC5" w:rsidTr="004B7C0C">
        <w:trPr>
          <w:trHeight w:val="450"/>
          <w:jc w:val="center"/>
        </w:trPr>
        <w:tc>
          <w:tcPr>
            <w:tcW w:w="1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单位性质</w:t>
            </w:r>
          </w:p>
        </w:tc>
        <w:tc>
          <w:tcPr>
            <w:tcW w:w="1195" w:type="pct"/>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本科</w:t>
            </w:r>
          </w:p>
        </w:tc>
        <w:tc>
          <w:tcPr>
            <w:tcW w:w="1195" w:type="pct"/>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高职</w:t>
            </w:r>
          </w:p>
        </w:tc>
        <w:tc>
          <w:tcPr>
            <w:tcW w:w="1195" w:type="pct"/>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全院</w:t>
            </w:r>
          </w:p>
        </w:tc>
      </w:tr>
      <w:tr w:rsidR="007A1C19" w:rsidRPr="00EC2FC5" w:rsidTr="004B7C0C">
        <w:trPr>
          <w:trHeight w:val="450"/>
          <w:jc w:val="center"/>
        </w:trPr>
        <w:tc>
          <w:tcPr>
            <w:tcW w:w="14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EC2FC5" w:rsidRDefault="007A1C19" w:rsidP="004B7C0C">
            <w:pPr>
              <w:widowControl/>
              <w:jc w:val="left"/>
              <w:rPr>
                <w:rFonts w:ascii="仿宋" w:eastAsia="仿宋" w:hAnsi="仿宋" w:cs="Arial"/>
                <w:b/>
                <w:bCs/>
                <w:kern w:val="0"/>
                <w:sz w:val="24"/>
                <w:szCs w:val="24"/>
              </w:rPr>
            </w:pPr>
          </w:p>
        </w:tc>
        <w:tc>
          <w:tcPr>
            <w:tcW w:w="62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从业人数</w:t>
            </w:r>
          </w:p>
        </w:tc>
        <w:tc>
          <w:tcPr>
            <w:tcW w:w="570"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比例%</w:t>
            </w:r>
          </w:p>
        </w:tc>
        <w:tc>
          <w:tcPr>
            <w:tcW w:w="62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从业人数</w:t>
            </w:r>
          </w:p>
        </w:tc>
        <w:tc>
          <w:tcPr>
            <w:tcW w:w="570"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比例%</w:t>
            </w:r>
          </w:p>
        </w:tc>
        <w:tc>
          <w:tcPr>
            <w:tcW w:w="62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kern w:val="0"/>
                <w:sz w:val="24"/>
                <w:szCs w:val="24"/>
              </w:rPr>
            </w:pPr>
            <w:r w:rsidRPr="00EC2FC5">
              <w:rPr>
                <w:rFonts w:ascii="仿宋" w:eastAsia="仿宋" w:hAnsi="仿宋" w:cs="宋体" w:hint="eastAsia"/>
                <w:b/>
                <w:bCs/>
                <w:kern w:val="0"/>
                <w:sz w:val="24"/>
                <w:szCs w:val="24"/>
              </w:rPr>
              <w:t>从业人数</w:t>
            </w:r>
          </w:p>
        </w:tc>
        <w:tc>
          <w:tcPr>
            <w:tcW w:w="570"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比例%</w:t>
            </w:r>
          </w:p>
        </w:tc>
      </w:tr>
      <w:tr w:rsidR="007A1C19" w:rsidRPr="00EC2FC5" w:rsidTr="004B7C0C">
        <w:trPr>
          <w:trHeight w:val="219"/>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中等、初等教育单位</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3.13</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2.12</w:t>
            </w:r>
          </w:p>
        </w:tc>
      </w:tr>
      <w:tr w:rsidR="007A1C19" w:rsidRPr="00EC2FC5" w:rsidTr="004B7C0C">
        <w:trPr>
          <w:trHeight w:val="181"/>
          <w:jc w:val="center"/>
        </w:trPr>
        <w:tc>
          <w:tcPr>
            <w:tcW w:w="1415" w:type="pct"/>
            <w:tcBorders>
              <w:top w:val="nil"/>
              <w:left w:val="single" w:sz="4" w:space="0" w:color="auto"/>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其他事业单位</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rPr>
                <w:rFonts w:ascii="Arial" w:eastAsia="仿宋" w:hAnsi="Arial" w:cs="Arial"/>
                <w:kern w:val="0"/>
                <w:sz w:val="24"/>
                <w:szCs w:val="24"/>
              </w:rPr>
            </w:pPr>
            <w:r w:rsidRPr="00EC2FC5">
              <w:rPr>
                <w:rFonts w:ascii="Arial" w:eastAsia="仿宋" w:hAnsi="Arial" w:cs="Arial" w:hint="eastAsia"/>
                <w:kern w:val="0"/>
                <w:sz w:val="24"/>
                <w:szCs w:val="24"/>
              </w:rPr>
              <w:t xml:space="preserve">    4</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2.08</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0.00</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1.41</w:t>
            </w:r>
          </w:p>
        </w:tc>
      </w:tr>
      <w:tr w:rsidR="007A1C19" w:rsidRPr="00EC2FC5" w:rsidTr="004B7C0C">
        <w:trPr>
          <w:trHeight w:val="143"/>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医疗卫生单位</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0.00</w:t>
            </w:r>
          </w:p>
        </w:tc>
      </w:tr>
      <w:tr w:rsidR="007A1C19" w:rsidRPr="00EC2FC5" w:rsidTr="004B7C0C">
        <w:trPr>
          <w:trHeight w:val="106"/>
          <w:jc w:val="center"/>
        </w:trPr>
        <w:tc>
          <w:tcPr>
            <w:tcW w:w="1415" w:type="pct"/>
            <w:tcBorders>
              <w:top w:val="nil"/>
              <w:left w:val="single" w:sz="4" w:space="0" w:color="auto"/>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国有企业</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14</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7.29</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6.59</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20</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7.07</w:t>
            </w:r>
          </w:p>
        </w:tc>
      </w:tr>
      <w:tr w:rsidR="007A1C19" w:rsidRPr="00EC2FC5" w:rsidTr="004B7C0C">
        <w:trPr>
          <w:trHeight w:val="209"/>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三资企业</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77</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40.10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8.79</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85</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30.03</w:t>
            </w:r>
          </w:p>
        </w:tc>
      </w:tr>
      <w:tr w:rsidR="007A1C19" w:rsidRPr="00EC2FC5" w:rsidTr="004B7C0C">
        <w:trPr>
          <w:trHeight w:val="299"/>
          <w:jc w:val="center"/>
        </w:trPr>
        <w:tc>
          <w:tcPr>
            <w:tcW w:w="1415" w:type="pct"/>
            <w:tcBorders>
              <w:top w:val="nil"/>
              <w:left w:val="single" w:sz="4" w:space="0" w:color="auto"/>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中小型及民营企业</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66</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34.38</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53</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27.60</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119</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42.05</w:t>
            </w:r>
          </w:p>
        </w:tc>
      </w:tr>
      <w:tr w:rsidR="007A1C19" w:rsidRPr="00EC2FC5" w:rsidTr="004B7C0C">
        <w:trPr>
          <w:trHeight w:val="199"/>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
                <w:color w:val="000000"/>
                <w:sz w:val="24"/>
                <w:szCs w:val="24"/>
              </w:rPr>
            </w:pPr>
            <w:r w:rsidRPr="00EC2FC5">
              <w:rPr>
                <w:rFonts w:ascii="仿宋" w:eastAsia="仿宋" w:hAnsi="仿宋" w:hint="eastAsia"/>
                <w:b/>
                <w:color w:val="000000"/>
                <w:sz w:val="24"/>
                <w:szCs w:val="24"/>
              </w:rPr>
              <w:t>其他企业</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Cs/>
                <w:color w:val="000000"/>
                <w:sz w:val="24"/>
                <w:szCs w:val="24"/>
              </w:rPr>
            </w:pPr>
            <w:r w:rsidRPr="00EC2FC5">
              <w:rPr>
                <w:rFonts w:ascii="仿宋" w:eastAsia="仿宋" w:hAnsi="仿宋" w:hint="eastAsia"/>
                <w:bCs/>
                <w:color w:val="000000"/>
                <w:sz w:val="24"/>
                <w:szCs w:val="24"/>
              </w:rPr>
              <w:t>4</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Cs/>
                <w:color w:val="000000"/>
                <w:sz w:val="24"/>
                <w:szCs w:val="24"/>
              </w:rPr>
            </w:pPr>
            <w:r w:rsidRPr="00EC2FC5">
              <w:rPr>
                <w:rFonts w:ascii="仿宋" w:eastAsia="仿宋" w:hAnsi="仿宋" w:hint="eastAsia"/>
                <w:bCs/>
                <w:color w:val="000000"/>
                <w:sz w:val="24"/>
                <w:szCs w:val="24"/>
              </w:rPr>
              <w:t>2.08</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Cs/>
                <w:color w:val="000000"/>
                <w:sz w:val="24"/>
                <w:szCs w:val="24"/>
              </w:rPr>
            </w:pPr>
            <w:r w:rsidRPr="00EC2FC5">
              <w:rPr>
                <w:rFonts w:ascii="仿宋" w:eastAsia="仿宋" w:hAnsi="仿宋" w:hint="eastAsia"/>
                <w:bCs/>
                <w:color w:val="000000"/>
                <w:sz w:val="24"/>
                <w:szCs w:val="24"/>
              </w:rPr>
              <w:t>1</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Cs/>
                <w:color w:val="000000"/>
                <w:sz w:val="24"/>
                <w:szCs w:val="24"/>
              </w:rPr>
            </w:pPr>
            <w:r w:rsidRPr="00EC2FC5">
              <w:rPr>
                <w:rFonts w:ascii="仿宋" w:eastAsia="仿宋" w:hAnsi="仿宋" w:hint="eastAsia"/>
                <w:bCs/>
                <w:color w:val="000000"/>
                <w:sz w:val="24"/>
                <w:szCs w:val="24"/>
              </w:rPr>
              <w:t>1.1</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Cs/>
                <w:color w:val="000000"/>
                <w:sz w:val="24"/>
                <w:szCs w:val="24"/>
              </w:rPr>
            </w:pPr>
            <w:r w:rsidRPr="00EC2FC5">
              <w:rPr>
                <w:rFonts w:ascii="仿宋" w:eastAsia="仿宋" w:hAnsi="仿宋" w:hint="eastAsia"/>
                <w:bCs/>
                <w:color w:val="000000"/>
                <w:sz w:val="24"/>
                <w:szCs w:val="24"/>
              </w:rPr>
              <w:t>5</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7A1C19" w:rsidRPr="00EC2FC5" w:rsidRDefault="007A1C19" w:rsidP="004B7C0C">
            <w:pPr>
              <w:jc w:val="center"/>
              <w:rPr>
                <w:rFonts w:ascii="仿宋" w:eastAsia="仿宋" w:hAnsi="仿宋"/>
                <w:bCs/>
                <w:color w:val="000000"/>
                <w:sz w:val="24"/>
                <w:szCs w:val="24"/>
              </w:rPr>
            </w:pPr>
            <w:r w:rsidRPr="00EC2FC5">
              <w:rPr>
                <w:rFonts w:ascii="仿宋" w:eastAsia="仿宋" w:hAnsi="仿宋" w:hint="eastAsia"/>
                <w:bCs/>
                <w:color w:val="000000"/>
                <w:sz w:val="24"/>
                <w:szCs w:val="24"/>
              </w:rPr>
              <w:t>1.77</w:t>
            </w:r>
          </w:p>
        </w:tc>
      </w:tr>
      <w:tr w:rsidR="007A1C19" w:rsidRPr="00EC2FC5" w:rsidTr="004B7C0C">
        <w:trPr>
          <w:trHeight w:val="199"/>
          <w:jc w:val="center"/>
        </w:trPr>
        <w:tc>
          <w:tcPr>
            <w:tcW w:w="1415" w:type="pct"/>
            <w:tcBorders>
              <w:top w:val="nil"/>
              <w:left w:val="single" w:sz="4" w:space="0" w:color="auto"/>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自主创业</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0.00</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0.00</w:t>
            </w:r>
          </w:p>
        </w:tc>
        <w:tc>
          <w:tcPr>
            <w:tcW w:w="625"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w:t>
            </w:r>
          </w:p>
        </w:tc>
        <w:tc>
          <w:tcPr>
            <w:tcW w:w="570" w:type="pct"/>
            <w:tcBorders>
              <w:top w:val="nil"/>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0.00</w:t>
            </w:r>
          </w:p>
        </w:tc>
      </w:tr>
      <w:tr w:rsidR="007A1C19" w:rsidRPr="00EC2FC5" w:rsidTr="004B7C0C">
        <w:trPr>
          <w:trHeight w:val="161"/>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其他灵活就业</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0.52</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2.2</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1.06</w:t>
            </w:r>
          </w:p>
        </w:tc>
      </w:tr>
      <w:tr w:rsidR="007A1C19" w:rsidRPr="00EC2FC5" w:rsidTr="004B7C0C">
        <w:trPr>
          <w:trHeight w:val="265"/>
          <w:jc w:val="center"/>
        </w:trPr>
        <w:tc>
          <w:tcPr>
            <w:tcW w:w="1415" w:type="pct"/>
            <w:tcBorders>
              <w:top w:val="single" w:sz="4" w:space="0" w:color="auto"/>
              <w:left w:val="single" w:sz="4" w:space="0" w:color="auto"/>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b/>
                <w:bCs/>
                <w:kern w:val="0"/>
                <w:sz w:val="24"/>
                <w:szCs w:val="24"/>
              </w:rPr>
              <w:t>其他就业</w:t>
            </w:r>
          </w:p>
        </w:tc>
        <w:tc>
          <w:tcPr>
            <w:tcW w:w="625" w:type="pct"/>
            <w:tcBorders>
              <w:top w:val="single" w:sz="4" w:space="0" w:color="auto"/>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20</w:t>
            </w:r>
          </w:p>
        </w:tc>
        <w:tc>
          <w:tcPr>
            <w:tcW w:w="570" w:type="pct"/>
            <w:tcBorders>
              <w:top w:val="single" w:sz="4" w:space="0" w:color="auto"/>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10.42</w:t>
            </w:r>
          </w:p>
        </w:tc>
        <w:tc>
          <w:tcPr>
            <w:tcW w:w="625" w:type="pct"/>
            <w:tcBorders>
              <w:top w:val="single" w:sz="4" w:space="0" w:color="auto"/>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21</w:t>
            </w:r>
          </w:p>
        </w:tc>
        <w:tc>
          <w:tcPr>
            <w:tcW w:w="570" w:type="pct"/>
            <w:tcBorders>
              <w:top w:val="single" w:sz="4" w:space="0" w:color="auto"/>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23.08</w:t>
            </w:r>
          </w:p>
        </w:tc>
        <w:tc>
          <w:tcPr>
            <w:tcW w:w="625" w:type="pct"/>
            <w:tcBorders>
              <w:top w:val="single" w:sz="4" w:space="0" w:color="auto"/>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41</w:t>
            </w:r>
          </w:p>
        </w:tc>
        <w:tc>
          <w:tcPr>
            <w:tcW w:w="570" w:type="pct"/>
            <w:tcBorders>
              <w:top w:val="single" w:sz="4" w:space="0" w:color="auto"/>
              <w:left w:val="nil"/>
              <w:bottom w:val="single" w:sz="4" w:space="0" w:color="auto"/>
              <w:right w:val="single" w:sz="4" w:space="0" w:color="auto"/>
            </w:tcBorders>
            <w:shd w:val="clear" w:color="auto" w:fill="7CA4DB"/>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14.49</w:t>
            </w:r>
          </w:p>
        </w:tc>
      </w:tr>
      <w:tr w:rsidR="007A1C19" w:rsidRPr="00EC2FC5" w:rsidTr="004B7C0C">
        <w:trPr>
          <w:trHeight w:val="227"/>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b/>
                <w:bCs/>
                <w:kern w:val="0"/>
                <w:sz w:val="24"/>
                <w:szCs w:val="24"/>
              </w:rPr>
            </w:pPr>
            <w:r w:rsidRPr="00EC2FC5">
              <w:rPr>
                <w:rFonts w:ascii="仿宋" w:eastAsia="仿宋" w:hAnsi="仿宋" w:cs="Arial" w:hint="eastAsia"/>
                <w:b/>
                <w:bCs/>
                <w:kern w:val="0"/>
                <w:sz w:val="24"/>
                <w:szCs w:val="24"/>
              </w:rPr>
              <w:t>合计</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kern w:val="0"/>
                <w:sz w:val="24"/>
                <w:szCs w:val="24"/>
              </w:rPr>
            </w:pPr>
            <w:r w:rsidRPr="00EC2FC5">
              <w:rPr>
                <w:rFonts w:ascii="仿宋" w:eastAsia="仿宋" w:hAnsi="仿宋" w:cs="Arial" w:hint="eastAsia"/>
                <w:kern w:val="0"/>
                <w:sz w:val="24"/>
                <w:szCs w:val="24"/>
              </w:rPr>
              <w:t>192</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kern w:val="0"/>
                <w:sz w:val="24"/>
                <w:szCs w:val="24"/>
              </w:rPr>
            </w:pPr>
            <w:r w:rsidRPr="00EC2FC5">
              <w:rPr>
                <w:rFonts w:ascii="仿宋" w:eastAsia="仿宋" w:hAnsi="仿宋" w:cs="Arial"/>
                <w:kern w:val="0"/>
                <w:sz w:val="24"/>
                <w:szCs w:val="24"/>
              </w:rPr>
              <w:t>100.00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kern w:val="0"/>
                <w:sz w:val="24"/>
                <w:szCs w:val="24"/>
              </w:rPr>
            </w:pPr>
            <w:r w:rsidRPr="00EC2FC5">
              <w:rPr>
                <w:rFonts w:ascii="仿宋" w:eastAsia="仿宋" w:hAnsi="仿宋" w:cs="Arial" w:hint="eastAsia"/>
                <w:kern w:val="0"/>
                <w:sz w:val="24"/>
                <w:szCs w:val="24"/>
              </w:rPr>
              <w:t>91</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kern w:val="0"/>
                <w:sz w:val="24"/>
                <w:szCs w:val="24"/>
              </w:rPr>
            </w:pPr>
            <w:r w:rsidRPr="00EC2FC5">
              <w:rPr>
                <w:rFonts w:ascii="仿宋" w:eastAsia="仿宋" w:hAnsi="仿宋" w:cs="Arial"/>
                <w:kern w:val="0"/>
                <w:sz w:val="24"/>
                <w:szCs w:val="24"/>
              </w:rPr>
              <w:t>100.00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kern w:val="0"/>
                <w:sz w:val="24"/>
                <w:szCs w:val="24"/>
              </w:rPr>
            </w:pPr>
            <w:r w:rsidRPr="00EC2FC5">
              <w:rPr>
                <w:rFonts w:ascii="仿宋" w:eastAsia="仿宋" w:hAnsi="仿宋" w:cs="Arial" w:hint="eastAsia"/>
                <w:kern w:val="0"/>
                <w:sz w:val="24"/>
                <w:szCs w:val="24"/>
              </w:rPr>
              <w:t>283</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Arial"/>
                <w:kern w:val="0"/>
                <w:sz w:val="24"/>
                <w:szCs w:val="24"/>
              </w:rPr>
            </w:pPr>
            <w:r w:rsidRPr="00EC2FC5">
              <w:rPr>
                <w:rFonts w:ascii="仿宋" w:eastAsia="仿宋" w:hAnsi="仿宋" w:cs="Arial"/>
                <w:kern w:val="0"/>
                <w:sz w:val="24"/>
                <w:szCs w:val="24"/>
              </w:rPr>
              <w:t>100.00</w:t>
            </w:r>
          </w:p>
        </w:tc>
      </w:tr>
    </w:tbl>
    <w:p w:rsidR="007A1C19" w:rsidRPr="00183994" w:rsidRDefault="007A1C19" w:rsidP="007A1C19">
      <w:pPr>
        <w:spacing w:line="440" w:lineRule="exact"/>
        <w:rPr>
          <w:rFonts w:ascii="仿宋" w:eastAsia="仿宋" w:hAnsi="仿宋"/>
          <w:b/>
          <w:sz w:val="28"/>
          <w:szCs w:val="28"/>
        </w:rPr>
      </w:pPr>
      <w:bookmarkStart w:id="95" w:name="_Toc407095978"/>
      <w:bookmarkStart w:id="96" w:name="_Toc409181343"/>
      <w:r w:rsidRPr="00183994">
        <w:rPr>
          <w:rFonts w:ascii="仿宋" w:eastAsia="仿宋" w:hAnsi="仿宋" w:hint="eastAsia"/>
          <w:b/>
          <w:sz w:val="28"/>
          <w:szCs w:val="28"/>
        </w:rPr>
        <w:t>（二）就业地区分布</w:t>
      </w:r>
      <w:bookmarkEnd w:id="95"/>
      <w:bookmarkEnd w:id="96"/>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1.在本校所在地区的就业情况</w:t>
      </w:r>
    </w:p>
    <w:p w:rsidR="007A1C19" w:rsidRPr="002E25F0" w:rsidRDefault="007A1C19" w:rsidP="007A1C19">
      <w:pPr>
        <w:spacing w:line="440" w:lineRule="exact"/>
        <w:ind w:firstLineChars="200" w:firstLine="560"/>
        <w:rPr>
          <w:rFonts w:ascii="仿宋" w:eastAsia="仿宋" w:hAnsi="仿宋"/>
          <w:sz w:val="24"/>
          <w:szCs w:val="24"/>
        </w:rPr>
      </w:pPr>
      <w:r w:rsidRPr="00183994">
        <w:rPr>
          <w:rFonts w:ascii="仿宋" w:eastAsia="仿宋" w:hAnsi="仿宋" w:hint="eastAsia"/>
          <w:sz w:val="28"/>
          <w:szCs w:val="28"/>
        </w:rPr>
        <w:t>2014届毕业生在上海就业人数为244人，占毕业生就业总人数的86.22%。</w:t>
      </w:r>
    </w:p>
    <w:p w:rsidR="007A1C19" w:rsidRPr="00A23100" w:rsidRDefault="007A1C19" w:rsidP="00D630DB">
      <w:pPr>
        <w:spacing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表1-14 毕业生在本校所在地区就业情况统计</w:t>
      </w:r>
    </w:p>
    <w:tbl>
      <w:tblPr>
        <w:tblW w:w="6238" w:type="dxa"/>
        <w:jc w:val="center"/>
        <w:tblInd w:w="-466" w:type="dxa"/>
        <w:tblLook w:val="04A0" w:firstRow="1" w:lastRow="0" w:firstColumn="1" w:lastColumn="0" w:noHBand="0" w:noVBand="1"/>
      </w:tblPr>
      <w:tblGrid>
        <w:gridCol w:w="1277"/>
        <w:gridCol w:w="2225"/>
        <w:gridCol w:w="1843"/>
        <w:gridCol w:w="893"/>
      </w:tblGrid>
      <w:tr w:rsidR="007A1C19" w:rsidRPr="00EC2FC5" w:rsidTr="004B7C0C">
        <w:trPr>
          <w:trHeight w:val="285"/>
          <w:jc w:val="center"/>
        </w:trPr>
        <w:tc>
          <w:tcPr>
            <w:tcW w:w="1277" w:type="dxa"/>
            <w:tcBorders>
              <w:top w:val="single" w:sz="4" w:space="0" w:color="auto"/>
              <w:left w:val="single" w:sz="4" w:space="0" w:color="auto"/>
              <w:bottom w:val="nil"/>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Cs/>
                <w:color w:val="000000"/>
                <w:kern w:val="0"/>
                <w:sz w:val="24"/>
                <w:szCs w:val="24"/>
              </w:rPr>
            </w:pPr>
            <w:r w:rsidRPr="00EC2FC5">
              <w:rPr>
                <w:rFonts w:ascii="仿宋" w:eastAsia="仿宋" w:hAnsi="仿宋" w:cs="宋体" w:hint="eastAsia"/>
                <w:bCs/>
                <w:color w:val="000000"/>
                <w:kern w:val="0"/>
                <w:sz w:val="24"/>
                <w:szCs w:val="24"/>
              </w:rPr>
              <w:t>学历</w:t>
            </w:r>
          </w:p>
        </w:tc>
        <w:tc>
          <w:tcPr>
            <w:tcW w:w="2225"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Cs/>
                <w:color w:val="000000"/>
                <w:kern w:val="0"/>
                <w:sz w:val="24"/>
                <w:szCs w:val="24"/>
              </w:rPr>
            </w:pPr>
            <w:r w:rsidRPr="00EC2FC5">
              <w:rPr>
                <w:rFonts w:ascii="仿宋" w:eastAsia="仿宋" w:hAnsi="仿宋" w:cs="宋体" w:hint="eastAsia"/>
                <w:bCs/>
                <w:color w:val="000000"/>
                <w:kern w:val="0"/>
                <w:sz w:val="24"/>
                <w:szCs w:val="24"/>
              </w:rPr>
              <w:t>上海地区就业人数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Cs/>
                <w:color w:val="000000"/>
                <w:kern w:val="0"/>
                <w:sz w:val="24"/>
                <w:szCs w:val="24"/>
              </w:rPr>
            </w:pPr>
            <w:r w:rsidRPr="00EC2FC5">
              <w:rPr>
                <w:rFonts w:ascii="仿宋" w:eastAsia="仿宋" w:hAnsi="仿宋" w:cs="宋体" w:hint="eastAsia"/>
                <w:bCs/>
                <w:color w:val="000000"/>
                <w:kern w:val="0"/>
                <w:sz w:val="24"/>
                <w:szCs w:val="24"/>
              </w:rPr>
              <w:t>全院就业人数</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Cs/>
                <w:color w:val="000000"/>
                <w:kern w:val="0"/>
                <w:sz w:val="24"/>
                <w:szCs w:val="24"/>
              </w:rPr>
            </w:pPr>
            <w:r w:rsidRPr="00EC2FC5">
              <w:rPr>
                <w:rFonts w:ascii="仿宋" w:eastAsia="仿宋" w:hAnsi="仿宋" w:cs="宋体" w:hint="eastAsia"/>
                <w:bCs/>
                <w:color w:val="000000"/>
                <w:kern w:val="0"/>
                <w:sz w:val="24"/>
                <w:szCs w:val="24"/>
              </w:rPr>
              <w:t>比例%</w:t>
            </w:r>
          </w:p>
        </w:tc>
      </w:tr>
      <w:tr w:rsidR="007A1C19" w:rsidRPr="00EC2FC5" w:rsidTr="004B7C0C">
        <w:trPr>
          <w:trHeight w:val="285"/>
          <w:jc w:val="center"/>
        </w:trPr>
        <w:tc>
          <w:tcPr>
            <w:tcW w:w="127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本科生</w:t>
            </w:r>
          </w:p>
        </w:tc>
        <w:tc>
          <w:tcPr>
            <w:tcW w:w="2225"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168</w:t>
            </w:r>
          </w:p>
        </w:tc>
        <w:tc>
          <w:tcPr>
            <w:tcW w:w="1843"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w:t>
            </w:r>
            <w:r w:rsidRPr="00EC2FC5">
              <w:rPr>
                <w:rFonts w:ascii="Arial" w:eastAsia="仿宋" w:hAnsi="Arial" w:cs="Arial" w:hint="eastAsia"/>
                <w:color w:val="000000"/>
                <w:kern w:val="0"/>
                <w:sz w:val="24"/>
                <w:szCs w:val="24"/>
              </w:rPr>
              <w:t>92</w:t>
            </w:r>
          </w:p>
        </w:tc>
        <w:tc>
          <w:tcPr>
            <w:tcW w:w="893"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87.5</w:t>
            </w:r>
          </w:p>
        </w:tc>
      </w:tr>
      <w:tr w:rsidR="007A1C19" w:rsidRPr="00EC2FC5" w:rsidTr="004B7C0C">
        <w:trPr>
          <w:trHeight w:val="285"/>
          <w:jc w:val="center"/>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专科生</w:t>
            </w:r>
          </w:p>
        </w:tc>
        <w:tc>
          <w:tcPr>
            <w:tcW w:w="2225"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76</w:t>
            </w:r>
          </w:p>
        </w:tc>
        <w:tc>
          <w:tcPr>
            <w:tcW w:w="1843"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91</w:t>
            </w:r>
          </w:p>
        </w:tc>
        <w:tc>
          <w:tcPr>
            <w:tcW w:w="893"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83.</w:t>
            </w:r>
            <w:r w:rsidRPr="00EC2FC5">
              <w:rPr>
                <w:rFonts w:ascii="Arial" w:eastAsia="仿宋" w:hAnsi="Arial" w:cs="Arial" w:hint="eastAsia"/>
                <w:color w:val="000000"/>
                <w:kern w:val="0"/>
                <w:sz w:val="24"/>
                <w:szCs w:val="24"/>
              </w:rPr>
              <w:t>52</w:t>
            </w:r>
          </w:p>
        </w:tc>
      </w:tr>
      <w:tr w:rsidR="007A1C19" w:rsidRPr="00EC2FC5" w:rsidTr="004B7C0C">
        <w:trPr>
          <w:trHeight w:val="285"/>
          <w:jc w:val="center"/>
        </w:trPr>
        <w:tc>
          <w:tcPr>
            <w:tcW w:w="127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合计</w:t>
            </w:r>
          </w:p>
        </w:tc>
        <w:tc>
          <w:tcPr>
            <w:tcW w:w="2225"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244</w:t>
            </w:r>
          </w:p>
        </w:tc>
        <w:tc>
          <w:tcPr>
            <w:tcW w:w="1843"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283</w:t>
            </w:r>
          </w:p>
        </w:tc>
        <w:tc>
          <w:tcPr>
            <w:tcW w:w="893"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86.22</w:t>
            </w:r>
          </w:p>
        </w:tc>
      </w:tr>
    </w:tbl>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2.毕业生主要从就业城市/区域</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除上海外，排名前5的就业地区为浙江（8人，占就业总人数的2.83%）、江苏（6人，占就业总人数的2.12%）、安徽（3人，占就业总人数的1.22%）、云南（3人，占就业总人数的1.22%）、黑龙江（2人，占就业总人数的0.71%）。</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3.西部就业情况</w:t>
      </w:r>
    </w:p>
    <w:p w:rsidR="007A1C19" w:rsidRPr="00A2310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2014届毕业生在西部就业的人数为5人，占就业总人数的1.77%。</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表1-15 毕业生在西部就业情况统计</w:t>
      </w:r>
    </w:p>
    <w:tbl>
      <w:tblPr>
        <w:tblW w:w="8889" w:type="dxa"/>
        <w:jc w:val="center"/>
        <w:tblInd w:w="-816" w:type="dxa"/>
        <w:tblLook w:val="04A0" w:firstRow="1" w:lastRow="0" w:firstColumn="1" w:lastColumn="0" w:noHBand="0" w:noVBand="1"/>
      </w:tblPr>
      <w:tblGrid>
        <w:gridCol w:w="1852"/>
        <w:gridCol w:w="1428"/>
        <w:gridCol w:w="1129"/>
        <w:gridCol w:w="1270"/>
        <w:gridCol w:w="970"/>
        <w:gridCol w:w="1298"/>
        <w:gridCol w:w="942"/>
      </w:tblGrid>
      <w:tr w:rsidR="007A1C19" w:rsidRPr="00EC2FC5" w:rsidTr="004B7C0C">
        <w:trPr>
          <w:trHeight w:val="285"/>
          <w:jc w:val="center"/>
        </w:trPr>
        <w:tc>
          <w:tcPr>
            <w:tcW w:w="1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学历/区域</w:t>
            </w:r>
          </w:p>
        </w:tc>
        <w:tc>
          <w:tcPr>
            <w:tcW w:w="2557"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西南</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西北</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合计</w:t>
            </w:r>
          </w:p>
        </w:tc>
      </w:tr>
      <w:tr w:rsidR="007A1C19" w:rsidRPr="00EC2FC5" w:rsidTr="004B7C0C">
        <w:trPr>
          <w:trHeight w:val="285"/>
          <w:jc w:val="center"/>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7A1C19" w:rsidRPr="00EC2FC5" w:rsidRDefault="007A1C19" w:rsidP="004B7C0C">
            <w:pPr>
              <w:widowControl/>
              <w:jc w:val="left"/>
              <w:rPr>
                <w:rFonts w:ascii="仿宋" w:eastAsia="仿宋" w:hAnsi="仿宋" w:cs="宋体"/>
                <w:b/>
                <w:bCs/>
                <w:color w:val="000000"/>
                <w:kern w:val="0"/>
                <w:sz w:val="24"/>
                <w:szCs w:val="24"/>
              </w:rPr>
            </w:pPr>
          </w:p>
        </w:tc>
        <w:tc>
          <w:tcPr>
            <w:tcW w:w="142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就业人数</w:t>
            </w:r>
          </w:p>
        </w:tc>
        <w:tc>
          <w:tcPr>
            <w:tcW w:w="11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比例%</w:t>
            </w:r>
          </w:p>
        </w:tc>
        <w:tc>
          <w:tcPr>
            <w:tcW w:w="127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就业人数</w:t>
            </w:r>
          </w:p>
        </w:tc>
        <w:tc>
          <w:tcPr>
            <w:tcW w:w="97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比例</w:t>
            </w:r>
            <w:r w:rsidRPr="00EC2FC5">
              <w:rPr>
                <w:rFonts w:ascii="Arial" w:eastAsia="仿宋" w:hAnsi="Arial" w:cs="Arial"/>
                <w:color w:val="000000"/>
                <w:kern w:val="0"/>
                <w:sz w:val="24"/>
                <w:szCs w:val="24"/>
              </w:rPr>
              <w:t>%</w:t>
            </w:r>
          </w:p>
        </w:tc>
        <w:tc>
          <w:tcPr>
            <w:tcW w:w="129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就业人数</w:t>
            </w:r>
          </w:p>
        </w:tc>
        <w:tc>
          <w:tcPr>
            <w:tcW w:w="94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b/>
                <w:bCs/>
                <w:color w:val="000000"/>
                <w:kern w:val="0"/>
                <w:sz w:val="24"/>
                <w:szCs w:val="24"/>
              </w:rPr>
            </w:pPr>
            <w:r w:rsidRPr="00EC2FC5">
              <w:rPr>
                <w:rFonts w:ascii="仿宋" w:eastAsia="仿宋" w:hAnsi="仿宋" w:cs="宋体" w:hint="eastAsia"/>
                <w:b/>
                <w:bCs/>
                <w:color w:val="000000"/>
                <w:kern w:val="0"/>
                <w:sz w:val="24"/>
                <w:szCs w:val="24"/>
              </w:rPr>
              <w:t>比例%</w:t>
            </w:r>
          </w:p>
        </w:tc>
      </w:tr>
      <w:tr w:rsidR="007A1C19" w:rsidRPr="00EC2FC5" w:rsidTr="004B7C0C">
        <w:trPr>
          <w:trHeight w:val="285"/>
          <w:jc w:val="center"/>
        </w:trPr>
        <w:tc>
          <w:tcPr>
            <w:tcW w:w="1852"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本科</w:t>
            </w:r>
          </w:p>
        </w:tc>
        <w:tc>
          <w:tcPr>
            <w:tcW w:w="142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w:t>
            </w:r>
          </w:p>
        </w:tc>
        <w:tc>
          <w:tcPr>
            <w:tcW w:w="11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127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97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0.00</w:t>
            </w:r>
          </w:p>
        </w:tc>
        <w:tc>
          <w:tcPr>
            <w:tcW w:w="129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w:t>
            </w:r>
          </w:p>
        </w:tc>
        <w:tc>
          <w:tcPr>
            <w:tcW w:w="94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100</w:t>
            </w:r>
          </w:p>
        </w:tc>
      </w:tr>
      <w:tr w:rsidR="007A1C19" w:rsidRPr="00EC2FC5" w:rsidTr="004B7C0C">
        <w:trPr>
          <w:trHeight w:val="285"/>
          <w:jc w:val="center"/>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专科</w:t>
            </w:r>
          </w:p>
        </w:tc>
        <w:tc>
          <w:tcPr>
            <w:tcW w:w="142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112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0.00</w:t>
            </w:r>
          </w:p>
        </w:tc>
        <w:tc>
          <w:tcPr>
            <w:tcW w:w="127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970"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0.00</w:t>
            </w:r>
          </w:p>
        </w:tc>
        <w:tc>
          <w:tcPr>
            <w:tcW w:w="1298"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942"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r>
      <w:tr w:rsidR="007A1C19" w:rsidRPr="00EC2FC5" w:rsidTr="004B7C0C">
        <w:trPr>
          <w:trHeight w:val="285"/>
          <w:jc w:val="center"/>
        </w:trPr>
        <w:tc>
          <w:tcPr>
            <w:tcW w:w="1852"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合计</w:t>
            </w:r>
          </w:p>
        </w:tc>
        <w:tc>
          <w:tcPr>
            <w:tcW w:w="142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w:t>
            </w:r>
          </w:p>
        </w:tc>
        <w:tc>
          <w:tcPr>
            <w:tcW w:w="112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100.00</w:t>
            </w:r>
          </w:p>
        </w:tc>
        <w:tc>
          <w:tcPr>
            <w:tcW w:w="127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w:t>
            </w:r>
          </w:p>
        </w:tc>
        <w:tc>
          <w:tcPr>
            <w:tcW w:w="970"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0.00</w:t>
            </w:r>
          </w:p>
        </w:tc>
        <w:tc>
          <w:tcPr>
            <w:tcW w:w="1298"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5</w:t>
            </w:r>
          </w:p>
        </w:tc>
        <w:tc>
          <w:tcPr>
            <w:tcW w:w="942"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100</w:t>
            </w:r>
          </w:p>
        </w:tc>
      </w:tr>
    </w:tbl>
    <w:p w:rsidR="007A1C19" w:rsidRPr="00183994" w:rsidRDefault="007A1C19" w:rsidP="007A1C19">
      <w:pPr>
        <w:spacing w:line="440" w:lineRule="exact"/>
        <w:rPr>
          <w:rFonts w:ascii="仿宋" w:eastAsia="仿宋" w:hAnsi="仿宋"/>
          <w:b/>
          <w:sz w:val="28"/>
          <w:szCs w:val="28"/>
        </w:rPr>
      </w:pPr>
      <w:bookmarkStart w:id="97" w:name="_Toc407095979"/>
      <w:bookmarkStart w:id="98" w:name="_Toc409181344"/>
      <w:r w:rsidRPr="00183994">
        <w:rPr>
          <w:rFonts w:ascii="仿宋" w:eastAsia="仿宋" w:hAnsi="仿宋" w:hint="eastAsia"/>
          <w:b/>
          <w:sz w:val="28"/>
          <w:szCs w:val="28"/>
        </w:rPr>
        <w:t>（三）就业主要行业分析</w:t>
      </w:r>
      <w:bookmarkEnd w:id="97"/>
      <w:bookmarkEnd w:id="98"/>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2014届毕业生就业单位主要分布在服务业（61人，21.55%）、金融业（30人，10.6%）、制造业（29人，10.25%）和文化、体育和娱乐业（26人，9.19%）。</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表1-16 毕业生就业单位行业类别统计</w:t>
      </w:r>
    </w:p>
    <w:tbl>
      <w:tblPr>
        <w:tblW w:w="5444" w:type="pct"/>
        <w:jc w:val="center"/>
        <w:tblLook w:val="04A0" w:firstRow="1" w:lastRow="0" w:firstColumn="1" w:lastColumn="0" w:noHBand="0" w:noVBand="1"/>
      </w:tblPr>
      <w:tblGrid>
        <w:gridCol w:w="3590"/>
        <w:gridCol w:w="1180"/>
        <w:gridCol w:w="912"/>
        <w:gridCol w:w="1180"/>
        <w:gridCol w:w="912"/>
        <w:gridCol w:w="1180"/>
        <w:gridCol w:w="951"/>
      </w:tblGrid>
      <w:tr w:rsidR="007A1C19" w:rsidRPr="00EC2FC5" w:rsidTr="004B7C0C">
        <w:trPr>
          <w:trHeight w:val="285"/>
          <w:tblHeader/>
          <w:jc w:val="center"/>
        </w:trPr>
        <w:tc>
          <w:tcPr>
            <w:tcW w:w="19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行业类别</w:t>
            </w:r>
          </w:p>
        </w:tc>
        <w:tc>
          <w:tcPr>
            <w:tcW w:w="10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本科</w:t>
            </w:r>
          </w:p>
        </w:tc>
        <w:tc>
          <w:tcPr>
            <w:tcW w:w="10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hint="eastAsia"/>
                <w:b/>
                <w:bCs/>
                <w:kern w:val="0"/>
                <w:sz w:val="24"/>
                <w:szCs w:val="24"/>
              </w:rPr>
              <w:t>专科</w:t>
            </w:r>
          </w:p>
        </w:tc>
        <w:tc>
          <w:tcPr>
            <w:tcW w:w="103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全</w:t>
            </w:r>
            <w:r w:rsidRPr="00EC2FC5">
              <w:rPr>
                <w:rFonts w:ascii="Arial" w:eastAsia="仿宋" w:hAnsi="Arial" w:cs="Arial" w:hint="eastAsia"/>
                <w:b/>
                <w:bCs/>
                <w:kern w:val="0"/>
                <w:sz w:val="24"/>
                <w:szCs w:val="24"/>
              </w:rPr>
              <w:t>院</w:t>
            </w:r>
          </w:p>
        </w:tc>
      </w:tr>
      <w:tr w:rsidR="007A1C19" w:rsidRPr="00EC2FC5" w:rsidTr="004B7C0C">
        <w:trPr>
          <w:trHeight w:val="285"/>
          <w:tblHeader/>
          <w:jc w:val="center"/>
        </w:trPr>
        <w:tc>
          <w:tcPr>
            <w:tcW w:w="1934" w:type="pct"/>
            <w:vMerge/>
            <w:tcBorders>
              <w:top w:val="single" w:sz="4" w:space="0" w:color="auto"/>
              <w:left w:val="single" w:sz="4" w:space="0" w:color="auto"/>
              <w:bottom w:val="single" w:sz="4" w:space="0" w:color="000000"/>
              <w:right w:val="single" w:sz="4" w:space="0" w:color="auto"/>
            </w:tcBorders>
            <w:vAlign w:val="center"/>
            <w:hideMark/>
          </w:tcPr>
          <w:p w:rsidR="007A1C19" w:rsidRPr="00EC2FC5" w:rsidRDefault="007A1C19" w:rsidP="004B7C0C">
            <w:pPr>
              <w:widowControl/>
              <w:jc w:val="left"/>
              <w:rPr>
                <w:rFonts w:ascii="Arial" w:eastAsia="仿宋" w:hAnsi="Arial" w:cs="Arial"/>
                <w:b/>
                <w:bCs/>
                <w:kern w:val="0"/>
                <w:sz w:val="24"/>
                <w:szCs w:val="24"/>
              </w:rPr>
            </w:pP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从业人数</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比例</w:t>
            </w:r>
            <w:r w:rsidRPr="00EC2FC5">
              <w:rPr>
                <w:rFonts w:ascii="Arial" w:eastAsia="仿宋" w:hAnsi="Arial" w:cs="Arial"/>
                <w:b/>
                <w:bCs/>
                <w:kern w:val="0"/>
                <w:sz w:val="24"/>
                <w:szCs w:val="24"/>
              </w:rPr>
              <w:t>%</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从业人数</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比例</w:t>
            </w:r>
            <w:r w:rsidRPr="00EC2FC5">
              <w:rPr>
                <w:rFonts w:ascii="Arial" w:eastAsia="仿宋" w:hAnsi="Arial" w:cs="Arial"/>
                <w:b/>
                <w:bCs/>
                <w:kern w:val="0"/>
                <w:sz w:val="24"/>
                <w:szCs w:val="24"/>
              </w:rPr>
              <w:t>%</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从业人数</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比例</w:t>
            </w:r>
            <w:r w:rsidRPr="00EC2FC5">
              <w:rPr>
                <w:rFonts w:ascii="Arial" w:eastAsia="仿宋" w:hAnsi="Arial" w:cs="Arial"/>
                <w:b/>
                <w:bCs/>
                <w:kern w:val="0"/>
                <w:sz w:val="24"/>
                <w:szCs w:val="24"/>
              </w:rPr>
              <w:t>%</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服务业</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37</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19.27</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24</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12.5</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61</w:t>
            </w:r>
          </w:p>
        </w:tc>
        <w:tc>
          <w:tcPr>
            <w:tcW w:w="4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21.55</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制造业</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19</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9.89</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10.99</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29</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10.25</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批发、零售和餐饮业</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16</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8.33</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5</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5.49</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21</w:t>
            </w:r>
          </w:p>
        </w:tc>
        <w:tc>
          <w:tcPr>
            <w:tcW w:w="4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7.42</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金融业</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20</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10.42</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10.99</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30</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10.6</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文化、体育和娱乐业</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18</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9.38</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8.79</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26</w:t>
            </w:r>
          </w:p>
        </w:tc>
        <w:tc>
          <w:tcPr>
            <w:tcW w:w="4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9.19</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交通运输、仓储和邮政业</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3.65</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15</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16.48</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22</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7.77</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教育</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24</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12.5</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24</w:t>
            </w:r>
          </w:p>
        </w:tc>
        <w:tc>
          <w:tcPr>
            <w:tcW w:w="4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8.48</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建筑业</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1.04</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4.39</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6</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2.12</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卫生和社会工作</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14</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7.29</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14</w:t>
            </w:r>
          </w:p>
        </w:tc>
        <w:tc>
          <w:tcPr>
            <w:tcW w:w="4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4.95</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房地产业</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0.52</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1.1</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0.71</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公共管理、社会保障和社会组织</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4.69</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w:t>
            </w:r>
          </w:p>
        </w:tc>
        <w:tc>
          <w:tcPr>
            <w:tcW w:w="445"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w:t>
            </w:r>
          </w:p>
        </w:tc>
        <w:tc>
          <w:tcPr>
            <w:tcW w:w="571"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w:t>
            </w:r>
          </w:p>
        </w:tc>
        <w:tc>
          <w:tcPr>
            <w:tcW w:w="463" w:type="pct"/>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3.18</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其他</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rPr>
                <w:rFonts w:ascii="Arial" w:eastAsia="仿宋" w:hAnsi="Arial" w:cs="Arial"/>
                <w:kern w:val="0"/>
                <w:sz w:val="24"/>
                <w:szCs w:val="24"/>
              </w:rPr>
            </w:pPr>
            <w:r w:rsidRPr="00EC2FC5">
              <w:rPr>
                <w:rFonts w:ascii="Arial" w:eastAsia="仿宋" w:hAnsi="Arial" w:cs="Arial" w:hint="eastAsia"/>
                <w:kern w:val="0"/>
                <w:sz w:val="24"/>
                <w:szCs w:val="24"/>
              </w:rPr>
              <w:t xml:space="preserve">   25</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13.02</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14</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15.38</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39</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13.78</w:t>
            </w:r>
          </w:p>
        </w:tc>
      </w:tr>
      <w:tr w:rsidR="007A1C19" w:rsidRPr="00EC2FC5" w:rsidTr="004B7C0C">
        <w:trPr>
          <w:trHeight w:val="285"/>
          <w:jc w:val="center"/>
        </w:trPr>
        <w:tc>
          <w:tcPr>
            <w:tcW w:w="1934" w:type="pct"/>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b/>
                <w:bCs/>
                <w:kern w:val="0"/>
                <w:sz w:val="24"/>
                <w:szCs w:val="24"/>
              </w:rPr>
            </w:pPr>
            <w:r w:rsidRPr="00EC2FC5">
              <w:rPr>
                <w:rFonts w:ascii="Arial" w:eastAsia="仿宋" w:hAnsi="Arial" w:cs="Arial"/>
                <w:b/>
                <w:bCs/>
                <w:kern w:val="0"/>
                <w:sz w:val="24"/>
                <w:szCs w:val="24"/>
              </w:rPr>
              <w:t>合计</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192</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100</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91</w:t>
            </w:r>
          </w:p>
        </w:tc>
        <w:tc>
          <w:tcPr>
            <w:tcW w:w="445"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100</w:t>
            </w:r>
          </w:p>
        </w:tc>
        <w:tc>
          <w:tcPr>
            <w:tcW w:w="571"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283</w:t>
            </w:r>
          </w:p>
        </w:tc>
        <w:tc>
          <w:tcPr>
            <w:tcW w:w="463" w:type="pct"/>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100.00</w:t>
            </w:r>
          </w:p>
        </w:tc>
      </w:tr>
    </w:tbl>
    <w:p w:rsidR="007A1C19" w:rsidRDefault="007A1C19" w:rsidP="007A1C19">
      <w:pPr>
        <w:spacing w:beforeLines="50" w:before="156" w:afterLines="50" w:after="156" w:line="440" w:lineRule="exact"/>
        <w:jc w:val="center"/>
        <w:rPr>
          <w:rFonts w:ascii="仿宋" w:eastAsia="仿宋" w:hAnsi="仿宋"/>
          <w:sz w:val="36"/>
          <w:szCs w:val="36"/>
        </w:rPr>
      </w:pPr>
      <w:bookmarkStart w:id="99" w:name="_Toc407095980"/>
      <w:bookmarkStart w:id="100" w:name="_Toc409181345"/>
    </w:p>
    <w:p w:rsidR="007A1C19" w:rsidRPr="000D610C" w:rsidRDefault="007A1C19" w:rsidP="007A1C19">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第二部分：毕业生就业工作举措</w:t>
      </w:r>
      <w:bookmarkEnd w:id="99"/>
      <w:bookmarkEnd w:id="100"/>
    </w:p>
    <w:p w:rsidR="007A1C19" w:rsidRPr="000D610C" w:rsidRDefault="007A1C19" w:rsidP="007A1C19">
      <w:pPr>
        <w:spacing w:beforeLines="50" w:before="156" w:afterLines="50" w:after="156" w:line="440" w:lineRule="exact"/>
        <w:rPr>
          <w:rFonts w:ascii="黑体" w:eastAsia="黑体" w:hAnsi="黑体"/>
          <w:sz w:val="30"/>
          <w:szCs w:val="30"/>
        </w:rPr>
      </w:pPr>
      <w:bookmarkStart w:id="101" w:name="_Toc409181346"/>
      <w:r w:rsidRPr="000D610C">
        <w:rPr>
          <w:rFonts w:ascii="黑体" w:eastAsia="黑体" w:hAnsi="黑体" w:hint="eastAsia"/>
          <w:sz w:val="30"/>
          <w:szCs w:val="30"/>
        </w:rPr>
        <w:t>一、促进毕业生就业的政策措施</w:t>
      </w:r>
      <w:bookmarkEnd w:id="101"/>
    </w:p>
    <w:p w:rsidR="007A1C19" w:rsidRPr="00183994" w:rsidRDefault="007A1C19" w:rsidP="007A1C19">
      <w:pPr>
        <w:spacing w:line="440" w:lineRule="exact"/>
        <w:rPr>
          <w:rFonts w:ascii="仿宋" w:eastAsia="仿宋" w:hAnsi="仿宋"/>
          <w:b/>
          <w:sz w:val="28"/>
          <w:szCs w:val="28"/>
        </w:rPr>
      </w:pPr>
      <w:bookmarkStart w:id="102" w:name="_Toc409181347"/>
      <w:r w:rsidRPr="00183994">
        <w:rPr>
          <w:rFonts w:ascii="仿宋" w:eastAsia="仿宋" w:hAnsi="仿宋" w:hint="eastAsia"/>
          <w:b/>
          <w:sz w:val="28"/>
          <w:szCs w:val="28"/>
        </w:rPr>
        <w:t>（一）健全就业工作机制</w:t>
      </w:r>
      <w:bookmarkEnd w:id="102"/>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学院领导高度重视毕业生就业工作，将其视为学院发展的生命线，由外语学院院长张玉双担任院学生就业工作小组组长，总支书记张延镐、总支副书记王韦达担任副组长，实施“一把手”工程，学院主要领导亲自抓，分管领导靠上抓，辅导员和教师按照一岗双责的要求一起抓。一是把就业工作纳入学院发展总体部署，列入年度党政工作要点。二是定期召开不同层面会议，研究部署就业工作。三是深入就业工作一线，现场指导开展工作。院领导定期听取就业工作小组的意见，时刻关注就业工作的进展情况，帮助分析解决就业工作中遇到的一些问题，并给予必要的指导与建议。学院领导经常亲临宣讲会，动员会现场，随时随地关心就业情况。</w:t>
      </w:r>
    </w:p>
    <w:p w:rsidR="007A1C19" w:rsidRPr="00183994" w:rsidRDefault="007A1C19" w:rsidP="007A1C19">
      <w:pPr>
        <w:spacing w:line="440" w:lineRule="exact"/>
        <w:rPr>
          <w:rFonts w:ascii="仿宋" w:eastAsia="仿宋" w:hAnsi="仿宋"/>
          <w:b/>
          <w:sz w:val="28"/>
          <w:szCs w:val="28"/>
        </w:rPr>
      </w:pPr>
      <w:bookmarkStart w:id="103" w:name="_Toc409181348"/>
      <w:r w:rsidRPr="00183994">
        <w:rPr>
          <w:rFonts w:ascii="仿宋" w:eastAsia="仿宋" w:hAnsi="仿宋" w:hint="eastAsia"/>
          <w:b/>
          <w:sz w:val="28"/>
          <w:szCs w:val="28"/>
        </w:rPr>
        <w:t>（二）拓展就业渠道，推动校企合作</w:t>
      </w:r>
      <w:bookmarkEnd w:id="103"/>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我院就业工作小组定期走访用人单位、建立实习实训基地，建立稳定的就业地区和企业群。近年来由于毕业生人数逐年增加，企业提供岗位不足，学生的全业存在很大的困难。尤其是语言类专业毕业生，社会需求处于饱和状态。为了提高就业率，提高我院各专业的知名度，为我院招生就业工作打下坚实的基础，我们积极拓宽渠道，寻找就业机会，主动与西郊宾馆、哈一顿大酒店、慕尼黑会展、住化电子、理光图像技术（上海）有限公司等与我院专业相关的单位签署合作协议，还新增译桥翻译、世语翻译公司两家单位，为学生提供更多的实习就业岗位。主动与已建立合作关系的用人单位联系，积极主动的和招聘负责人沟通，了解我院毕业生在用人单位的工作情况，岗位空缺情况，主动推销我院相关专业的学生。</w:t>
      </w:r>
    </w:p>
    <w:p w:rsidR="007A1C19" w:rsidRPr="00183994" w:rsidRDefault="007A1C19" w:rsidP="007A1C19">
      <w:pPr>
        <w:spacing w:line="440" w:lineRule="exact"/>
        <w:rPr>
          <w:rFonts w:ascii="仿宋" w:eastAsia="仿宋" w:hAnsi="仿宋"/>
          <w:b/>
          <w:sz w:val="28"/>
          <w:szCs w:val="28"/>
        </w:rPr>
      </w:pPr>
      <w:bookmarkStart w:id="104" w:name="_Toc407095985"/>
      <w:bookmarkStart w:id="105" w:name="_Toc409181349"/>
      <w:r w:rsidRPr="00183994">
        <w:rPr>
          <w:rFonts w:ascii="仿宋" w:eastAsia="仿宋" w:hAnsi="仿宋" w:hint="eastAsia"/>
          <w:b/>
          <w:sz w:val="28"/>
          <w:szCs w:val="28"/>
        </w:rPr>
        <w:t>（三）推进创新创业教育和自主创业</w:t>
      </w:r>
      <w:bookmarkEnd w:id="104"/>
      <w:bookmarkEnd w:id="105"/>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为培养学生创新创业精神，鼓励学生参加 “创业计划大赛”、“职业生涯设计大赛”、等一系列校园活动。经过创业创业教育和指导，我院英语专业董文俊自主创业成立与欧美各国有贸易往来的公司。</w:t>
      </w:r>
    </w:p>
    <w:p w:rsidR="007A1C19" w:rsidRPr="000D610C" w:rsidRDefault="007A1C19" w:rsidP="007A1C19">
      <w:pPr>
        <w:spacing w:beforeLines="50" w:before="156" w:afterLines="50" w:after="156" w:line="440" w:lineRule="exact"/>
        <w:rPr>
          <w:rFonts w:ascii="黑体" w:eastAsia="黑体" w:hAnsi="黑体"/>
          <w:sz w:val="30"/>
          <w:szCs w:val="30"/>
        </w:rPr>
      </w:pPr>
      <w:bookmarkStart w:id="106" w:name="_Toc409181350"/>
      <w:r w:rsidRPr="000D610C">
        <w:rPr>
          <w:rFonts w:ascii="黑体" w:eastAsia="黑体" w:hAnsi="黑体" w:hint="eastAsia"/>
          <w:sz w:val="30"/>
          <w:szCs w:val="30"/>
        </w:rPr>
        <w:t>二、就业指导服务情况</w:t>
      </w:r>
      <w:bookmarkEnd w:id="106"/>
    </w:p>
    <w:p w:rsidR="007A1C19" w:rsidRPr="00183994" w:rsidRDefault="007A1C19" w:rsidP="007A1C19">
      <w:pPr>
        <w:spacing w:line="440" w:lineRule="exact"/>
        <w:rPr>
          <w:rFonts w:ascii="仿宋" w:eastAsia="仿宋" w:hAnsi="仿宋"/>
          <w:b/>
          <w:sz w:val="28"/>
          <w:szCs w:val="28"/>
        </w:rPr>
      </w:pPr>
      <w:bookmarkStart w:id="107" w:name="_Toc409181351"/>
      <w:r w:rsidRPr="00183994">
        <w:rPr>
          <w:rFonts w:ascii="仿宋" w:eastAsia="仿宋" w:hAnsi="仿宋" w:hint="eastAsia"/>
          <w:b/>
          <w:sz w:val="28"/>
          <w:szCs w:val="28"/>
        </w:rPr>
        <w:t>（一）校园招聘活动</w:t>
      </w:r>
      <w:bookmarkEnd w:id="107"/>
    </w:p>
    <w:p w:rsidR="007A1C19" w:rsidRPr="0074027F" w:rsidRDefault="007A1C19" w:rsidP="007A1C19">
      <w:pPr>
        <w:spacing w:line="440" w:lineRule="exact"/>
        <w:ind w:firstLineChars="200" w:firstLine="560"/>
        <w:rPr>
          <w:rFonts w:ascii="仿宋" w:eastAsia="仿宋" w:hAnsi="仿宋"/>
          <w:sz w:val="24"/>
          <w:szCs w:val="24"/>
        </w:rPr>
      </w:pPr>
      <w:r w:rsidRPr="00183994">
        <w:rPr>
          <w:rFonts w:ascii="仿宋" w:eastAsia="仿宋" w:hAnsi="仿宋" w:hint="eastAsia"/>
          <w:sz w:val="28"/>
          <w:szCs w:val="28"/>
        </w:rPr>
        <w:t>学院还多渠道开拓就业市场，引进企业入校招聘。一年来，共为2014届毕业生提供就业单位三百多家，就业岗位近千个：召开企业宣讲会2场。</w:t>
      </w:r>
    </w:p>
    <w:p w:rsidR="007A1C19" w:rsidRPr="00183994" w:rsidRDefault="007A1C19" w:rsidP="007A1C19">
      <w:pPr>
        <w:spacing w:line="440" w:lineRule="exact"/>
        <w:rPr>
          <w:rFonts w:ascii="仿宋" w:eastAsia="仿宋" w:hAnsi="仿宋"/>
          <w:b/>
          <w:sz w:val="28"/>
          <w:szCs w:val="28"/>
        </w:rPr>
      </w:pPr>
      <w:bookmarkStart w:id="108" w:name="_Toc409181352"/>
      <w:r w:rsidRPr="00183994">
        <w:rPr>
          <w:rFonts w:ascii="仿宋" w:eastAsia="仿宋" w:hAnsi="仿宋" w:hint="eastAsia"/>
          <w:b/>
          <w:sz w:val="28"/>
          <w:szCs w:val="28"/>
        </w:rPr>
        <w:t>（二）招聘信息发布和平台建设</w:t>
      </w:r>
      <w:bookmarkEnd w:id="108"/>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利用公共邮箱、飞信、微信，依托学校就业信息服务网，打造多元化信息平台。及时将最新的招聘信息上传至外语公共邮箱，通过电话，飞信等手段使毕业生能够在最快的时间内获取信息，并且在微信上建立了每个班级的群，方便随时与同学取得联系推荐工作。另外通过电话联系毕业班学生和家长了解就业近况，帮助毕业生了解同专业学生就业情况，有针对性进行就业指导。</w:t>
      </w:r>
    </w:p>
    <w:p w:rsidR="007A1C19" w:rsidRPr="00183994" w:rsidRDefault="007A1C19" w:rsidP="007A1C19">
      <w:pPr>
        <w:spacing w:line="440" w:lineRule="exact"/>
        <w:rPr>
          <w:rFonts w:ascii="仿宋" w:eastAsia="仿宋" w:hAnsi="仿宋"/>
          <w:b/>
          <w:sz w:val="28"/>
          <w:szCs w:val="28"/>
        </w:rPr>
      </w:pPr>
      <w:bookmarkStart w:id="109" w:name="_Toc409181353"/>
      <w:r w:rsidRPr="00183994">
        <w:rPr>
          <w:rFonts w:ascii="仿宋" w:eastAsia="仿宋" w:hAnsi="仿宋" w:hint="eastAsia"/>
          <w:b/>
          <w:sz w:val="28"/>
          <w:szCs w:val="28"/>
        </w:rPr>
        <w:t>（三）职业规划与就业指导教育及服务</w:t>
      </w:r>
      <w:bookmarkEnd w:id="109"/>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开设《职业生涯规划与设计》相关课程，该课程能够帮助，让学生在认知自我、接受指导的过程中，更清晰地规划自己的大学生活。、通过监督与引导学生参加学校各类就业指导课以及专题讲座，进一步激发我院学生职业生涯发展的自主意识，帮助其树立正确的就业观，促使学生理性地规划自身未来的发展，并努力在学习过程中自觉地提高就业能力和创业能力。</w:t>
      </w:r>
    </w:p>
    <w:p w:rsidR="007A1C19" w:rsidRPr="00183994" w:rsidRDefault="007A1C19" w:rsidP="007A1C19">
      <w:pPr>
        <w:spacing w:line="440" w:lineRule="exact"/>
        <w:rPr>
          <w:rFonts w:ascii="仿宋" w:eastAsia="仿宋" w:hAnsi="仿宋"/>
          <w:b/>
          <w:sz w:val="28"/>
          <w:szCs w:val="28"/>
        </w:rPr>
      </w:pPr>
      <w:bookmarkStart w:id="110" w:name="_Toc409181354"/>
      <w:r w:rsidRPr="00183994">
        <w:rPr>
          <w:rFonts w:ascii="仿宋" w:eastAsia="仿宋" w:hAnsi="仿宋" w:hint="eastAsia"/>
          <w:b/>
          <w:sz w:val="28"/>
          <w:szCs w:val="28"/>
        </w:rPr>
        <w:t>（四）就业帮扶与推荐</w:t>
      </w:r>
      <w:bookmarkEnd w:id="110"/>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自从高校扩招以来,高校毕业生尤其是少数民族高校毕业生就业难的问题日显突出,正确引导少数民族学生就业也是一项就业工作的重要内容。2014届毕业生中我院韩语专业有三名来自新疆的少数民族学生，在指导老师的帮助下，其中两名学生已经赴韩国留学，一名学生在上海找到比较满意的工作。</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另外对就业困难和家庭经济困难的同学进行分类，针对学生的具体情况给予指导和帮助，召开座谈会，给予家庭经济困难的同学一定的就业补贴。把这些困难的就业群体作为就业工作的重中之重。通过实施心理疏导、就业指导、重点推荐、经济支持等多种方式对他们进行帮扶。</w:t>
      </w:r>
    </w:p>
    <w:p w:rsidR="007A1C19" w:rsidRPr="00183994" w:rsidRDefault="007A1C19" w:rsidP="007A1C19">
      <w:pPr>
        <w:spacing w:line="440" w:lineRule="exact"/>
        <w:rPr>
          <w:rFonts w:ascii="仿宋" w:eastAsia="仿宋" w:hAnsi="仿宋"/>
          <w:b/>
          <w:sz w:val="28"/>
          <w:szCs w:val="28"/>
        </w:rPr>
      </w:pPr>
      <w:bookmarkStart w:id="111" w:name="_Toc409181355"/>
      <w:r w:rsidRPr="00183994">
        <w:rPr>
          <w:rFonts w:ascii="仿宋" w:eastAsia="仿宋" w:hAnsi="仿宋" w:hint="eastAsia"/>
          <w:b/>
          <w:sz w:val="28"/>
          <w:szCs w:val="28"/>
        </w:rPr>
        <w:t>（五）就业实习及实践</w:t>
      </w:r>
      <w:bookmarkEnd w:id="111"/>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我院2014届289名毕业生全部进行了与专业相关度高的毕业实习，毕业实习遵循学校统一安排和学生自主选择相结合的原则，就业实习行业涉及翻译公司、贸易流通等行业。</w:t>
      </w:r>
    </w:p>
    <w:p w:rsidR="007A1C19" w:rsidRDefault="007A1C19" w:rsidP="007A1C19">
      <w:pPr>
        <w:spacing w:beforeLines="50" w:before="156" w:afterLines="50" w:after="156" w:line="440" w:lineRule="exact"/>
        <w:rPr>
          <w:rFonts w:ascii="黑体" w:eastAsia="黑体" w:hAnsi="黑体"/>
          <w:sz w:val="30"/>
          <w:szCs w:val="30"/>
        </w:rPr>
      </w:pPr>
      <w:bookmarkStart w:id="112" w:name="_Toc407095992"/>
      <w:bookmarkStart w:id="113" w:name="_Toc409181356"/>
      <w:r w:rsidRPr="000D610C">
        <w:rPr>
          <w:rFonts w:ascii="黑体" w:eastAsia="黑体" w:hAnsi="黑体" w:hint="eastAsia"/>
          <w:sz w:val="30"/>
          <w:szCs w:val="30"/>
        </w:rPr>
        <w:t>三、</w:t>
      </w:r>
      <w:r w:rsidRPr="00750D71">
        <w:rPr>
          <w:rFonts w:ascii="黑体" w:eastAsia="黑体" w:hAnsi="黑体" w:hint="eastAsia"/>
          <w:sz w:val="30"/>
          <w:szCs w:val="30"/>
        </w:rPr>
        <w:t>对学校就业指导服务的满意度</w:t>
      </w:r>
      <w:bookmarkEnd w:id="112"/>
      <w:bookmarkEnd w:id="113"/>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通过《上海商学院2014届毕业生就业与培养质量调查问卷》，从“对校招的满意度”、“对发布招聘信息的满意度”、“对就业指导课的满意度”、“对创业指导课的满意度”、“对就业相关讲座的满意度”、“对就业信息服务网的满意度”、“对职业测评的满意度”、“对个体职业咨询的满意度”、“对团体职业辅导的满意度”、“对就业帮扶推介的满意度”、“对就业实习实践的满意度”、“对学校向学生推荐职位的满意度”、“对就业手续办理的满意度”等13个方面对我校就业指导服务的满意度进行调查。统计反馈如表6-1所示。</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表2-1 对学校就业指导服务的满意度调查统计表</w:t>
      </w:r>
    </w:p>
    <w:tbl>
      <w:tblPr>
        <w:tblW w:w="4566" w:type="dxa"/>
        <w:jc w:val="center"/>
        <w:tblInd w:w="-244" w:type="dxa"/>
        <w:tblLook w:val="04A0" w:firstRow="1" w:lastRow="0" w:firstColumn="1" w:lastColumn="0" w:noHBand="0" w:noVBand="1"/>
      </w:tblPr>
      <w:tblGrid>
        <w:gridCol w:w="2657"/>
        <w:gridCol w:w="1909"/>
      </w:tblGrid>
      <w:tr w:rsidR="007A1C19" w:rsidRPr="00EC2FC5" w:rsidTr="004B7C0C">
        <w:trPr>
          <w:trHeight w:val="270"/>
          <w:jc w:val="center"/>
        </w:trPr>
        <w:tc>
          <w:tcPr>
            <w:tcW w:w="2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满意度调查项目</w:t>
            </w:r>
          </w:p>
        </w:tc>
        <w:tc>
          <w:tcPr>
            <w:tcW w:w="1909" w:type="dxa"/>
            <w:tcBorders>
              <w:top w:val="single" w:sz="4" w:space="0" w:color="auto"/>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满意度%</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校园招聘</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90.44</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招聘信息发布</w:t>
            </w:r>
          </w:p>
        </w:tc>
        <w:tc>
          <w:tcPr>
            <w:tcW w:w="19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kern w:val="0"/>
                <w:sz w:val="24"/>
                <w:szCs w:val="24"/>
              </w:rPr>
              <w:t>91.91</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就业指导课程</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93.38</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创业指导课程</w:t>
            </w:r>
          </w:p>
        </w:tc>
        <w:tc>
          <w:tcPr>
            <w:tcW w:w="19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8</w:t>
            </w:r>
            <w:r w:rsidRPr="00EC2FC5">
              <w:rPr>
                <w:rFonts w:ascii="Arial" w:eastAsia="仿宋" w:hAnsi="Arial" w:cs="Arial" w:hint="eastAsia"/>
                <w:color w:val="000000"/>
                <w:kern w:val="0"/>
                <w:sz w:val="24"/>
                <w:szCs w:val="24"/>
              </w:rPr>
              <w:t>8.24</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就业相关讲座</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kern w:val="0"/>
                <w:sz w:val="24"/>
                <w:szCs w:val="24"/>
              </w:rPr>
              <w:t>91.91</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就业信息网</w:t>
            </w:r>
          </w:p>
        </w:tc>
        <w:tc>
          <w:tcPr>
            <w:tcW w:w="19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91.18</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职业测评</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hint="eastAsia"/>
                <w:color w:val="000000"/>
                <w:kern w:val="0"/>
                <w:sz w:val="24"/>
                <w:szCs w:val="24"/>
              </w:rPr>
              <w:t>91.18</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个体职业咨询</w:t>
            </w:r>
          </w:p>
        </w:tc>
        <w:tc>
          <w:tcPr>
            <w:tcW w:w="19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88.97</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团体职业辅导</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8</w:t>
            </w:r>
            <w:r w:rsidRPr="00EC2FC5">
              <w:rPr>
                <w:rFonts w:ascii="Arial" w:eastAsia="仿宋" w:hAnsi="Arial" w:cs="Arial" w:hint="eastAsia"/>
                <w:kern w:val="0"/>
                <w:sz w:val="24"/>
                <w:szCs w:val="24"/>
              </w:rPr>
              <w:t>9.71</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就业帮扶与推介</w:t>
            </w:r>
          </w:p>
        </w:tc>
        <w:tc>
          <w:tcPr>
            <w:tcW w:w="19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90.44</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就业实习实践</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8</w:t>
            </w:r>
            <w:r w:rsidRPr="00EC2FC5">
              <w:rPr>
                <w:rFonts w:ascii="Arial" w:eastAsia="仿宋" w:hAnsi="Arial" w:cs="Arial" w:hint="eastAsia"/>
                <w:kern w:val="0"/>
                <w:sz w:val="24"/>
                <w:szCs w:val="24"/>
              </w:rPr>
              <w:t>8.97</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仿宋" w:eastAsia="仿宋" w:hAnsi="仿宋" w:cs="宋体"/>
                <w:color w:val="000000"/>
                <w:kern w:val="0"/>
                <w:sz w:val="24"/>
                <w:szCs w:val="24"/>
              </w:rPr>
            </w:pPr>
            <w:r w:rsidRPr="00EC2FC5">
              <w:rPr>
                <w:rFonts w:ascii="仿宋" w:eastAsia="仿宋" w:hAnsi="仿宋" w:cs="宋体" w:hint="eastAsia"/>
                <w:color w:val="000000"/>
                <w:kern w:val="0"/>
                <w:sz w:val="24"/>
                <w:szCs w:val="24"/>
              </w:rPr>
              <w:t>学校对毕业生的推荐</w:t>
            </w:r>
          </w:p>
        </w:tc>
        <w:tc>
          <w:tcPr>
            <w:tcW w:w="1909" w:type="dxa"/>
            <w:tcBorders>
              <w:top w:val="nil"/>
              <w:left w:val="nil"/>
              <w:bottom w:val="single" w:sz="4" w:space="0" w:color="auto"/>
              <w:right w:val="single" w:sz="4" w:space="0" w:color="auto"/>
            </w:tcBorders>
            <w:shd w:val="clear" w:color="auto" w:fill="auto"/>
            <w:noWrap/>
            <w:vAlign w:val="center"/>
            <w:hideMark/>
          </w:tcPr>
          <w:p w:rsidR="007A1C19" w:rsidRPr="00EC2FC5" w:rsidRDefault="007A1C19" w:rsidP="004B7C0C">
            <w:pPr>
              <w:widowControl/>
              <w:jc w:val="center"/>
              <w:rPr>
                <w:rFonts w:ascii="Arial" w:eastAsia="仿宋" w:hAnsi="Arial" w:cs="Arial"/>
                <w:color w:val="000000"/>
                <w:kern w:val="0"/>
                <w:sz w:val="24"/>
                <w:szCs w:val="24"/>
              </w:rPr>
            </w:pPr>
            <w:r w:rsidRPr="00EC2FC5">
              <w:rPr>
                <w:rFonts w:ascii="Arial" w:eastAsia="仿宋" w:hAnsi="Arial" w:cs="Arial" w:hint="eastAsia"/>
                <w:color w:val="000000"/>
                <w:kern w:val="0"/>
                <w:sz w:val="24"/>
                <w:szCs w:val="24"/>
              </w:rPr>
              <w:t>89.71</w:t>
            </w:r>
          </w:p>
        </w:tc>
      </w:tr>
      <w:tr w:rsidR="007A1C19" w:rsidRPr="00EC2FC5" w:rsidTr="004B7C0C">
        <w:trPr>
          <w:trHeight w:val="270"/>
          <w:jc w:val="center"/>
        </w:trPr>
        <w:tc>
          <w:tcPr>
            <w:tcW w:w="2657" w:type="dxa"/>
            <w:tcBorders>
              <w:top w:val="nil"/>
              <w:left w:val="single" w:sz="4" w:space="0" w:color="auto"/>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仿宋" w:eastAsia="仿宋" w:hAnsi="仿宋" w:cs="宋体"/>
                <w:kern w:val="0"/>
                <w:sz w:val="24"/>
                <w:szCs w:val="24"/>
              </w:rPr>
            </w:pPr>
            <w:r w:rsidRPr="00EC2FC5">
              <w:rPr>
                <w:rFonts w:ascii="仿宋" w:eastAsia="仿宋" w:hAnsi="仿宋" w:cs="宋体" w:hint="eastAsia"/>
                <w:kern w:val="0"/>
                <w:sz w:val="24"/>
                <w:szCs w:val="24"/>
              </w:rPr>
              <w:t>就业手续办理</w:t>
            </w:r>
          </w:p>
        </w:tc>
        <w:tc>
          <w:tcPr>
            <w:tcW w:w="1909" w:type="dxa"/>
            <w:tcBorders>
              <w:top w:val="nil"/>
              <w:left w:val="nil"/>
              <w:bottom w:val="single" w:sz="4" w:space="0" w:color="auto"/>
              <w:right w:val="single" w:sz="4" w:space="0" w:color="auto"/>
            </w:tcBorders>
            <w:shd w:val="clear" w:color="000000" w:fill="8DB4E2"/>
            <w:noWrap/>
            <w:vAlign w:val="center"/>
            <w:hideMark/>
          </w:tcPr>
          <w:p w:rsidR="007A1C19" w:rsidRPr="00EC2FC5" w:rsidRDefault="007A1C19" w:rsidP="004B7C0C">
            <w:pPr>
              <w:widowControl/>
              <w:jc w:val="center"/>
              <w:rPr>
                <w:rFonts w:ascii="Arial" w:eastAsia="仿宋" w:hAnsi="Arial" w:cs="Arial"/>
                <w:kern w:val="0"/>
                <w:sz w:val="24"/>
                <w:szCs w:val="24"/>
              </w:rPr>
            </w:pPr>
            <w:r w:rsidRPr="00EC2FC5">
              <w:rPr>
                <w:rFonts w:ascii="Arial" w:eastAsia="仿宋" w:hAnsi="Arial" w:cs="Arial"/>
                <w:kern w:val="0"/>
                <w:sz w:val="24"/>
                <w:szCs w:val="24"/>
              </w:rPr>
              <w:t>9</w:t>
            </w:r>
            <w:r w:rsidRPr="00EC2FC5">
              <w:rPr>
                <w:rFonts w:ascii="Arial" w:eastAsia="仿宋" w:hAnsi="Arial" w:cs="Arial" w:hint="eastAsia"/>
                <w:kern w:val="0"/>
                <w:sz w:val="24"/>
                <w:szCs w:val="24"/>
              </w:rPr>
              <w:t>3.38</w:t>
            </w:r>
          </w:p>
        </w:tc>
      </w:tr>
    </w:tbl>
    <w:p w:rsidR="007A1C19" w:rsidRDefault="007A1C19" w:rsidP="007A1C19">
      <w:pPr>
        <w:spacing w:beforeLines="50" w:before="156" w:afterLines="50" w:after="156" w:line="440" w:lineRule="exact"/>
        <w:jc w:val="center"/>
        <w:rPr>
          <w:rFonts w:ascii="仿宋" w:eastAsia="仿宋" w:hAnsi="仿宋"/>
          <w:sz w:val="36"/>
          <w:szCs w:val="36"/>
        </w:rPr>
      </w:pPr>
      <w:bookmarkStart w:id="114" w:name="_Toc407095993"/>
      <w:bookmarkStart w:id="115" w:name="_Toc409181357"/>
    </w:p>
    <w:p w:rsidR="007A1C19" w:rsidRDefault="007A1C19" w:rsidP="007A1C19">
      <w:pPr>
        <w:spacing w:beforeLines="50" w:before="156" w:afterLines="50" w:after="156" w:line="440" w:lineRule="exact"/>
        <w:jc w:val="center"/>
        <w:rPr>
          <w:rFonts w:ascii="仿宋" w:eastAsia="仿宋" w:hAnsi="仿宋"/>
          <w:sz w:val="36"/>
          <w:szCs w:val="36"/>
        </w:rPr>
      </w:pPr>
    </w:p>
    <w:p w:rsidR="007A1C19" w:rsidRDefault="007A1C19" w:rsidP="007A1C19">
      <w:pPr>
        <w:spacing w:beforeLines="50" w:before="156" w:afterLines="50" w:after="156" w:line="440" w:lineRule="exact"/>
        <w:jc w:val="center"/>
        <w:rPr>
          <w:rFonts w:ascii="仿宋" w:eastAsia="仿宋" w:hAnsi="仿宋"/>
          <w:sz w:val="36"/>
          <w:szCs w:val="36"/>
        </w:rPr>
      </w:pPr>
    </w:p>
    <w:p w:rsidR="007A1C19" w:rsidRDefault="007A1C19" w:rsidP="007A1C19">
      <w:pPr>
        <w:spacing w:beforeLines="50" w:before="156" w:afterLines="50" w:after="156" w:line="440" w:lineRule="exact"/>
        <w:jc w:val="center"/>
        <w:rPr>
          <w:rFonts w:ascii="仿宋" w:eastAsia="仿宋" w:hAnsi="仿宋"/>
          <w:sz w:val="36"/>
          <w:szCs w:val="36"/>
        </w:rPr>
      </w:pPr>
    </w:p>
    <w:p w:rsidR="007A1C19" w:rsidRDefault="007A1C19" w:rsidP="007A1C19">
      <w:pPr>
        <w:spacing w:beforeLines="50" w:before="156" w:afterLines="50" w:after="156" w:line="440" w:lineRule="exact"/>
        <w:jc w:val="center"/>
        <w:rPr>
          <w:rFonts w:ascii="仿宋" w:eastAsia="仿宋" w:hAnsi="仿宋"/>
          <w:sz w:val="36"/>
          <w:szCs w:val="36"/>
        </w:rPr>
      </w:pPr>
    </w:p>
    <w:p w:rsidR="007A1C19" w:rsidRPr="000D610C" w:rsidRDefault="007A1C19" w:rsidP="007A1C19">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第三部分：就业质量相关分析</w:t>
      </w:r>
      <w:bookmarkEnd w:id="114"/>
      <w:bookmarkEnd w:id="115"/>
    </w:p>
    <w:p w:rsidR="007A1C19" w:rsidRDefault="007A1C19" w:rsidP="007A1C19">
      <w:pPr>
        <w:spacing w:beforeLines="50" w:before="156" w:afterLines="50" w:after="156" w:line="440" w:lineRule="exact"/>
        <w:rPr>
          <w:rFonts w:ascii="黑体" w:eastAsia="黑体" w:hAnsi="黑体"/>
          <w:sz w:val="30"/>
          <w:szCs w:val="30"/>
        </w:rPr>
      </w:pPr>
      <w:bookmarkStart w:id="116" w:name="_Toc407095994"/>
      <w:bookmarkStart w:id="117" w:name="_Toc409181358"/>
      <w:r>
        <w:rPr>
          <w:rFonts w:ascii="黑体" w:eastAsia="黑体" w:hAnsi="黑体" w:hint="eastAsia"/>
          <w:sz w:val="30"/>
          <w:szCs w:val="30"/>
        </w:rPr>
        <w:t>一、</w:t>
      </w:r>
      <w:r w:rsidRPr="000D610C">
        <w:rPr>
          <w:rFonts w:ascii="黑体" w:eastAsia="黑体" w:hAnsi="黑体" w:hint="eastAsia"/>
          <w:sz w:val="30"/>
          <w:szCs w:val="30"/>
        </w:rPr>
        <w:t>就业满意度</w:t>
      </w:r>
      <w:bookmarkEnd w:id="116"/>
      <w:bookmarkEnd w:id="117"/>
    </w:p>
    <w:p w:rsidR="007A1C19" w:rsidRPr="00EC2FC5"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就业满意度，是毕业生的主观判断指标，代表着毕业生对自己就业的满意程度，由参与调查的</w:t>
      </w:r>
      <w:r w:rsidRPr="00183994">
        <w:rPr>
          <w:rFonts w:ascii="仿宋" w:eastAsia="仿宋" w:hAnsi="仿宋"/>
          <w:sz w:val="28"/>
          <w:szCs w:val="28"/>
        </w:rPr>
        <w:t>2014</w:t>
      </w:r>
      <w:r w:rsidRPr="00183994">
        <w:rPr>
          <w:rFonts w:ascii="仿宋" w:eastAsia="仿宋" w:hAnsi="仿宋" w:hint="eastAsia"/>
          <w:sz w:val="28"/>
          <w:szCs w:val="28"/>
        </w:rPr>
        <w:t>届已就业毕业生对自己目前的现状进行满意度打分。经调查，2014届毕业生共对于就业满意度总体为94.68 %.详见图</w:t>
      </w:r>
      <w:r>
        <w:rPr>
          <w:rFonts w:ascii="仿宋" w:eastAsia="仿宋" w:hAnsi="仿宋" w:hint="eastAsia"/>
          <w:sz w:val="28"/>
          <w:szCs w:val="28"/>
        </w:rPr>
        <w:t>2</w:t>
      </w:r>
      <w:r w:rsidRPr="00183994">
        <w:rPr>
          <w:rFonts w:ascii="仿宋" w:eastAsia="仿宋" w:hAnsi="仿宋" w:hint="eastAsia"/>
          <w:sz w:val="28"/>
          <w:szCs w:val="28"/>
        </w:rPr>
        <w:t>-1</w:t>
      </w:r>
    </w:p>
    <w:p w:rsidR="007A1C19" w:rsidRDefault="007A1C19" w:rsidP="007A1C19">
      <w:pPr>
        <w:rPr>
          <w:noProof/>
        </w:rPr>
      </w:pPr>
      <w:r>
        <w:rPr>
          <w:noProof/>
        </w:rPr>
        <w:drawing>
          <wp:inline distT="0" distB="0" distL="0" distR="0" wp14:anchorId="60122ADA" wp14:editId="3402C503">
            <wp:extent cx="4667250" cy="2266950"/>
            <wp:effectExtent l="0" t="0" r="0" b="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49">
                      <a:extLst>
                        <a:ext uri="{28A0092B-C50C-407E-A947-70E740481C1C}">
                          <a14:useLocalDpi xmlns:a14="http://schemas.microsoft.com/office/drawing/2010/main" val="0"/>
                        </a:ext>
                      </a:extLst>
                    </a:blip>
                    <a:srcRect l="3429" t="13782" r="3238" b="9937"/>
                    <a:stretch>
                      <a:fillRect/>
                    </a:stretch>
                  </pic:blipFill>
                  <pic:spPr bwMode="auto">
                    <a:xfrm>
                      <a:off x="0" y="0"/>
                      <a:ext cx="4667250" cy="2266950"/>
                    </a:xfrm>
                    <a:prstGeom prst="rect">
                      <a:avLst/>
                    </a:prstGeom>
                    <a:noFill/>
                    <a:ln>
                      <a:noFill/>
                    </a:ln>
                  </pic:spPr>
                </pic:pic>
              </a:graphicData>
            </a:graphic>
          </wp:inline>
        </w:drawing>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w:t>
      </w:r>
      <w:r>
        <w:rPr>
          <w:rFonts w:ascii="仿宋" w:eastAsia="仿宋" w:hAnsi="仿宋" w:hint="eastAsia"/>
          <w:b/>
          <w:sz w:val="24"/>
          <w:szCs w:val="24"/>
        </w:rPr>
        <w:t>2</w:t>
      </w:r>
      <w:r w:rsidRPr="00A23100">
        <w:rPr>
          <w:rFonts w:ascii="仿宋" w:eastAsia="仿宋" w:hAnsi="仿宋" w:hint="eastAsia"/>
          <w:b/>
          <w:sz w:val="24"/>
          <w:szCs w:val="24"/>
        </w:rPr>
        <w:t>-1就业满意度统计</w:t>
      </w:r>
    </w:p>
    <w:p w:rsidR="007A1C19" w:rsidRPr="00BE20EB" w:rsidRDefault="007A1C19" w:rsidP="007A1C19"/>
    <w:p w:rsidR="007A1C19" w:rsidRDefault="007A1C19" w:rsidP="007A1C19">
      <w:pPr>
        <w:spacing w:beforeLines="50" w:before="156" w:afterLines="50" w:after="156" w:line="440" w:lineRule="exact"/>
        <w:rPr>
          <w:rFonts w:ascii="黑体" w:eastAsia="黑体" w:hAnsi="黑体"/>
          <w:sz w:val="30"/>
          <w:szCs w:val="30"/>
        </w:rPr>
      </w:pPr>
      <w:bookmarkStart w:id="118" w:name="_Toc407095995"/>
      <w:bookmarkStart w:id="119" w:name="_Toc409181359"/>
      <w:r>
        <w:rPr>
          <w:rFonts w:ascii="黑体" w:eastAsia="黑体" w:hAnsi="黑体" w:hint="eastAsia"/>
          <w:sz w:val="30"/>
          <w:szCs w:val="30"/>
        </w:rPr>
        <w:t>二、</w:t>
      </w:r>
      <w:r w:rsidRPr="000D610C">
        <w:rPr>
          <w:rFonts w:ascii="黑体" w:eastAsia="黑体" w:hAnsi="黑体" w:hint="eastAsia"/>
          <w:sz w:val="30"/>
          <w:szCs w:val="30"/>
        </w:rPr>
        <w:t>专业对口度</w:t>
      </w:r>
      <w:bookmarkEnd w:id="118"/>
      <w:bookmarkEnd w:id="119"/>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专业对口度表明了毕业生的工作岗位与其所学专业是否直接相关。</w:t>
      </w:r>
      <w:r w:rsidRPr="00183994">
        <w:rPr>
          <w:rFonts w:ascii="仿宋" w:eastAsia="仿宋" w:hAnsi="仿宋"/>
          <w:sz w:val="28"/>
          <w:szCs w:val="28"/>
        </w:rPr>
        <w:t>2014</w:t>
      </w:r>
      <w:r w:rsidRPr="00183994">
        <w:rPr>
          <w:rFonts w:ascii="仿宋" w:eastAsia="仿宋" w:hAnsi="仿宋" w:hint="eastAsia"/>
          <w:sz w:val="28"/>
          <w:szCs w:val="28"/>
        </w:rPr>
        <w:t>届毕业生专业对口度总体为52</w:t>
      </w:r>
      <w:r w:rsidRPr="00183994">
        <w:rPr>
          <w:rFonts w:ascii="仿宋" w:eastAsia="仿宋" w:hAnsi="仿宋"/>
          <w:sz w:val="28"/>
          <w:szCs w:val="28"/>
        </w:rPr>
        <w:t>%</w:t>
      </w:r>
      <w:r w:rsidRPr="00183994">
        <w:rPr>
          <w:rFonts w:ascii="仿宋" w:eastAsia="仿宋" w:hAnsi="仿宋" w:hint="eastAsia"/>
          <w:sz w:val="28"/>
          <w:szCs w:val="28"/>
        </w:rPr>
        <w:t>，说明超过一半毕业生从事与所学专业相关的岗位。如图</w:t>
      </w:r>
      <w:r>
        <w:rPr>
          <w:rFonts w:ascii="仿宋" w:eastAsia="仿宋" w:hAnsi="仿宋" w:hint="eastAsia"/>
          <w:sz w:val="28"/>
          <w:szCs w:val="28"/>
        </w:rPr>
        <w:t>2</w:t>
      </w:r>
      <w:r w:rsidRPr="00183994">
        <w:rPr>
          <w:rFonts w:ascii="仿宋" w:eastAsia="仿宋" w:hAnsi="仿宋"/>
          <w:sz w:val="28"/>
          <w:szCs w:val="28"/>
        </w:rPr>
        <w:t>-</w:t>
      </w:r>
      <w:r w:rsidRPr="00183994">
        <w:rPr>
          <w:rFonts w:ascii="仿宋" w:eastAsia="仿宋" w:hAnsi="仿宋" w:hint="eastAsia"/>
          <w:sz w:val="28"/>
          <w:szCs w:val="28"/>
        </w:rPr>
        <w:t>2所示。</w:t>
      </w:r>
    </w:p>
    <w:p w:rsidR="007A1C19" w:rsidRDefault="007A1C19" w:rsidP="007A1C19">
      <w:pPr>
        <w:jc w:val="center"/>
        <w:rPr>
          <w:noProof/>
        </w:rPr>
      </w:pPr>
      <w:r>
        <w:rPr>
          <w:noProof/>
        </w:rPr>
        <w:drawing>
          <wp:inline distT="0" distB="0" distL="0" distR="0" wp14:anchorId="694CD96E" wp14:editId="443E4CE4">
            <wp:extent cx="3343275" cy="1771650"/>
            <wp:effectExtent l="0" t="0" r="0" b="0"/>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50">
                      <a:extLst>
                        <a:ext uri="{28A0092B-C50C-407E-A947-70E740481C1C}">
                          <a14:useLocalDpi xmlns:a14="http://schemas.microsoft.com/office/drawing/2010/main" val="0"/>
                        </a:ext>
                      </a:extLst>
                    </a:blip>
                    <a:srcRect l="5614" t="14186" r="7484" b="3114"/>
                    <a:stretch>
                      <a:fillRect/>
                    </a:stretch>
                  </pic:blipFill>
                  <pic:spPr bwMode="auto">
                    <a:xfrm>
                      <a:off x="0" y="0"/>
                      <a:ext cx="3343275" cy="1771650"/>
                    </a:xfrm>
                    <a:prstGeom prst="rect">
                      <a:avLst/>
                    </a:prstGeom>
                    <a:noFill/>
                    <a:ln>
                      <a:noFill/>
                    </a:ln>
                  </pic:spPr>
                </pic:pic>
              </a:graphicData>
            </a:graphic>
          </wp:inline>
        </w:drawing>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w:t>
      </w:r>
      <w:r>
        <w:rPr>
          <w:rFonts w:ascii="仿宋" w:eastAsia="仿宋" w:hAnsi="仿宋" w:hint="eastAsia"/>
          <w:b/>
          <w:sz w:val="24"/>
          <w:szCs w:val="24"/>
        </w:rPr>
        <w:t>2</w:t>
      </w:r>
      <w:r w:rsidRPr="00A23100">
        <w:rPr>
          <w:rFonts w:ascii="仿宋" w:eastAsia="仿宋" w:hAnsi="仿宋" w:hint="eastAsia"/>
          <w:b/>
          <w:sz w:val="24"/>
          <w:szCs w:val="24"/>
        </w:rPr>
        <w:t>-2专业对口率统计</w:t>
      </w:r>
    </w:p>
    <w:p w:rsidR="007A1C19" w:rsidRDefault="007A1C19" w:rsidP="007A1C19">
      <w:pPr>
        <w:spacing w:line="440" w:lineRule="exact"/>
        <w:rPr>
          <w:rFonts w:ascii="仿宋" w:eastAsia="仿宋" w:hAnsi="仿宋"/>
          <w:sz w:val="24"/>
          <w:szCs w:val="24"/>
        </w:rPr>
      </w:pPr>
    </w:p>
    <w:p w:rsidR="007A1C19" w:rsidRPr="00EC2FC5" w:rsidRDefault="007A1C19" w:rsidP="007A1C19">
      <w:pPr>
        <w:spacing w:line="440" w:lineRule="exact"/>
        <w:ind w:firstLineChars="200" w:firstLine="560"/>
        <w:rPr>
          <w:rFonts w:ascii="仿宋" w:eastAsia="仿宋" w:hAnsi="仿宋"/>
          <w:sz w:val="24"/>
          <w:szCs w:val="24"/>
        </w:rPr>
      </w:pPr>
      <w:r w:rsidRPr="00183994">
        <w:rPr>
          <w:rFonts w:ascii="仿宋" w:eastAsia="仿宋" w:hAnsi="仿宋" w:hint="eastAsia"/>
          <w:sz w:val="28"/>
          <w:szCs w:val="28"/>
        </w:rPr>
        <w:t>专业不对口原因主要有以下几点，如图</w:t>
      </w:r>
      <w:r>
        <w:rPr>
          <w:rFonts w:ascii="仿宋" w:eastAsia="仿宋" w:hAnsi="仿宋" w:hint="eastAsia"/>
          <w:sz w:val="28"/>
          <w:szCs w:val="28"/>
        </w:rPr>
        <w:t>2</w:t>
      </w:r>
      <w:r w:rsidRPr="00183994">
        <w:rPr>
          <w:rFonts w:ascii="仿宋" w:eastAsia="仿宋" w:hAnsi="仿宋" w:hint="eastAsia"/>
          <w:sz w:val="28"/>
          <w:szCs w:val="28"/>
        </w:rPr>
        <w:t>-3：</w:t>
      </w:r>
    </w:p>
    <w:p w:rsidR="007A1C19" w:rsidRDefault="007A1C19" w:rsidP="007A1C19">
      <w:pPr>
        <w:jc w:val="center"/>
        <w:rPr>
          <w:noProof/>
        </w:rPr>
      </w:pPr>
      <w:r>
        <w:rPr>
          <w:noProof/>
        </w:rPr>
        <w:drawing>
          <wp:inline distT="0" distB="0" distL="0" distR="0" wp14:anchorId="2518B14E" wp14:editId="3F56B515">
            <wp:extent cx="5043170" cy="3200400"/>
            <wp:effectExtent l="0" t="0" r="5080" b="0"/>
            <wp:docPr id="33" name="图表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w:t>
      </w:r>
      <w:r>
        <w:rPr>
          <w:rFonts w:ascii="仿宋" w:eastAsia="仿宋" w:hAnsi="仿宋" w:hint="eastAsia"/>
          <w:b/>
          <w:sz w:val="24"/>
          <w:szCs w:val="24"/>
        </w:rPr>
        <w:t>2</w:t>
      </w:r>
      <w:r w:rsidRPr="00A23100">
        <w:rPr>
          <w:rFonts w:ascii="仿宋" w:eastAsia="仿宋" w:hAnsi="仿宋" w:hint="eastAsia"/>
          <w:b/>
          <w:sz w:val="24"/>
          <w:szCs w:val="24"/>
        </w:rPr>
        <w:t>-3 专业不对口率原因统计</w:t>
      </w:r>
    </w:p>
    <w:p w:rsidR="007A1C19" w:rsidRPr="002E25F0" w:rsidRDefault="007A1C19" w:rsidP="007A1C19">
      <w:pPr>
        <w:jc w:val="center"/>
        <w:rPr>
          <w:noProof/>
        </w:rPr>
      </w:pPr>
    </w:p>
    <w:p w:rsidR="007A1C19" w:rsidRDefault="007A1C19" w:rsidP="007A1C19">
      <w:pPr>
        <w:spacing w:beforeLines="50" w:before="156" w:afterLines="50" w:after="156" w:line="440" w:lineRule="exact"/>
        <w:rPr>
          <w:rFonts w:ascii="黑体" w:eastAsia="黑体" w:hAnsi="黑体"/>
          <w:sz w:val="30"/>
          <w:szCs w:val="30"/>
        </w:rPr>
      </w:pPr>
      <w:bookmarkStart w:id="120" w:name="_Toc407095996"/>
      <w:bookmarkStart w:id="121" w:name="_Toc409181360"/>
      <w:r>
        <w:rPr>
          <w:rFonts w:ascii="黑体" w:eastAsia="黑体" w:hAnsi="黑体" w:hint="eastAsia"/>
          <w:sz w:val="30"/>
          <w:szCs w:val="30"/>
        </w:rPr>
        <w:t>三、</w:t>
      </w:r>
      <w:r w:rsidRPr="000D610C">
        <w:rPr>
          <w:rFonts w:ascii="黑体" w:eastAsia="黑体" w:hAnsi="黑体" w:hint="eastAsia"/>
          <w:sz w:val="30"/>
          <w:szCs w:val="30"/>
        </w:rPr>
        <w:t>工作适应度</w:t>
      </w:r>
      <w:bookmarkEnd w:id="120"/>
      <w:bookmarkEnd w:id="121"/>
    </w:p>
    <w:p w:rsidR="007A1C19" w:rsidRDefault="007A1C19" w:rsidP="007A1C19">
      <w:pPr>
        <w:spacing w:line="440" w:lineRule="exact"/>
        <w:ind w:firstLineChars="200" w:firstLine="560"/>
      </w:pPr>
      <w:r w:rsidRPr="00183994">
        <w:rPr>
          <w:rFonts w:ascii="仿宋" w:eastAsia="仿宋" w:hAnsi="仿宋" w:hint="eastAsia"/>
          <w:sz w:val="28"/>
          <w:szCs w:val="28"/>
        </w:rPr>
        <w:t>2014届毕业生对于工作适应度总体为98.26%。</w:t>
      </w:r>
      <w:r w:rsidRPr="000F6E50">
        <w:rPr>
          <w:rFonts w:hint="eastAsia"/>
        </w:rPr>
        <w:t xml:space="preserve"> </w:t>
      </w:r>
    </w:p>
    <w:p w:rsidR="007A1C19" w:rsidRDefault="007A1C19" w:rsidP="007A1C19">
      <w:pPr>
        <w:jc w:val="center"/>
        <w:rPr>
          <w:noProof/>
        </w:rPr>
      </w:pPr>
      <w:r>
        <w:rPr>
          <w:noProof/>
        </w:rPr>
        <w:drawing>
          <wp:inline distT="0" distB="0" distL="0" distR="0" wp14:anchorId="7C6DC5DC" wp14:editId="1A4C83F5">
            <wp:extent cx="4029075" cy="232410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rrowheads="1"/>
                    </pic:cNvPicPr>
                  </pic:nvPicPr>
                  <pic:blipFill>
                    <a:blip r:embed="rId52">
                      <a:extLst>
                        <a:ext uri="{28A0092B-C50C-407E-A947-70E740481C1C}">
                          <a14:useLocalDpi xmlns:a14="http://schemas.microsoft.com/office/drawing/2010/main" val="0"/>
                        </a:ext>
                      </a:extLst>
                    </a:blip>
                    <a:srcRect l="9355" t="11418" r="2702" b="4152"/>
                    <a:stretch>
                      <a:fillRect/>
                    </a:stretch>
                  </pic:blipFill>
                  <pic:spPr bwMode="auto">
                    <a:xfrm>
                      <a:off x="0" y="0"/>
                      <a:ext cx="4029075" cy="2324100"/>
                    </a:xfrm>
                    <a:prstGeom prst="rect">
                      <a:avLst/>
                    </a:prstGeom>
                    <a:noFill/>
                    <a:ln>
                      <a:noFill/>
                    </a:ln>
                  </pic:spPr>
                </pic:pic>
              </a:graphicData>
            </a:graphic>
          </wp:inline>
        </w:drawing>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w:t>
      </w:r>
      <w:r>
        <w:rPr>
          <w:rFonts w:ascii="仿宋" w:eastAsia="仿宋" w:hAnsi="仿宋" w:hint="eastAsia"/>
          <w:b/>
          <w:sz w:val="24"/>
          <w:szCs w:val="24"/>
        </w:rPr>
        <w:t>2</w:t>
      </w:r>
      <w:r w:rsidRPr="00A23100">
        <w:rPr>
          <w:rFonts w:ascii="仿宋" w:eastAsia="仿宋" w:hAnsi="仿宋" w:hint="eastAsia"/>
          <w:b/>
          <w:sz w:val="24"/>
          <w:szCs w:val="24"/>
        </w:rPr>
        <w:t>-4 外语学院工作适应度统计表</w:t>
      </w:r>
    </w:p>
    <w:p w:rsidR="007A1C19" w:rsidRPr="002E25F0" w:rsidRDefault="007A1C19" w:rsidP="007A1C19">
      <w:pPr>
        <w:jc w:val="center"/>
      </w:pPr>
    </w:p>
    <w:p w:rsidR="007A1C19" w:rsidRPr="002E25F0" w:rsidRDefault="007A1C19" w:rsidP="007A1C19">
      <w:pPr>
        <w:spacing w:beforeLines="50" w:before="156" w:afterLines="50" w:after="156" w:line="440" w:lineRule="exact"/>
        <w:rPr>
          <w:rFonts w:ascii="仿宋" w:eastAsia="仿宋" w:hAnsi="仿宋"/>
          <w:sz w:val="36"/>
          <w:szCs w:val="36"/>
        </w:rPr>
      </w:pPr>
      <w:bookmarkStart w:id="122" w:name="_Toc407095997"/>
      <w:bookmarkStart w:id="123" w:name="_Toc409181361"/>
    </w:p>
    <w:p w:rsidR="007A1C19" w:rsidRPr="000D610C" w:rsidRDefault="007A1C19" w:rsidP="007A1C19">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第四部分：就业发展趋势分析</w:t>
      </w:r>
      <w:bookmarkEnd w:id="122"/>
      <w:bookmarkEnd w:id="123"/>
    </w:p>
    <w:p w:rsidR="007A1C19" w:rsidRPr="000D610C" w:rsidRDefault="007A1C19" w:rsidP="007A1C19">
      <w:pPr>
        <w:spacing w:beforeLines="50" w:before="156" w:afterLines="50" w:after="156" w:line="440" w:lineRule="exact"/>
        <w:rPr>
          <w:rFonts w:ascii="黑体" w:eastAsia="黑体" w:hAnsi="黑体"/>
          <w:sz w:val="30"/>
          <w:szCs w:val="30"/>
        </w:rPr>
      </w:pPr>
      <w:bookmarkStart w:id="124" w:name="_Toc407095998"/>
      <w:bookmarkStart w:id="125" w:name="_Toc409181362"/>
      <w:r w:rsidRPr="000D610C">
        <w:rPr>
          <w:rFonts w:ascii="黑体" w:eastAsia="黑体" w:hAnsi="黑体" w:hint="eastAsia"/>
          <w:sz w:val="30"/>
          <w:szCs w:val="30"/>
        </w:rPr>
        <w:t>一、就业总体趋势的判断</w:t>
      </w:r>
      <w:bookmarkEnd w:id="124"/>
      <w:bookmarkEnd w:id="125"/>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1.毕业生规模趋势</w:t>
      </w:r>
    </w:p>
    <w:p w:rsidR="007A1C19" w:rsidRDefault="007A1C19" w:rsidP="007A1C19">
      <w:pPr>
        <w:ind w:firstLineChars="200" w:firstLine="420"/>
        <w:jc w:val="center"/>
        <w:rPr>
          <w:noProof/>
        </w:rPr>
      </w:pPr>
      <w:r>
        <w:rPr>
          <w:noProof/>
        </w:rPr>
        <w:drawing>
          <wp:inline distT="0" distB="0" distL="0" distR="0" wp14:anchorId="046F0B39" wp14:editId="330E4C8B">
            <wp:extent cx="4457700" cy="2638425"/>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rrowheads="1"/>
                    </pic:cNvPicPr>
                  </pic:nvPicPr>
                  <pic:blipFill>
                    <a:blip r:embed="rId53">
                      <a:extLst>
                        <a:ext uri="{28A0092B-C50C-407E-A947-70E740481C1C}">
                          <a14:useLocalDpi xmlns:a14="http://schemas.microsoft.com/office/drawing/2010/main" val="0"/>
                        </a:ext>
                      </a:extLst>
                    </a:blip>
                    <a:srcRect l="1224" t="9616" r="3265" b="1602"/>
                    <a:stretch>
                      <a:fillRect/>
                    </a:stretch>
                  </pic:blipFill>
                  <pic:spPr bwMode="auto">
                    <a:xfrm>
                      <a:off x="0" y="0"/>
                      <a:ext cx="4457700" cy="2638425"/>
                    </a:xfrm>
                    <a:prstGeom prst="rect">
                      <a:avLst/>
                    </a:prstGeom>
                    <a:noFill/>
                    <a:ln>
                      <a:noFill/>
                    </a:ln>
                  </pic:spPr>
                </pic:pic>
              </a:graphicData>
            </a:graphic>
          </wp:inline>
        </w:drawing>
      </w:r>
    </w:p>
    <w:p w:rsidR="007A1C19" w:rsidRPr="002E25F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w:t>
      </w:r>
      <w:r>
        <w:rPr>
          <w:rFonts w:ascii="仿宋" w:eastAsia="仿宋" w:hAnsi="仿宋" w:hint="eastAsia"/>
          <w:b/>
          <w:sz w:val="24"/>
          <w:szCs w:val="24"/>
        </w:rPr>
        <w:t>3</w:t>
      </w:r>
      <w:r w:rsidRPr="00A23100">
        <w:rPr>
          <w:rFonts w:ascii="仿宋" w:eastAsia="仿宋" w:hAnsi="仿宋" w:hint="eastAsia"/>
          <w:b/>
          <w:sz w:val="24"/>
          <w:szCs w:val="24"/>
        </w:rPr>
        <w:t>-1 毕业生情况统计</w:t>
      </w:r>
    </w:p>
    <w:p w:rsidR="007A1C19" w:rsidRPr="002E25F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2.毕业生就业趋势</w:t>
      </w:r>
    </w:p>
    <w:p w:rsidR="007A1C19" w:rsidRDefault="007A1C19" w:rsidP="007A1C19">
      <w:pPr>
        <w:jc w:val="center"/>
        <w:rPr>
          <w:noProof/>
        </w:rPr>
      </w:pPr>
      <w:r>
        <w:rPr>
          <w:rFonts w:ascii="仿宋" w:eastAsia="仿宋" w:hAnsi="仿宋" w:hint="eastAsia"/>
          <w:sz w:val="24"/>
          <w:szCs w:val="24"/>
        </w:rPr>
        <w:t xml:space="preserve">  </w:t>
      </w:r>
      <w:r>
        <w:rPr>
          <w:noProof/>
        </w:rPr>
        <w:drawing>
          <wp:inline distT="0" distB="0" distL="0" distR="0" wp14:anchorId="469B4B3C" wp14:editId="4EA2155D">
            <wp:extent cx="4210050" cy="2990850"/>
            <wp:effectExtent l="0" t="0" r="0" b="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54">
                      <a:extLst>
                        <a:ext uri="{28A0092B-C50C-407E-A947-70E740481C1C}">
                          <a14:useLocalDpi xmlns:a14="http://schemas.microsoft.com/office/drawing/2010/main" val="0"/>
                        </a:ext>
                      </a:extLst>
                    </a:blip>
                    <a:srcRect l="3233" t="8571" r="1509" b="1714"/>
                    <a:stretch>
                      <a:fillRect/>
                    </a:stretch>
                  </pic:blipFill>
                  <pic:spPr bwMode="auto">
                    <a:xfrm>
                      <a:off x="0" y="0"/>
                      <a:ext cx="4210050" cy="2990850"/>
                    </a:xfrm>
                    <a:prstGeom prst="rect">
                      <a:avLst/>
                    </a:prstGeom>
                    <a:noFill/>
                    <a:ln>
                      <a:noFill/>
                    </a:ln>
                  </pic:spPr>
                </pic:pic>
              </a:graphicData>
            </a:graphic>
          </wp:inline>
        </w:drawing>
      </w:r>
    </w:p>
    <w:p w:rsidR="007A1C19" w:rsidRPr="0074027F" w:rsidRDefault="007A1C19" w:rsidP="007A1C19">
      <w:pPr>
        <w:jc w:val="center"/>
        <w:rPr>
          <w:rFonts w:ascii="仿宋" w:eastAsia="仿宋" w:hAnsi="仿宋"/>
          <w:sz w:val="24"/>
          <w:szCs w:val="24"/>
        </w:rPr>
      </w:pPr>
      <w:r w:rsidRPr="00A23100">
        <w:rPr>
          <w:rFonts w:ascii="仿宋" w:eastAsia="仿宋" w:hAnsi="仿宋" w:hint="eastAsia"/>
          <w:b/>
          <w:sz w:val="24"/>
          <w:szCs w:val="24"/>
        </w:rPr>
        <w:t>图</w:t>
      </w:r>
      <w:r>
        <w:rPr>
          <w:rFonts w:ascii="仿宋" w:eastAsia="仿宋" w:hAnsi="仿宋" w:hint="eastAsia"/>
          <w:b/>
          <w:sz w:val="24"/>
          <w:szCs w:val="24"/>
        </w:rPr>
        <w:t>3</w:t>
      </w:r>
      <w:r w:rsidRPr="00A23100">
        <w:rPr>
          <w:rFonts w:ascii="仿宋" w:eastAsia="仿宋" w:hAnsi="仿宋" w:hint="eastAsia"/>
          <w:b/>
          <w:sz w:val="24"/>
          <w:szCs w:val="24"/>
        </w:rPr>
        <w:t>-2 毕业生就业率情况趋势</w:t>
      </w:r>
    </w:p>
    <w:p w:rsidR="007A1C19" w:rsidRDefault="007A1C19" w:rsidP="007A1C19">
      <w:pPr>
        <w:spacing w:line="440" w:lineRule="exact"/>
        <w:ind w:firstLineChars="200" w:firstLine="480"/>
        <w:rPr>
          <w:rFonts w:ascii="仿宋" w:eastAsia="仿宋" w:hAnsi="仿宋"/>
          <w:sz w:val="24"/>
          <w:szCs w:val="24"/>
        </w:rPr>
      </w:pPr>
    </w:p>
    <w:p w:rsidR="007A1C19" w:rsidRDefault="007A1C19" w:rsidP="007A1C19">
      <w:pPr>
        <w:spacing w:line="440" w:lineRule="exact"/>
        <w:ind w:firstLineChars="200" w:firstLine="480"/>
        <w:rPr>
          <w:rFonts w:ascii="仿宋" w:eastAsia="仿宋" w:hAnsi="仿宋"/>
          <w:sz w:val="24"/>
          <w:szCs w:val="24"/>
        </w:rPr>
      </w:pPr>
    </w:p>
    <w:p w:rsidR="007A1C19" w:rsidRPr="002E25F0" w:rsidRDefault="007A1C19" w:rsidP="007A1C19">
      <w:pPr>
        <w:spacing w:line="440" w:lineRule="exact"/>
        <w:ind w:firstLineChars="200" w:firstLine="480"/>
        <w:rPr>
          <w:rFonts w:ascii="仿宋" w:eastAsia="仿宋" w:hAnsi="仿宋"/>
          <w:sz w:val="24"/>
          <w:szCs w:val="24"/>
        </w:rPr>
      </w:pP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3.毕业生签约趋势</w:t>
      </w:r>
    </w:p>
    <w:p w:rsidR="007A1C19" w:rsidRDefault="007A1C19" w:rsidP="007A1C19">
      <w:pPr>
        <w:jc w:val="center"/>
        <w:rPr>
          <w:noProof/>
        </w:rPr>
      </w:pPr>
      <w:r>
        <w:rPr>
          <w:noProof/>
        </w:rPr>
        <w:drawing>
          <wp:inline distT="0" distB="0" distL="0" distR="0" wp14:anchorId="3B1A5F16" wp14:editId="7DBEA1B6">
            <wp:extent cx="4152900" cy="2876550"/>
            <wp:effectExtent l="0" t="0" r="0" b="0"/>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55">
                      <a:extLst>
                        <a:ext uri="{28A0092B-C50C-407E-A947-70E740481C1C}">
                          <a14:useLocalDpi xmlns:a14="http://schemas.microsoft.com/office/drawing/2010/main" val="0"/>
                        </a:ext>
                      </a:extLst>
                    </a:blip>
                    <a:srcRect l="1331" t="9970" r="1996" b="1466"/>
                    <a:stretch>
                      <a:fillRect/>
                    </a:stretch>
                  </pic:blipFill>
                  <pic:spPr bwMode="auto">
                    <a:xfrm>
                      <a:off x="0" y="0"/>
                      <a:ext cx="4152900" cy="2876550"/>
                    </a:xfrm>
                    <a:prstGeom prst="rect">
                      <a:avLst/>
                    </a:prstGeom>
                    <a:noFill/>
                    <a:ln>
                      <a:noFill/>
                    </a:ln>
                  </pic:spPr>
                </pic:pic>
              </a:graphicData>
            </a:graphic>
          </wp:inline>
        </w:drawing>
      </w:r>
    </w:p>
    <w:p w:rsidR="007A1C19" w:rsidRPr="002E25F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图</w:t>
      </w:r>
      <w:r>
        <w:rPr>
          <w:rFonts w:ascii="仿宋" w:eastAsia="仿宋" w:hAnsi="仿宋" w:hint="eastAsia"/>
          <w:b/>
          <w:sz w:val="24"/>
          <w:szCs w:val="24"/>
        </w:rPr>
        <w:t>3</w:t>
      </w:r>
      <w:r w:rsidRPr="00A23100">
        <w:rPr>
          <w:rFonts w:ascii="仿宋" w:eastAsia="仿宋" w:hAnsi="仿宋" w:hint="eastAsia"/>
          <w:b/>
          <w:sz w:val="24"/>
          <w:szCs w:val="24"/>
        </w:rPr>
        <w:t>-3 毕业生签约率情况趋势</w:t>
      </w:r>
    </w:p>
    <w:p w:rsidR="007A1C19" w:rsidRDefault="007A1C19" w:rsidP="007A1C19">
      <w:pPr>
        <w:spacing w:beforeLines="50" w:before="156" w:afterLines="50" w:after="156" w:line="440" w:lineRule="exact"/>
        <w:rPr>
          <w:rFonts w:ascii="黑体" w:eastAsia="黑体" w:hAnsi="黑体"/>
          <w:sz w:val="30"/>
          <w:szCs w:val="30"/>
        </w:rPr>
      </w:pPr>
      <w:bookmarkStart w:id="126" w:name="_Toc407095999"/>
      <w:bookmarkStart w:id="127" w:name="_Toc409181363"/>
      <w:r w:rsidRPr="000D610C">
        <w:rPr>
          <w:rFonts w:ascii="黑体" w:eastAsia="黑体" w:hAnsi="黑体" w:hint="eastAsia"/>
          <w:sz w:val="30"/>
          <w:szCs w:val="30"/>
        </w:rPr>
        <w:t>二、将采取的对应措施</w:t>
      </w:r>
      <w:bookmarkEnd w:id="126"/>
      <w:bookmarkEnd w:id="127"/>
    </w:p>
    <w:p w:rsidR="007A1C19" w:rsidRPr="00183994" w:rsidRDefault="007A1C19" w:rsidP="007A1C19">
      <w:pPr>
        <w:spacing w:line="440" w:lineRule="exact"/>
        <w:ind w:firstLineChars="200" w:firstLine="480"/>
        <w:rPr>
          <w:rFonts w:ascii="仿宋" w:eastAsia="仿宋" w:hAnsi="仿宋"/>
          <w:sz w:val="28"/>
          <w:szCs w:val="28"/>
        </w:rPr>
      </w:pPr>
      <w:r>
        <w:rPr>
          <w:rFonts w:ascii="仿宋" w:eastAsia="仿宋" w:hAnsi="仿宋" w:hint="eastAsia"/>
          <w:sz w:val="24"/>
          <w:szCs w:val="24"/>
        </w:rPr>
        <w:t xml:space="preserve"> </w:t>
      </w:r>
      <w:r w:rsidRPr="00183994">
        <w:rPr>
          <w:rFonts w:ascii="仿宋" w:eastAsia="仿宋" w:hAnsi="仿宋" w:hint="eastAsia"/>
          <w:sz w:val="28"/>
          <w:szCs w:val="28"/>
        </w:rPr>
        <w:t>1、大力拓展就业空间和渠道，提高就业单位的数量和质量。充分调动全体就业工作人员的积极性创造性，发动全院教职员工，通过各种渠道，充分挖掘校友资源信息，多渠道多方式开拓有形市场，在保证现有关系单位的基础上逐步扩大毕业生就业推广网络，并与已经建立良好合作关系的用人单位保持长期合作，争取为毕业生提供高数量、高质量的就业单位，促进毕业生充分就业。</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2、广泛收集就业岗位信息，在每班设立就业信息联络员（班长、团支书、党员等人），将就业信息及时传达给学生，并在院宣传栏中及时更新就业信息。利用就业网站等宣传方式开展就业形势、就业政策与规定、人生观、价值观、择业观、就业观、职业观等五观教育，加强职业道德和诚信教育，全面提高大学生的综合素质和就业竞争力，增强本院毕业生“先就业、再择业”的观念。</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3、建立困难生临时档案，包括家庭经济困难和就业困难的同学。档案具体内容包括未就业学生的专业、生源地、未就业原因、思想动态调查等信息，并做到及时更新，把工作对象由班级转向个体，逐个找未就业的毕业生谈话并帮助他们尽快就业。</w:t>
      </w:r>
    </w:p>
    <w:p w:rsidR="007A1C19" w:rsidRPr="00183994"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4、做好毕业生质量跟踪调查。掌握学院毕业生培养质量，加强学校与用人单位的联系，及时了解社会对外语类人才的需求，进一步明确我院人才培养目标、办学特色和改革思路，提高学生管理的能力。毕业生就业既是对学院教学质量的一次检验，同时也影响用人单位对学校的印象和后续毕业生的就业。加强跟踪调查和统计能帮助我们发现和改进不足。</w:t>
      </w:r>
    </w:p>
    <w:p w:rsidR="007A1C19" w:rsidRPr="00C8434B" w:rsidRDefault="007A1C19" w:rsidP="007A1C19">
      <w:pPr>
        <w:spacing w:beforeLines="50" w:before="156" w:afterLines="50" w:after="156" w:line="440" w:lineRule="exact"/>
        <w:jc w:val="center"/>
        <w:rPr>
          <w:rFonts w:ascii="仿宋" w:eastAsia="仿宋" w:hAnsi="仿宋"/>
          <w:sz w:val="36"/>
          <w:szCs w:val="36"/>
        </w:rPr>
      </w:pPr>
      <w:bookmarkStart w:id="128" w:name="_Toc407096000"/>
      <w:bookmarkStart w:id="129" w:name="_Toc409181364"/>
      <w:r w:rsidRPr="000D610C">
        <w:rPr>
          <w:rFonts w:ascii="仿宋" w:eastAsia="仿宋" w:hAnsi="仿宋" w:hint="eastAsia"/>
          <w:sz w:val="36"/>
          <w:szCs w:val="36"/>
        </w:rPr>
        <w:t>第五部分：对教育教学的反馈</w:t>
      </w:r>
      <w:bookmarkEnd w:id="128"/>
      <w:bookmarkEnd w:id="129"/>
    </w:p>
    <w:p w:rsidR="007A1C19" w:rsidRDefault="007A1C19" w:rsidP="007A1C19">
      <w:pPr>
        <w:spacing w:beforeLines="50" w:before="156" w:afterLines="50" w:after="156" w:line="440" w:lineRule="exact"/>
        <w:rPr>
          <w:rFonts w:ascii="黑体" w:eastAsia="黑体" w:hAnsi="黑体"/>
          <w:sz w:val="30"/>
          <w:szCs w:val="30"/>
        </w:rPr>
      </w:pPr>
      <w:bookmarkStart w:id="130" w:name="_Toc407096001"/>
      <w:bookmarkStart w:id="131" w:name="_Toc409181365"/>
      <w:r w:rsidRPr="000D610C">
        <w:rPr>
          <w:rFonts w:ascii="黑体" w:eastAsia="黑体" w:hAnsi="黑体" w:hint="eastAsia"/>
          <w:sz w:val="30"/>
          <w:szCs w:val="30"/>
        </w:rPr>
        <w:t>一、毕业生就业能力的反馈</w:t>
      </w:r>
      <w:bookmarkEnd w:id="130"/>
      <w:bookmarkEnd w:id="131"/>
    </w:p>
    <w:p w:rsidR="007A1C19" w:rsidRPr="00EC2FC5"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毕业生就业能力反馈，由</w:t>
      </w:r>
      <w:r w:rsidRPr="00183994">
        <w:rPr>
          <w:rFonts w:ascii="仿宋" w:eastAsia="仿宋" w:hAnsi="仿宋"/>
          <w:sz w:val="28"/>
          <w:szCs w:val="28"/>
        </w:rPr>
        <w:t>0-10</w:t>
      </w:r>
      <w:r w:rsidRPr="00183994">
        <w:rPr>
          <w:rFonts w:ascii="仿宋" w:eastAsia="仿宋" w:hAnsi="仿宋" w:hint="eastAsia"/>
          <w:sz w:val="28"/>
          <w:szCs w:val="28"/>
        </w:rPr>
        <w:t>级打分，</w:t>
      </w:r>
      <w:r w:rsidRPr="00183994">
        <w:rPr>
          <w:rFonts w:ascii="仿宋" w:eastAsia="仿宋" w:hAnsi="仿宋"/>
          <w:sz w:val="28"/>
          <w:szCs w:val="28"/>
        </w:rPr>
        <w:t>0</w:t>
      </w:r>
      <w:r w:rsidRPr="00183994">
        <w:rPr>
          <w:rFonts w:ascii="仿宋" w:eastAsia="仿宋" w:hAnsi="仿宋" w:hint="eastAsia"/>
          <w:sz w:val="28"/>
          <w:szCs w:val="28"/>
        </w:rPr>
        <w:t>分表示完全没有该项能力；</w:t>
      </w:r>
      <w:r w:rsidRPr="00183994">
        <w:rPr>
          <w:rFonts w:ascii="仿宋" w:eastAsia="仿宋" w:hAnsi="仿宋"/>
          <w:sz w:val="28"/>
          <w:szCs w:val="28"/>
        </w:rPr>
        <w:t>10</w:t>
      </w:r>
      <w:r w:rsidRPr="00183994">
        <w:rPr>
          <w:rFonts w:ascii="仿宋" w:eastAsia="仿宋" w:hAnsi="仿宋" w:hint="eastAsia"/>
          <w:sz w:val="28"/>
          <w:szCs w:val="28"/>
        </w:rPr>
        <w:t>分表示该项能力非常强。分数越高，表示该项能力越强。2014届毕业生就业能力各项统计如表</w:t>
      </w:r>
      <w:r>
        <w:rPr>
          <w:rFonts w:ascii="仿宋" w:eastAsia="仿宋" w:hAnsi="仿宋" w:hint="eastAsia"/>
          <w:sz w:val="28"/>
          <w:szCs w:val="28"/>
        </w:rPr>
        <w:t>3</w:t>
      </w:r>
      <w:r w:rsidRPr="00183994">
        <w:rPr>
          <w:rFonts w:ascii="仿宋" w:eastAsia="仿宋" w:hAnsi="仿宋" w:hint="eastAsia"/>
          <w:sz w:val="28"/>
          <w:szCs w:val="28"/>
        </w:rPr>
        <w:t>-1所示。</w:t>
      </w:r>
    </w:p>
    <w:p w:rsidR="007A1C19" w:rsidRPr="00A23100" w:rsidRDefault="007A1C19" w:rsidP="007A1C19">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w:t>
      </w:r>
      <w:r>
        <w:rPr>
          <w:rFonts w:ascii="仿宋" w:eastAsia="仿宋" w:hAnsi="仿宋" w:hint="eastAsia"/>
          <w:b/>
          <w:sz w:val="24"/>
          <w:szCs w:val="24"/>
        </w:rPr>
        <w:t>3</w:t>
      </w:r>
      <w:r w:rsidRPr="00A23100">
        <w:rPr>
          <w:rFonts w:ascii="仿宋" w:eastAsia="仿宋" w:hAnsi="仿宋" w:hint="eastAsia"/>
          <w:b/>
          <w:sz w:val="24"/>
          <w:szCs w:val="24"/>
        </w:rPr>
        <w:t>-1 毕业生就业能力反馈统计表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283"/>
      </w:tblGrid>
      <w:tr w:rsidR="007A1C19" w:rsidRPr="00EC2FC5" w:rsidTr="004B7C0C">
        <w:trPr>
          <w:trHeight w:val="161"/>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学院</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外语学院</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专业能力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6.49</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计算机应用能力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6.47</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外语能力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7.04</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创新能力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6.72</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问题解决能力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7.34</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信息收集能力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7.42</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时间管理能力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7.1</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动手能力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7.19</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实干与执行能力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7.58</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自学能力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7.58</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团队协作能力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7.79</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人际沟通能力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7.75</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情绪管理能力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7.48</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组织与协调能力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7.54</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书面表达能力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7.44</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口头表达能力</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7.43</w:t>
            </w:r>
          </w:p>
        </w:tc>
      </w:tr>
      <w:tr w:rsidR="007A1C19" w:rsidRPr="00EC2FC5" w:rsidTr="004B7C0C">
        <w:trPr>
          <w:trHeight w:val="57"/>
          <w:jc w:val="center"/>
        </w:trPr>
        <w:tc>
          <w:tcPr>
            <w:tcW w:w="3074"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领导能力</w:t>
            </w:r>
          </w:p>
        </w:tc>
        <w:tc>
          <w:tcPr>
            <w:tcW w:w="1926" w:type="pct"/>
            <w:shd w:val="clear" w:color="auto" w:fill="8DB3E2"/>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6.88</w:t>
            </w:r>
          </w:p>
        </w:tc>
      </w:tr>
      <w:tr w:rsidR="007A1C19" w:rsidRPr="00EC2FC5" w:rsidTr="004B7C0C">
        <w:trPr>
          <w:trHeight w:val="57"/>
          <w:jc w:val="center"/>
        </w:trPr>
        <w:tc>
          <w:tcPr>
            <w:tcW w:w="3074"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hint="eastAsia"/>
                <w:sz w:val="24"/>
                <w:szCs w:val="24"/>
              </w:rPr>
              <w:t>综合得分</w:t>
            </w:r>
          </w:p>
        </w:tc>
        <w:tc>
          <w:tcPr>
            <w:tcW w:w="1926" w:type="pct"/>
            <w:shd w:val="clear" w:color="auto" w:fill="auto"/>
            <w:vAlign w:val="center"/>
          </w:tcPr>
          <w:p w:rsidR="007A1C19" w:rsidRPr="00EC2FC5" w:rsidRDefault="007A1C19" w:rsidP="004B7C0C">
            <w:pPr>
              <w:jc w:val="center"/>
              <w:rPr>
                <w:rFonts w:ascii="仿宋" w:eastAsia="仿宋" w:hAnsi="仿宋"/>
                <w:sz w:val="24"/>
                <w:szCs w:val="24"/>
              </w:rPr>
            </w:pPr>
            <w:r w:rsidRPr="00EC2FC5">
              <w:rPr>
                <w:rFonts w:ascii="仿宋" w:eastAsia="仿宋" w:hAnsi="仿宋"/>
                <w:sz w:val="24"/>
                <w:szCs w:val="24"/>
              </w:rPr>
              <w:t>7.27</w:t>
            </w:r>
          </w:p>
        </w:tc>
      </w:tr>
    </w:tbl>
    <w:p w:rsidR="007A1C19" w:rsidRDefault="007A1C19" w:rsidP="00D73651">
      <w:pPr>
        <w:spacing w:beforeLines="50" w:before="156" w:afterLines="50" w:after="156" w:line="440" w:lineRule="exact"/>
        <w:rPr>
          <w:rFonts w:ascii="黑体" w:eastAsia="黑体" w:hAnsi="黑体"/>
          <w:sz w:val="30"/>
          <w:szCs w:val="30"/>
        </w:rPr>
      </w:pPr>
      <w:bookmarkStart w:id="132" w:name="_Toc407096002"/>
      <w:bookmarkStart w:id="133" w:name="_Toc282011179"/>
      <w:bookmarkStart w:id="134" w:name="_Toc409181366"/>
      <w:r w:rsidRPr="000D610C">
        <w:rPr>
          <w:rFonts w:ascii="黑体" w:eastAsia="黑体" w:hAnsi="黑体" w:hint="eastAsia"/>
          <w:sz w:val="30"/>
          <w:szCs w:val="30"/>
        </w:rPr>
        <w:t>二、对母校教育教学的满意度</w:t>
      </w:r>
      <w:bookmarkEnd w:id="132"/>
      <w:bookmarkEnd w:id="133"/>
      <w:bookmarkEnd w:id="134"/>
    </w:p>
    <w:p w:rsidR="007A1C19" w:rsidRPr="00A23100" w:rsidRDefault="007A1C19" w:rsidP="007A1C19">
      <w:pPr>
        <w:spacing w:line="440" w:lineRule="exact"/>
        <w:ind w:firstLineChars="200" w:firstLine="560"/>
        <w:rPr>
          <w:rFonts w:ascii="仿宋" w:eastAsia="仿宋" w:hAnsi="仿宋"/>
          <w:sz w:val="28"/>
          <w:szCs w:val="28"/>
        </w:rPr>
      </w:pPr>
      <w:r w:rsidRPr="00183994">
        <w:rPr>
          <w:rFonts w:ascii="仿宋" w:eastAsia="仿宋" w:hAnsi="仿宋" w:hint="eastAsia"/>
          <w:sz w:val="28"/>
          <w:szCs w:val="28"/>
        </w:rPr>
        <w:t>通过《上海商学院2014届毕业生就业与培养质量调查问卷》，从“对母校总体教学满意度”、“对教学态度满意度”、“对教学方法、方式满意度”、“对教学内容满意度”和“对与学生之间的沟通交流满意度”五个角度进行调查。2014届毕业生对于教育教学满意度总体为94.85%，其中本科毕业生对母校教学满意度为95.46%，专科毕业生对母校的教学满意度为93.39%。</w:t>
      </w:r>
    </w:p>
    <w:p w:rsidR="007A1C19" w:rsidRPr="00A23100" w:rsidRDefault="007A1C19" w:rsidP="00D73651">
      <w:pPr>
        <w:spacing w:beforeLines="50" w:before="156" w:afterLines="50" w:after="156" w:line="440" w:lineRule="exact"/>
        <w:jc w:val="center"/>
        <w:rPr>
          <w:rFonts w:ascii="仿宋" w:eastAsia="仿宋" w:hAnsi="仿宋"/>
          <w:b/>
          <w:sz w:val="24"/>
          <w:szCs w:val="24"/>
        </w:rPr>
      </w:pPr>
      <w:r w:rsidRPr="00A23100">
        <w:rPr>
          <w:rFonts w:ascii="仿宋" w:eastAsia="仿宋" w:hAnsi="仿宋" w:hint="eastAsia"/>
          <w:b/>
          <w:sz w:val="24"/>
          <w:szCs w:val="24"/>
        </w:rPr>
        <w:t>表</w:t>
      </w:r>
      <w:r>
        <w:rPr>
          <w:rFonts w:ascii="仿宋" w:eastAsia="仿宋" w:hAnsi="仿宋" w:hint="eastAsia"/>
          <w:b/>
          <w:sz w:val="24"/>
          <w:szCs w:val="24"/>
        </w:rPr>
        <w:t>3</w:t>
      </w:r>
      <w:r w:rsidRPr="00A23100">
        <w:rPr>
          <w:rFonts w:ascii="仿宋" w:eastAsia="仿宋" w:hAnsi="仿宋" w:hint="eastAsia"/>
          <w:b/>
          <w:sz w:val="24"/>
          <w:szCs w:val="24"/>
        </w:rPr>
        <w:t>-2 母校教育教学的满意度调查统计</w:t>
      </w:r>
    </w:p>
    <w:tbl>
      <w:tblPr>
        <w:tblpPr w:leftFromText="180" w:rightFromText="180" w:vertAnchor="page" w:horzAnchor="margin" w:tblpXSpec="center" w:tblpY="4141"/>
        <w:tblW w:w="4877" w:type="dxa"/>
        <w:tblLook w:val="04A0" w:firstRow="1" w:lastRow="0" w:firstColumn="1" w:lastColumn="0" w:noHBand="0" w:noVBand="1"/>
      </w:tblPr>
      <w:tblGrid>
        <w:gridCol w:w="2685"/>
        <w:gridCol w:w="2192"/>
      </w:tblGrid>
      <w:tr w:rsidR="00D630DB" w:rsidRPr="00EC2FC5" w:rsidTr="00D630DB">
        <w:trPr>
          <w:trHeight w:val="712"/>
        </w:trPr>
        <w:tc>
          <w:tcPr>
            <w:tcW w:w="2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满意度调查项目</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满意度%</w:t>
            </w:r>
          </w:p>
        </w:tc>
      </w:tr>
      <w:tr w:rsidR="00D630DB" w:rsidRPr="00EC2FC5" w:rsidTr="00D630DB">
        <w:trPr>
          <w:trHeight w:val="712"/>
        </w:trPr>
        <w:tc>
          <w:tcPr>
            <w:tcW w:w="2685" w:type="dxa"/>
            <w:tcBorders>
              <w:top w:val="nil"/>
              <w:left w:val="single" w:sz="4" w:space="0" w:color="auto"/>
              <w:bottom w:val="single" w:sz="4" w:space="0" w:color="auto"/>
              <w:right w:val="single" w:sz="4" w:space="0" w:color="auto"/>
            </w:tcBorders>
            <w:shd w:val="clear" w:color="000000" w:fill="8DB4E2"/>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母校教育教学</w:t>
            </w:r>
          </w:p>
        </w:tc>
        <w:tc>
          <w:tcPr>
            <w:tcW w:w="2192" w:type="dxa"/>
            <w:tcBorders>
              <w:top w:val="nil"/>
              <w:left w:val="nil"/>
              <w:bottom w:val="single" w:sz="4" w:space="0" w:color="auto"/>
              <w:right w:val="single" w:sz="4" w:space="0" w:color="auto"/>
            </w:tcBorders>
            <w:shd w:val="clear" w:color="000000" w:fill="8DB4E2"/>
            <w:noWrap/>
            <w:vAlign w:val="center"/>
            <w:hideMark/>
          </w:tcPr>
          <w:p w:rsidR="00D630DB" w:rsidRPr="00EC2FC5" w:rsidRDefault="00D630DB" w:rsidP="00D630DB">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94.</w:t>
            </w:r>
            <w:r w:rsidRPr="00EC2FC5">
              <w:rPr>
                <w:rFonts w:ascii="Arial" w:eastAsia="仿宋" w:hAnsi="Arial" w:cs="Arial" w:hint="eastAsia"/>
                <w:color w:val="000000"/>
                <w:kern w:val="0"/>
                <w:sz w:val="24"/>
                <w:szCs w:val="24"/>
              </w:rPr>
              <w:t>85</w:t>
            </w:r>
          </w:p>
        </w:tc>
      </w:tr>
      <w:tr w:rsidR="00D630DB" w:rsidRPr="00EC2FC5" w:rsidTr="00D630DB">
        <w:trPr>
          <w:trHeight w:val="712"/>
        </w:trPr>
        <w:tc>
          <w:tcPr>
            <w:tcW w:w="2685" w:type="dxa"/>
            <w:tcBorders>
              <w:top w:val="nil"/>
              <w:left w:val="single" w:sz="4" w:space="0" w:color="auto"/>
              <w:bottom w:val="single" w:sz="4" w:space="0" w:color="auto"/>
              <w:right w:val="single" w:sz="4" w:space="0" w:color="auto"/>
            </w:tcBorders>
            <w:shd w:val="clear" w:color="auto" w:fill="auto"/>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教学态度</w:t>
            </w:r>
          </w:p>
        </w:tc>
        <w:tc>
          <w:tcPr>
            <w:tcW w:w="2192" w:type="dxa"/>
            <w:tcBorders>
              <w:top w:val="nil"/>
              <w:left w:val="nil"/>
              <w:bottom w:val="single" w:sz="4" w:space="0" w:color="auto"/>
              <w:right w:val="single" w:sz="4" w:space="0" w:color="auto"/>
            </w:tcBorders>
            <w:shd w:val="clear" w:color="auto" w:fill="auto"/>
            <w:noWrap/>
            <w:vAlign w:val="center"/>
            <w:hideMark/>
          </w:tcPr>
          <w:p w:rsidR="00D630DB" w:rsidRPr="00EC2FC5" w:rsidRDefault="00D630DB" w:rsidP="00D630DB">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95.28</w:t>
            </w:r>
          </w:p>
        </w:tc>
      </w:tr>
      <w:tr w:rsidR="00D630DB" w:rsidRPr="00EC2FC5" w:rsidTr="00D630DB">
        <w:trPr>
          <w:trHeight w:val="712"/>
        </w:trPr>
        <w:tc>
          <w:tcPr>
            <w:tcW w:w="2685" w:type="dxa"/>
            <w:tcBorders>
              <w:top w:val="nil"/>
              <w:left w:val="single" w:sz="4" w:space="0" w:color="auto"/>
              <w:bottom w:val="single" w:sz="4" w:space="0" w:color="auto"/>
              <w:right w:val="single" w:sz="4" w:space="0" w:color="auto"/>
            </w:tcBorders>
            <w:shd w:val="clear" w:color="000000" w:fill="8DB4E2"/>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教学方法、方式</w:t>
            </w:r>
          </w:p>
        </w:tc>
        <w:tc>
          <w:tcPr>
            <w:tcW w:w="2192" w:type="dxa"/>
            <w:tcBorders>
              <w:top w:val="nil"/>
              <w:left w:val="nil"/>
              <w:bottom w:val="single" w:sz="4" w:space="0" w:color="auto"/>
              <w:right w:val="single" w:sz="4" w:space="0" w:color="auto"/>
            </w:tcBorders>
            <w:shd w:val="clear" w:color="000000" w:fill="8DB4E2"/>
            <w:noWrap/>
            <w:vAlign w:val="center"/>
            <w:hideMark/>
          </w:tcPr>
          <w:p w:rsidR="00D630DB" w:rsidRPr="00EC2FC5" w:rsidRDefault="00D630DB" w:rsidP="00D630DB">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94.</w:t>
            </w:r>
            <w:r w:rsidRPr="00EC2FC5">
              <w:rPr>
                <w:rFonts w:ascii="Arial" w:eastAsia="仿宋" w:hAnsi="Arial" w:cs="Arial" w:hint="eastAsia"/>
                <w:color w:val="000000"/>
                <w:kern w:val="0"/>
                <w:sz w:val="24"/>
                <w:szCs w:val="24"/>
              </w:rPr>
              <w:t>85</w:t>
            </w:r>
          </w:p>
        </w:tc>
      </w:tr>
      <w:tr w:rsidR="00D630DB" w:rsidRPr="00EC2FC5" w:rsidTr="00D630DB">
        <w:trPr>
          <w:trHeight w:val="712"/>
        </w:trPr>
        <w:tc>
          <w:tcPr>
            <w:tcW w:w="2685" w:type="dxa"/>
            <w:tcBorders>
              <w:top w:val="nil"/>
              <w:left w:val="single" w:sz="4" w:space="0" w:color="auto"/>
              <w:bottom w:val="single" w:sz="4" w:space="0" w:color="auto"/>
              <w:right w:val="single" w:sz="4" w:space="0" w:color="auto"/>
            </w:tcBorders>
            <w:shd w:val="clear" w:color="auto" w:fill="auto"/>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教学内容</w:t>
            </w:r>
          </w:p>
        </w:tc>
        <w:tc>
          <w:tcPr>
            <w:tcW w:w="2192" w:type="dxa"/>
            <w:tcBorders>
              <w:top w:val="nil"/>
              <w:left w:val="nil"/>
              <w:bottom w:val="single" w:sz="4" w:space="0" w:color="auto"/>
              <w:right w:val="single" w:sz="4" w:space="0" w:color="auto"/>
            </w:tcBorders>
            <w:shd w:val="clear" w:color="auto" w:fill="auto"/>
            <w:noWrap/>
            <w:vAlign w:val="center"/>
            <w:hideMark/>
          </w:tcPr>
          <w:p w:rsidR="00D630DB" w:rsidRPr="00EC2FC5" w:rsidRDefault="00D630DB" w:rsidP="00D630DB">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w:t>
            </w:r>
            <w:r w:rsidRPr="00EC2FC5">
              <w:rPr>
                <w:rFonts w:ascii="Arial" w:eastAsia="仿宋" w:hAnsi="Arial" w:cs="Arial" w:hint="eastAsia"/>
                <w:color w:val="000000"/>
                <w:kern w:val="0"/>
                <w:sz w:val="24"/>
                <w:szCs w:val="24"/>
              </w:rPr>
              <w:t>4.85</w:t>
            </w:r>
          </w:p>
        </w:tc>
      </w:tr>
      <w:tr w:rsidR="00D630DB" w:rsidRPr="00EC2FC5" w:rsidTr="00D630DB">
        <w:trPr>
          <w:trHeight w:val="712"/>
        </w:trPr>
        <w:tc>
          <w:tcPr>
            <w:tcW w:w="2685" w:type="dxa"/>
            <w:tcBorders>
              <w:top w:val="nil"/>
              <w:left w:val="single" w:sz="4" w:space="0" w:color="auto"/>
              <w:bottom w:val="single" w:sz="4" w:space="0" w:color="auto"/>
              <w:right w:val="single" w:sz="4" w:space="0" w:color="auto"/>
            </w:tcBorders>
            <w:shd w:val="clear" w:color="000000" w:fill="8DB4E2"/>
            <w:noWrap/>
            <w:vAlign w:val="center"/>
            <w:hideMark/>
          </w:tcPr>
          <w:p w:rsidR="00D630DB" w:rsidRPr="00EC2FC5" w:rsidRDefault="00D630DB" w:rsidP="00D630DB">
            <w:pPr>
              <w:widowControl/>
              <w:jc w:val="center"/>
              <w:rPr>
                <w:rFonts w:ascii="仿宋" w:eastAsia="仿宋" w:hAnsi="仿宋" w:cs="宋体"/>
                <w:b/>
                <w:color w:val="000000"/>
                <w:kern w:val="0"/>
                <w:sz w:val="24"/>
                <w:szCs w:val="24"/>
              </w:rPr>
            </w:pPr>
            <w:r w:rsidRPr="00EC2FC5">
              <w:rPr>
                <w:rFonts w:ascii="仿宋" w:eastAsia="仿宋" w:hAnsi="仿宋" w:cs="宋体" w:hint="eastAsia"/>
                <w:b/>
                <w:color w:val="000000"/>
                <w:kern w:val="0"/>
                <w:sz w:val="24"/>
                <w:szCs w:val="24"/>
              </w:rPr>
              <w:t>与学生之间的沟通</w:t>
            </w:r>
          </w:p>
        </w:tc>
        <w:tc>
          <w:tcPr>
            <w:tcW w:w="2192" w:type="dxa"/>
            <w:tcBorders>
              <w:top w:val="nil"/>
              <w:left w:val="nil"/>
              <w:bottom w:val="single" w:sz="4" w:space="0" w:color="auto"/>
              <w:right w:val="single" w:sz="4" w:space="0" w:color="auto"/>
            </w:tcBorders>
            <w:shd w:val="clear" w:color="000000" w:fill="8DB4E2"/>
            <w:noWrap/>
            <w:vAlign w:val="center"/>
            <w:hideMark/>
          </w:tcPr>
          <w:p w:rsidR="00D630DB" w:rsidRPr="00EC2FC5" w:rsidRDefault="00D630DB" w:rsidP="00D630DB">
            <w:pPr>
              <w:widowControl/>
              <w:jc w:val="center"/>
              <w:rPr>
                <w:rFonts w:ascii="Arial" w:eastAsia="仿宋" w:hAnsi="Arial" w:cs="Arial"/>
                <w:color w:val="000000"/>
                <w:kern w:val="0"/>
                <w:sz w:val="24"/>
                <w:szCs w:val="24"/>
              </w:rPr>
            </w:pPr>
            <w:r w:rsidRPr="00EC2FC5">
              <w:rPr>
                <w:rFonts w:ascii="Arial" w:eastAsia="仿宋" w:hAnsi="Arial" w:cs="Arial"/>
                <w:color w:val="000000"/>
                <w:kern w:val="0"/>
                <w:sz w:val="24"/>
                <w:szCs w:val="24"/>
              </w:rPr>
              <w:t>9</w:t>
            </w:r>
            <w:r w:rsidRPr="00EC2FC5">
              <w:rPr>
                <w:rFonts w:ascii="Arial" w:eastAsia="仿宋" w:hAnsi="Arial" w:cs="Arial" w:hint="eastAsia"/>
                <w:color w:val="000000"/>
                <w:kern w:val="0"/>
                <w:sz w:val="24"/>
                <w:szCs w:val="24"/>
              </w:rPr>
              <w:t>4.85</w:t>
            </w:r>
          </w:p>
        </w:tc>
      </w:tr>
    </w:tbl>
    <w:p w:rsidR="007A1C19" w:rsidRDefault="007A1C19" w:rsidP="00D630DB">
      <w:pPr>
        <w:rPr>
          <w:noProof/>
        </w:rPr>
      </w:pPr>
    </w:p>
    <w:p w:rsidR="00D630DB" w:rsidRDefault="00D630DB" w:rsidP="00D630DB">
      <w:pPr>
        <w:rPr>
          <w:noProof/>
        </w:rPr>
      </w:pPr>
    </w:p>
    <w:p w:rsidR="00D630DB" w:rsidRDefault="00D630DB" w:rsidP="00D630DB">
      <w:pPr>
        <w:rPr>
          <w:noProof/>
        </w:rPr>
      </w:pPr>
    </w:p>
    <w:p w:rsidR="00D630DB" w:rsidRDefault="00D630DB" w:rsidP="00D630DB">
      <w:pPr>
        <w:rPr>
          <w:noProof/>
        </w:rPr>
      </w:pPr>
    </w:p>
    <w:p w:rsidR="00D630DB" w:rsidRDefault="00D630DB" w:rsidP="00D630DB">
      <w:pPr>
        <w:rPr>
          <w:noProof/>
        </w:rPr>
      </w:pPr>
    </w:p>
    <w:p w:rsidR="00D630DB" w:rsidRDefault="00D630DB" w:rsidP="00D630DB">
      <w:pP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D630DB" w:rsidRDefault="00D630DB" w:rsidP="00B50BEB">
      <w:pPr>
        <w:ind w:firstLineChars="200" w:firstLine="420"/>
        <w:jc w:val="center"/>
        <w:rPr>
          <w:noProof/>
        </w:rPr>
      </w:pPr>
    </w:p>
    <w:p w:rsidR="00D630DB" w:rsidRDefault="00D630DB" w:rsidP="00B50BEB">
      <w:pPr>
        <w:ind w:firstLineChars="200" w:firstLine="420"/>
        <w:jc w:val="center"/>
        <w:rPr>
          <w:noProof/>
        </w:rPr>
      </w:pPr>
    </w:p>
    <w:p w:rsidR="00D630DB" w:rsidRDefault="00D630DB" w:rsidP="00B50BEB">
      <w:pPr>
        <w:ind w:firstLineChars="200" w:firstLine="420"/>
        <w:jc w:val="center"/>
        <w:rPr>
          <w:noProof/>
        </w:rPr>
      </w:pPr>
    </w:p>
    <w:p w:rsidR="00D630DB" w:rsidRDefault="00D630DB" w:rsidP="00B50BEB">
      <w:pPr>
        <w:ind w:firstLineChars="200" w:firstLine="420"/>
        <w:jc w:val="center"/>
        <w:rPr>
          <w:noProof/>
        </w:rPr>
      </w:pPr>
    </w:p>
    <w:p w:rsidR="00D630DB" w:rsidRDefault="00D630DB" w:rsidP="00B50BEB">
      <w:pPr>
        <w:ind w:firstLineChars="200" w:firstLine="420"/>
        <w:jc w:val="center"/>
        <w:rPr>
          <w:noProof/>
        </w:rPr>
      </w:pPr>
    </w:p>
    <w:p w:rsidR="007A1C19" w:rsidRDefault="007A1C19" w:rsidP="00B50BEB">
      <w:pPr>
        <w:ind w:firstLineChars="200" w:firstLine="420"/>
        <w:jc w:val="center"/>
        <w:rPr>
          <w:noProof/>
        </w:rPr>
      </w:pPr>
    </w:p>
    <w:p w:rsidR="007A1C19" w:rsidRPr="007A1C19" w:rsidRDefault="007A1C19" w:rsidP="007A1C19">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w:t>
      </w:r>
      <w:r w:rsidRPr="007A1C19">
        <w:rPr>
          <w:rFonts w:ascii="仿宋" w:eastAsia="仿宋" w:hAnsi="仿宋" w:hint="eastAsia"/>
          <w:b/>
          <w:noProof/>
          <w:sz w:val="28"/>
          <w:szCs w:val="28"/>
        </w:rPr>
        <w:t>上海商学院外语学院</w:t>
      </w:r>
    </w:p>
    <w:p w:rsidR="007A1C19" w:rsidRPr="007A1C19" w:rsidRDefault="007A1C19" w:rsidP="007A1C19">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w:t>
      </w:r>
      <w:r w:rsidRPr="007A1C19">
        <w:rPr>
          <w:rFonts w:ascii="仿宋" w:eastAsia="仿宋" w:hAnsi="仿宋" w:hint="eastAsia"/>
          <w:b/>
          <w:noProof/>
          <w:sz w:val="28"/>
          <w:szCs w:val="28"/>
        </w:rPr>
        <w:t>2015年1月</w:t>
      </w: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Pr="007A1C19" w:rsidRDefault="007A1C19" w:rsidP="007A1C19">
      <w:pPr>
        <w:rPr>
          <w:noProof/>
        </w:rPr>
      </w:pPr>
    </w:p>
    <w:p w:rsidR="007A1C19" w:rsidRPr="004B7C0C" w:rsidRDefault="00DD5DCA" w:rsidP="004B7C0C">
      <w:pPr>
        <w:pStyle w:val="1"/>
        <w:jc w:val="center"/>
        <w:rPr>
          <w:rFonts w:ascii="黑体" w:eastAsia="黑体" w:hAnsi="黑体"/>
          <w:sz w:val="36"/>
          <w:szCs w:val="36"/>
        </w:rPr>
      </w:pPr>
      <w:bookmarkStart w:id="135" w:name="_Toc409643208"/>
      <w:r>
        <w:rPr>
          <w:rFonts w:ascii="黑体" w:eastAsia="黑体" w:hAnsi="黑体" w:hint="eastAsia"/>
          <w:sz w:val="36"/>
          <w:szCs w:val="36"/>
        </w:rPr>
        <w:t>上海商学院</w:t>
      </w:r>
      <w:r w:rsidR="007A1C19" w:rsidRPr="004B7C0C">
        <w:rPr>
          <w:rFonts w:ascii="黑体" w:eastAsia="黑体" w:hAnsi="黑体" w:hint="eastAsia"/>
          <w:sz w:val="36"/>
          <w:szCs w:val="36"/>
        </w:rPr>
        <w:t>文法学院</w:t>
      </w:r>
      <w:r>
        <w:rPr>
          <w:rFonts w:ascii="黑体" w:eastAsia="黑体" w:hAnsi="黑体"/>
          <w:sz w:val="36"/>
          <w:szCs w:val="36"/>
        </w:rPr>
        <w:br/>
      </w:r>
      <w:r w:rsidR="007A1C19" w:rsidRPr="004B7C0C">
        <w:rPr>
          <w:rFonts w:ascii="黑体" w:eastAsia="黑体" w:hAnsi="黑体" w:hint="eastAsia"/>
          <w:sz w:val="36"/>
          <w:szCs w:val="36"/>
        </w:rPr>
        <w:t>2014届毕业生就业质量年度报告</w:t>
      </w:r>
      <w:bookmarkEnd w:id="135"/>
    </w:p>
    <w:p w:rsidR="007A1C19" w:rsidRPr="00B54737" w:rsidRDefault="007A1C19" w:rsidP="00D73651">
      <w:pPr>
        <w:spacing w:beforeLines="100" w:before="312" w:afterLines="100" w:after="312" w:line="440" w:lineRule="exact"/>
        <w:jc w:val="center"/>
        <w:rPr>
          <w:rFonts w:ascii="仿宋" w:eastAsia="仿宋" w:hAnsi="仿宋"/>
          <w:b/>
          <w:sz w:val="36"/>
          <w:szCs w:val="36"/>
        </w:rPr>
      </w:pPr>
      <w:r w:rsidRPr="00B54737">
        <w:rPr>
          <w:rFonts w:ascii="仿宋" w:eastAsia="仿宋" w:hAnsi="仿宋" w:hint="eastAsia"/>
          <w:b/>
          <w:sz w:val="36"/>
          <w:szCs w:val="36"/>
        </w:rPr>
        <w:t>第一部分：毕业生就业基本情况</w:t>
      </w:r>
    </w:p>
    <w:p w:rsidR="007A1C19" w:rsidRPr="00B54737" w:rsidRDefault="007A1C19" w:rsidP="007A1C19">
      <w:pPr>
        <w:rPr>
          <w:rFonts w:ascii="黑体" w:eastAsia="黑体" w:hAnsi="黑体"/>
          <w:sz w:val="30"/>
          <w:szCs w:val="30"/>
        </w:rPr>
      </w:pPr>
      <w:r w:rsidRPr="00B54737">
        <w:rPr>
          <w:rFonts w:ascii="黑体" w:eastAsia="黑体" w:hAnsi="黑体" w:hint="eastAsia"/>
          <w:sz w:val="30"/>
          <w:szCs w:val="30"/>
        </w:rPr>
        <w:t>一、学院的基本情况</w:t>
      </w:r>
    </w:p>
    <w:p w:rsidR="007A1C19" w:rsidRPr="00226659"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文法学院2014届毕业生总人数为125人，其中法学专业学生71人、社会工作专业学生54人。截止8月底，我院毕业生签约率为84.8%，就业率为93.6%，与去年同期相比分别上升2.87%、0.83%。有4位学生顺利考上研究生，分别为复旦大学、吉林大学、扬州大学、西北民族大学；5位同学出国深造；1位同学参加三支一扶计划；1位同学参加社区服务计划。</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二、毕业生的规模和结构</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（一）毕业生的总体规模</w:t>
      </w:r>
    </w:p>
    <w:p w:rsidR="007A1C19" w:rsidRPr="00226659"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1.毕业生总人数</w:t>
      </w:r>
    </w:p>
    <w:p w:rsidR="007A1C19" w:rsidRPr="00226659"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2014届，文法学院共有毕业生125人,均为本科毕业学生。</w:t>
      </w:r>
    </w:p>
    <w:p w:rsidR="007A1C19" w:rsidRPr="00226659" w:rsidRDefault="007A1C19"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226659">
        <w:rPr>
          <w:rFonts w:ascii="仿宋" w:eastAsia="仿宋" w:hAnsi="仿宋" w:hint="eastAsia"/>
          <w:sz w:val="28"/>
          <w:szCs w:val="28"/>
        </w:rPr>
        <w:t>毕业生的专业分布</w:t>
      </w:r>
    </w:p>
    <w:p w:rsidR="007A1C19" w:rsidRPr="00226659"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文法学院2014届毕业生共有2个专业，分别为法学专业和社会工作专业。</w:t>
      </w:r>
    </w:p>
    <w:p w:rsidR="007A1C19" w:rsidRPr="00226659" w:rsidRDefault="007A1C19" w:rsidP="00D73651">
      <w:pPr>
        <w:spacing w:beforeLines="50" w:before="156" w:afterLines="50" w:after="156" w:line="440" w:lineRule="exact"/>
        <w:jc w:val="center"/>
        <w:rPr>
          <w:rFonts w:ascii="仿宋" w:eastAsia="仿宋" w:hAnsi="仿宋"/>
          <w:b/>
          <w:sz w:val="24"/>
          <w:szCs w:val="24"/>
        </w:rPr>
      </w:pPr>
      <w:r w:rsidRPr="00226659">
        <w:rPr>
          <w:rFonts w:ascii="仿宋" w:eastAsia="仿宋" w:hAnsi="仿宋" w:hint="eastAsia"/>
          <w:b/>
          <w:sz w:val="24"/>
          <w:szCs w:val="24"/>
        </w:rPr>
        <w:t>表1-1 毕业生专业分布统计</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1804"/>
        <w:gridCol w:w="1843"/>
      </w:tblGrid>
      <w:tr w:rsidR="007A1C19" w:rsidRPr="00B54737" w:rsidTr="004B7C0C">
        <w:trPr>
          <w:jc w:val="center"/>
        </w:trPr>
        <w:tc>
          <w:tcPr>
            <w:tcW w:w="1739"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培养层次</w:t>
            </w:r>
          </w:p>
        </w:tc>
        <w:tc>
          <w:tcPr>
            <w:tcW w:w="18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专业(方向)</w:t>
            </w:r>
          </w:p>
        </w:tc>
        <w:tc>
          <w:tcPr>
            <w:tcW w:w="1843"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毕业人数</w:t>
            </w:r>
          </w:p>
        </w:tc>
      </w:tr>
      <w:tr w:rsidR="007A1C19" w:rsidRPr="00B54737" w:rsidTr="004B7C0C">
        <w:trPr>
          <w:jc w:val="center"/>
        </w:trPr>
        <w:tc>
          <w:tcPr>
            <w:tcW w:w="1739" w:type="dxa"/>
            <w:vMerge w:val="restart"/>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本科</w:t>
            </w:r>
          </w:p>
        </w:tc>
        <w:tc>
          <w:tcPr>
            <w:tcW w:w="18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法学</w:t>
            </w:r>
          </w:p>
        </w:tc>
        <w:tc>
          <w:tcPr>
            <w:tcW w:w="1843"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71</w:t>
            </w:r>
          </w:p>
        </w:tc>
      </w:tr>
      <w:tr w:rsidR="007A1C19" w:rsidRPr="00B54737" w:rsidTr="004B7C0C">
        <w:trPr>
          <w:jc w:val="center"/>
        </w:trPr>
        <w:tc>
          <w:tcPr>
            <w:tcW w:w="1739" w:type="dxa"/>
            <w:vMerge/>
            <w:vAlign w:val="center"/>
          </w:tcPr>
          <w:p w:rsidR="007A1C19" w:rsidRPr="00B54737" w:rsidRDefault="007A1C19" w:rsidP="004B7C0C">
            <w:pPr>
              <w:jc w:val="center"/>
              <w:rPr>
                <w:rFonts w:ascii="仿宋" w:eastAsia="仿宋" w:hAnsi="仿宋"/>
                <w:sz w:val="24"/>
                <w:szCs w:val="24"/>
              </w:rPr>
            </w:pPr>
          </w:p>
        </w:tc>
        <w:tc>
          <w:tcPr>
            <w:tcW w:w="18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社会工作</w:t>
            </w:r>
          </w:p>
        </w:tc>
        <w:tc>
          <w:tcPr>
            <w:tcW w:w="1843"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54</w:t>
            </w:r>
          </w:p>
        </w:tc>
      </w:tr>
      <w:tr w:rsidR="007A1C19" w:rsidRPr="00B54737" w:rsidTr="004B7C0C">
        <w:trPr>
          <w:jc w:val="center"/>
        </w:trPr>
        <w:tc>
          <w:tcPr>
            <w:tcW w:w="3543" w:type="dxa"/>
            <w:gridSpan w:val="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学院合计</w:t>
            </w:r>
          </w:p>
        </w:tc>
        <w:tc>
          <w:tcPr>
            <w:tcW w:w="1843"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125</w:t>
            </w:r>
          </w:p>
        </w:tc>
      </w:tr>
    </w:tbl>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（二）毕业生结构</w:t>
      </w:r>
    </w:p>
    <w:p w:rsidR="007A1C19" w:rsidRPr="00226659"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1.毕业生生源地结构分布</w:t>
      </w:r>
    </w:p>
    <w:p w:rsidR="007A1C19" w:rsidRPr="00226659"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本届学生生源分布于东北、华东、华中、华南、西南、西北，其中主要集中在华东地区，占量68.8%。</w:t>
      </w:r>
    </w:p>
    <w:p w:rsidR="007A1C19" w:rsidRDefault="007A1C19" w:rsidP="00DD5DCA">
      <w:pPr>
        <w:spacing w:beforeLines="50" w:before="156" w:afterLines="50" w:after="156" w:line="440" w:lineRule="exact"/>
        <w:rPr>
          <w:rFonts w:ascii="仿宋" w:eastAsia="仿宋" w:hAnsi="仿宋"/>
          <w:b/>
          <w:sz w:val="24"/>
          <w:szCs w:val="24"/>
        </w:rPr>
      </w:pP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w:t>
      </w:r>
      <w:r w:rsidRPr="001329EA">
        <w:rPr>
          <w:rFonts w:ascii="仿宋" w:eastAsia="仿宋" w:hAnsi="仿宋" w:hint="eastAsia"/>
          <w:b/>
          <w:sz w:val="24"/>
          <w:szCs w:val="24"/>
        </w:rPr>
        <w:t>-2 毕业生分学历生源地域分布统计</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
        <w:gridCol w:w="947"/>
        <w:gridCol w:w="947"/>
        <w:gridCol w:w="947"/>
        <w:gridCol w:w="947"/>
        <w:gridCol w:w="947"/>
        <w:gridCol w:w="947"/>
        <w:gridCol w:w="947"/>
        <w:gridCol w:w="947"/>
      </w:tblGrid>
      <w:tr w:rsidR="007A1C19" w:rsidRPr="00B54737" w:rsidTr="004B7C0C">
        <w:trPr>
          <w:jc w:val="center"/>
        </w:trPr>
        <w:tc>
          <w:tcPr>
            <w:tcW w:w="1405"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学历/区域</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华北</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东北</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华东</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华中</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华南</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西南</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西北</w:t>
            </w:r>
          </w:p>
        </w:tc>
        <w:tc>
          <w:tcPr>
            <w:tcW w:w="947" w:type="dxa"/>
            <w:shd w:val="clear" w:color="auto" w:fill="8DB3E2"/>
          </w:tcPr>
          <w:p w:rsidR="007A1C19" w:rsidRPr="009A443F" w:rsidRDefault="007A1C19" w:rsidP="004B7C0C">
            <w:pPr>
              <w:jc w:val="center"/>
              <w:rPr>
                <w:rFonts w:ascii="仿宋" w:eastAsia="仿宋" w:hAnsi="仿宋"/>
                <w:b/>
                <w:sz w:val="24"/>
                <w:szCs w:val="24"/>
              </w:rPr>
            </w:pPr>
            <w:r w:rsidRPr="009A443F">
              <w:rPr>
                <w:rFonts w:ascii="仿宋" w:eastAsia="仿宋" w:hAnsi="仿宋" w:hint="eastAsia"/>
                <w:b/>
                <w:sz w:val="24"/>
                <w:szCs w:val="24"/>
              </w:rPr>
              <w:t>合计</w:t>
            </w:r>
          </w:p>
        </w:tc>
      </w:tr>
      <w:tr w:rsidR="007A1C19" w:rsidRPr="00B54737" w:rsidTr="004B7C0C">
        <w:trPr>
          <w:jc w:val="center"/>
        </w:trPr>
        <w:tc>
          <w:tcPr>
            <w:tcW w:w="1405"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本科生</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0</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8</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86</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5</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5</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14</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7</w:t>
            </w:r>
          </w:p>
        </w:tc>
        <w:tc>
          <w:tcPr>
            <w:tcW w:w="947" w:type="dxa"/>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125</w:t>
            </w:r>
          </w:p>
        </w:tc>
      </w:tr>
      <w:tr w:rsidR="007A1C19" w:rsidRPr="00B54737" w:rsidTr="004B7C0C">
        <w:trPr>
          <w:jc w:val="center"/>
        </w:trPr>
        <w:tc>
          <w:tcPr>
            <w:tcW w:w="1405"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合计</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0</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8</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86</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5</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5</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14</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7</w:t>
            </w:r>
          </w:p>
        </w:tc>
        <w:tc>
          <w:tcPr>
            <w:tcW w:w="947" w:type="dxa"/>
            <w:shd w:val="clear" w:color="auto" w:fill="8DB3E2"/>
          </w:tcPr>
          <w:p w:rsidR="007A1C19" w:rsidRPr="009A443F" w:rsidRDefault="007A1C19" w:rsidP="004B7C0C">
            <w:pPr>
              <w:jc w:val="center"/>
              <w:rPr>
                <w:rFonts w:ascii="仿宋" w:eastAsia="仿宋" w:hAnsi="仿宋"/>
                <w:sz w:val="24"/>
                <w:szCs w:val="24"/>
              </w:rPr>
            </w:pPr>
            <w:r w:rsidRPr="009A443F">
              <w:rPr>
                <w:rFonts w:ascii="仿宋" w:eastAsia="仿宋" w:hAnsi="仿宋" w:hint="eastAsia"/>
                <w:sz w:val="24"/>
                <w:szCs w:val="24"/>
              </w:rPr>
              <w:t>125</w:t>
            </w:r>
          </w:p>
        </w:tc>
      </w:tr>
    </w:tbl>
    <w:p w:rsidR="007A1C19" w:rsidRPr="00226659" w:rsidRDefault="007A1C19"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226659">
        <w:rPr>
          <w:rFonts w:ascii="仿宋" w:eastAsia="仿宋" w:hAnsi="仿宋" w:hint="eastAsia"/>
          <w:sz w:val="28"/>
          <w:szCs w:val="28"/>
        </w:rPr>
        <w:t>毕业生性别结构分布</w:t>
      </w:r>
    </w:p>
    <w:p w:rsidR="007A1C19" w:rsidRPr="001329EA" w:rsidRDefault="007A1C19" w:rsidP="007A1C19">
      <w:pPr>
        <w:spacing w:line="440" w:lineRule="exact"/>
        <w:ind w:firstLineChars="200" w:firstLine="560"/>
        <w:rPr>
          <w:rFonts w:ascii="仿宋" w:eastAsia="仿宋" w:hAnsi="仿宋"/>
          <w:sz w:val="28"/>
          <w:szCs w:val="28"/>
        </w:rPr>
      </w:pPr>
      <w:r w:rsidRPr="00226659">
        <w:rPr>
          <w:rFonts w:ascii="仿宋" w:eastAsia="仿宋" w:hAnsi="仿宋" w:hint="eastAsia"/>
          <w:sz w:val="28"/>
          <w:szCs w:val="28"/>
        </w:rPr>
        <w:t>本届学生共125人，其中男生31人，女生94人，性别比约为1:3。</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w:t>
      </w:r>
      <w:r w:rsidRPr="001329EA">
        <w:rPr>
          <w:rFonts w:ascii="仿宋" w:eastAsia="仿宋" w:hAnsi="仿宋" w:hint="eastAsia"/>
          <w:b/>
          <w:sz w:val="24"/>
          <w:szCs w:val="24"/>
        </w:rPr>
        <w:t>-3 毕业生分学历性别比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89"/>
        <w:gridCol w:w="1984"/>
      </w:tblGrid>
      <w:tr w:rsidR="007A1C19" w:rsidRPr="00B54737" w:rsidTr="004B7C0C">
        <w:trPr>
          <w:jc w:val="center"/>
        </w:trPr>
        <w:tc>
          <w:tcPr>
            <w:tcW w:w="2093"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性别比/学历</w:t>
            </w:r>
          </w:p>
        </w:tc>
        <w:tc>
          <w:tcPr>
            <w:tcW w:w="1889"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本科生</w:t>
            </w:r>
          </w:p>
        </w:tc>
        <w:tc>
          <w:tcPr>
            <w:tcW w:w="1984"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合计</w:t>
            </w:r>
          </w:p>
        </w:tc>
      </w:tr>
      <w:tr w:rsidR="007A1C19" w:rsidRPr="00B54737" w:rsidTr="004B7C0C">
        <w:trPr>
          <w:jc w:val="center"/>
        </w:trPr>
        <w:tc>
          <w:tcPr>
            <w:tcW w:w="2093" w:type="dxa"/>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男</w:t>
            </w:r>
          </w:p>
        </w:tc>
        <w:tc>
          <w:tcPr>
            <w:tcW w:w="1889" w:type="dxa"/>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31</w:t>
            </w:r>
          </w:p>
        </w:tc>
        <w:tc>
          <w:tcPr>
            <w:tcW w:w="1984" w:type="dxa"/>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31</w:t>
            </w:r>
          </w:p>
        </w:tc>
      </w:tr>
      <w:tr w:rsidR="007A1C19" w:rsidRPr="00B54737" w:rsidTr="004B7C0C">
        <w:trPr>
          <w:jc w:val="center"/>
        </w:trPr>
        <w:tc>
          <w:tcPr>
            <w:tcW w:w="2093"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女</w:t>
            </w:r>
          </w:p>
        </w:tc>
        <w:tc>
          <w:tcPr>
            <w:tcW w:w="1889"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94</w:t>
            </w:r>
          </w:p>
        </w:tc>
        <w:tc>
          <w:tcPr>
            <w:tcW w:w="1984"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94</w:t>
            </w:r>
          </w:p>
        </w:tc>
      </w:tr>
      <w:tr w:rsidR="007A1C19" w:rsidRPr="00B54737" w:rsidTr="004B7C0C">
        <w:trPr>
          <w:jc w:val="center"/>
        </w:trPr>
        <w:tc>
          <w:tcPr>
            <w:tcW w:w="2093" w:type="dxa"/>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合计</w:t>
            </w:r>
          </w:p>
        </w:tc>
        <w:tc>
          <w:tcPr>
            <w:tcW w:w="1889" w:type="dxa"/>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125</w:t>
            </w:r>
          </w:p>
        </w:tc>
        <w:tc>
          <w:tcPr>
            <w:tcW w:w="1984" w:type="dxa"/>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125</w:t>
            </w:r>
          </w:p>
        </w:tc>
      </w:tr>
      <w:tr w:rsidR="007A1C19" w:rsidRPr="00B54737" w:rsidTr="004B7C0C">
        <w:trPr>
          <w:jc w:val="center"/>
        </w:trPr>
        <w:tc>
          <w:tcPr>
            <w:tcW w:w="2093" w:type="dxa"/>
            <w:shd w:val="clear" w:color="auto" w:fill="8DB3E2"/>
          </w:tcPr>
          <w:p w:rsidR="007A1C19" w:rsidRPr="001329EA" w:rsidRDefault="007A1C19" w:rsidP="004B7C0C">
            <w:pPr>
              <w:jc w:val="center"/>
              <w:rPr>
                <w:rFonts w:ascii="仿宋" w:eastAsia="仿宋" w:hAnsi="仿宋"/>
                <w:sz w:val="24"/>
                <w:szCs w:val="24"/>
              </w:rPr>
            </w:pPr>
            <w:r w:rsidRPr="001329EA">
              <w:rPr>
                <w:rFonts w:ascii="仿宋" w:eastAsia="仿宋" w:hAnsi="仿宋" w:hint="eastAsia"/>
                <w:sz w:val="24"/>
                <w:szCs w:val="24"/>
              </w:rPr>
              <w:t>性别比</w:t>
            </w:r>
          </w:p>
        </w:tc>
        <w:tc>
          <w:tcPr>
            <w:tcW w:w="1889" w:type="dxa"/>
            <w:shd w:val="clear" w:color="auto" w:fill="8DB3E2"/>
          </w:tcPr>
          <w:p w:rsidR="007A1C19" w:rsidRPr="001329EA" w:rsidRDefault="007A1C19" w:rsidP="004B7C0C">
            <w:pPr>
              <w:jc w:val="center"/>
              <w:rPr>
                <w:rFonts w:ascii="仿宋" w:eastAsia="仿宋" w:hAnsi="仿宋"/>
                <w:sz w:val="24"/>
                <w:szCs w:val="24"/>
              </w:rPr>
            </w:pPr>
            <w:r>
              <w:rPr>
                <w:rFonts w:ascii="仿宋" w:eastAsia="仿宋" w:hAnsi="仿宋" w:hint="eastAsia"/>
                <w:sz w:val="24"/>
                <w:szCs w:val="24"/>
              </w:rPr>
              <w:t>1:3.03</w:t>
            </w:r>
          </w:p>
        </w:tc>
        <w:tc>
          <w:tcPr>
            <w:tcW w:w="1984" w:type="dxa"/>
            <w:shd w:val="clear" w:color="auto" w:fill="8DB3E2"/>
          </w:tcPr>
          <w:p w:rsidR="007A1C19" w:rsidRPr="001329EA" w:rsidRDefault="007A1C19" w:rsidP="004B7C0C">
            <w:pPr>
              <w:jc w:val="center"/>
              <w:rPr>
                <w:rFonts w:ascii="仿宋" w:eastAsia="仿宋" w:hAnsi="仿宋"/>
                <w:sz w:val="24"/>
                <w:szCs w:val="24"/>
              </w:rPr>
            </w:pPr>
            <w:r>
              <w:rPr>
                <w:rFonts w:ascii="仿宋" w:eastAsia="仿宋" w:hAnsi="仿宋" w:hint="eastAsia"/>
                <w:sz w:val="24"/>
                <w:szCs w:val="24"/>
              </w:rPr>
              <w:t>1:3.03</w:t>
            </w:r>
          </w:p>
        </w:tc>
      </w:tr>
    </w:tbl>
    <w:p w:rsidR="007A1C19" w:rsidRPr="00B54737" w:rsidRDefault="007A1C19" w:rsidP="007A1C19">
      <w:pPr>
        <w:ind w:firstLineChars="300" w:firstLine="632"/>
        <w:jc w:val="center"/>
        <w:rPr>
          <w:rFonts w:ascii="仿宋" w:eastAsia="仿宋" w:hAnsi="仿宋"/>
          <w:b/>
          <w:szCs w:val="21"/>
        </w:rPr>
      </w:pP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三、就业情况</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（一）就业率总体情况</w:t>
      </w:r>
    </w:p>
    <w:p w:rsidR="007A1C19" w:rsidRPr="001329EA" w:rsidRDefault="007A1C19" w:rsidP="007A1C19">
      <w:pPr>
        <w:spacing w:line="440" w:lineRule="exact"/>
        <w:ind w:firstLineChars="200" w:firstLine="560"/>
        <w:rPr>
          <w:rFonts w:ascii="仿宋" w:eastAsia="仿宋" w:hAnsi="仿宋"/>
          <w:sz w:val="28"/>
          <w:szCs w:val="28"/>
        </w:rPr>
      </w:pPr>
      <w:r w:rsidRPr="001329EA">
        <w:rPr>
          <w:rFonts w:ascii="仿宋" w:eastAsia="仿宋" w:hAnsi="仿宋" w:hint="eastAsia"/>
          <w:sz w:val="28"/>
          <w:szCs w:val="28"/>
        </w:rPr>
        <w:t>1.整体就业率、签约率</w:t>
      </w:r>
    </w:p>
    <w:p w:rsidR="007A1C19" w:rsidRPr="00B54737" w:rsidRDefault="007A1C19" w:rsidP="007A1C19">
      <w:pPr>
        <w:spacing w:line="440" w:lineRule="exact"/>
        <w:ind w:firstLineChars="200" w:firstLine="560"/>
        <w:rPr>
          <w:rFonts w:ascii="仿宋" w:eastAsia="仿宋" w:hAnsi="仿宋"/>
          <w:sz w:val="24"/>
          <w:szCs w:val="24"/>
        </w:rPr>
      </w:pPr>
      <w:r w:rsidRPr="001329EA">
        <w:rPr>
          <w:rFonts w:ascii="仿宋" w:eastAsia="仿宋" w:hAnsi="仿宋" w:hint="eastAsia"/>
          <w:sz w:val="28"/>
          <w:szCs w:val="28"/>
        </w:rPr>
        <w:t>在学院就业领导小组的关心和支持下，在学院辅导员和专业教师的共同努力下，2014届毕业生就业率达到93.6%，签约率达到84.8%。</w:t>
      </w:r>
      <w:r w:rsidRPr="00B54737">
        <w:rPr>
          <w:rFonts w:ascii="仿宋" w:eastAsia="仿宋" w:hAnsi="仿宋" w:hint="eastAsia"/>
          <w:sz w:val="24"/>
          <w:szCs w:val="24"/>
        </w:rPr>
        <w:t xml:space="preserve">   </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1-4</w:t>
      </w:r>
      <w:r w:rsidRPr="001329EA">
        <w:rPr>
          <w:rFonts w:ascii="仿宋" w:eastAsia="仿宋" w:hAnsi="仿宋" w:hint="eastAsia"/>
          <w:b/>
          <w:sz w:val="24"/>
          <w:szCs w:val="24"/>
        </w:rPr>
        <w:t xml:space="preserve"> 毕业生整体就业情况统计</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14"/>
        <w:gridCol w:w="1237"/>
        <w:gridCol w:w="1134"/>
        <w:gridCol w:w="1276"/>
        <w:gridCol w:w="1276"/>
      </w:tblGrid>
      <w:tr w:rsidR="007A1C19" w:rsidRPr="00B54737" w:rsidTr="004B7C0C">
        <w:trPr>
          <w:jc w:val="center"/>
        </w:trPr>
        <w:tc>
          <w:tcPr>
            <w:tcW w:w="113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学历</w:t>
            </w:r>
          </w:p>
        </w:tc>
        <w:tc>
          <w:tcPr>
            <w:tcW w:w="131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毕业人数</w:t>
            </w:r>
          </w:p>
        </w:tc>
        <w:tc>
          <w:tcPr>
            <w:tcW w:w="123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就业人数</w:t>
            </w:r>
          </w:p>
        </w:tc>
        <w:tc>
          <w:tcPr>
            <w:tcW w:w="113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就业率%</w:t>
            </w:r>
          </w:p>
        </w:tc>
        <w:tc>
          <w:tcPr>
            <w:tcW w:w="1276"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签约人数</w:t>
            </w:r>
          </w:p>
        </w:tc>
        <w:tc>
          <w:tcPr>
            <w:tcW w:w="1276"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签约率%</w:t>
            </w:r>
          </w:p>
        </w:tc>
      </w:tr>
      <w:tr w:rsidR="007A1C19" w:rsidRPr="00B54737" w:rsidTr="004B7C0C">
        <w:trPr>
          <w:jc w:val="center"/>
        </w:trPr>
        <w:tc>
          <w:tcPr>
            <w:tcW w:w="113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本科生</w:t>
            </w:r>
          </w:p>
        </w:tc>
        <w:tc>
          <w:tcPr>
            <w:tcW w:w="131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124</w:t>
            </w:r>
          </w:p>
        </w:tc>
        <w:tc>
          <w:tcPr>
            <w:tcW w:w="123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117</w:t>
            </w:r>
          </w:p>
        </w:tc>
        <w:tc>
          <w:tcPr>
            <w:tcW w:w="113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93.6</w:t>
            </w:r>
          </w:p>
        </w:tc>
        <w:tc>
          <w:tcPr>
            <w:tcW w:w="1276"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106</w:t>
            </w:r>
          </w:p>
        </w:tc>
        <w:tc>
          <w:tcPr>
            <w:tcW w:w="1276"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84.8</w:t>
            </w:r>
          </w:p>
        </w:tc>
      </w:tr>
      <w:tr w:rsidR="007A1C19" w:rsidRPr="00B54737" w:rsidTr="004B7C0C">
        <w:trPr>
          <w:jc w:val="center"/>
        </w:trPr>
        <w:tc>
          <w:tcPr>
            <w:tcW w:w="113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合计</w:t>
            </w:r>
          </w:p>
        </w:tc>
        <w:tc>
          <w:tcPr>
            <w:tcW w:w="131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124</w:t>
            </w:r>
          </w:p>
        </w:tc>
        <w:tc>
          <w:tcPr>
            <w:tcW w:w="123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117</w:t>
            </w:r>
          </w:p>
        </w:tc>
        <w:tc>
          <w:tcPr>
            <w:tcW w:w="113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93.6</w:t>
            </w:r>
          </w:p>
        </w:tc>
        <w:tc>
          <w:tcPr>
            <w:tcW w:w="1276"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106</w:t>
            </w:r>
          </w:p>
        </w:tc>
        <w:tc>
          <w:tcPr>
            <w:tcW w:w="1276"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84.8</w:t>
            </w:r>
          </w:p>
        </w:tc>
      </w:tr>
    </w:tbl>
    <w:p w:rsidR="007A1C19" w:rsidRPr="00B54737" w:rsidRDefault="007A1C19" w:rsidP="007A1C19">
      <w:pPr>
        <w:rPr>
          <w:rFonts w:ascii="仿宋" w:eastAsia="仿宋" w:hAnsi="仿宋"/>
          <w:sz w:val="24"/>
          <w:szCs w:val="24"/>
        </w:rPr>
      </w:pP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2.分专业就业率、签约率</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1-5</w:t>
      </w:r>
      <w:r w:rsidRPr="001329EA">
        <w:rPr>
          <w:rFonts w:ascii="仿宋" w:eastAsia="仿宋" w:hAnsi="仿宋" w:hint="eastAsia"/>
          <w:b/>
          <w:sz w:val="24"/>
          <w:szCs w:val="24"/>
        </w:rPr>
        <w:t xml:space="preserve"> 毕业生分专业就业情况统计</w:t>
      </w:r>
    </w:p>
    <w:tbl>
      <w:tblPr>
        <w:tblW w:w="893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1275"/>
        <w:gridCol w:w="1217"/>
        <w:gridCol w:w="1477"/>
        <w:gridCol w:w="1134"/>
        <w:gridCol w:w="1418"/>
      </w:tblGrid>
      <w:tr w:rsidR="007A1C19" w:rsidRPr="00B54737" w:rsidTr="004B7C0C">
        <w:trPr>
          <w:jc w:val="center"/>
        </w:trPr>
        <w:tc>
          <w:tcPr>
            <w:tcW w:w="851"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序号</w:t>
            </w:r>
          </w:p>
        </w:tc>
        <w:tc>
          <w:tcPr>
            <w:tcW w:w="1559"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专业(方向)</w:t>
            </w:r>
          </w:p>
        </w:tc>
        <w:tc>
          <w:tcPr>
            <w:tcW w:w="1275"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毕业人数</w:t>
            </w:r>
          </w:p>
        </w:tc>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就业率%</w:t>
            </w:r>
          </w:p>
        </w:tc>
        <w:tc>
          <w:tcPr>
            <w:tcW w:w="147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与去年同期比增减%</w:t>
            </w:r>
          </w:p>
        </w:tc>
        <w:tc>
          <w:tcPr>
            <w:tcW w:w="113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签约率%</w:t>
            </w:r>
          </w:p>
        </w:tc>
        <w:tc>
          <w:tcPr>
            <w:tcW w:w="1418"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与去年同期比增减%</w:t>
            </w:r>
          </w:p>
        </w:tc>
      </w:tr>
      <w:tr w:rsidR="007A1C19" w:rsidRPr="00B54737" w:rsidTr="004B7C0C">
        <w:trPr>
          <w:jc w:val="center"/>
        </w:trPr>
        <w:tc>
          <w:tcPr>
            <w:tcW w:w="851"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w:t>
            </w:r>
          </w:p>
        </w:tc>
        <w:tc>
          <w:tcPr>
            <w:tcW w:w="1559"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法学</w:t>
            </w:r>
          </w:p>
        </w:tc>
        <w:tc>
          <w:tcPr>
            <w:tcW w:w="1275"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71</w:t>
            </w:r>
          </w:p>
        </w:tc>
        <w:tc>
          <w:tcPr>
            <w:tcW w:w="121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94.3</w:t>
            </w:r>
          </w:p>
        </w:tc>
        <w:tc>
          <w:tcPr>
            <w:tcW w:w="147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1.5</w:t>
            </w:r>
          </w:p>
        </w:tc>
        <w:tc>
          <w:tcPr>
            <w:tcW w:w="113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87.3</w:t>
            </w:r>
          </w:p>
        </w:tc>
        <w:tc>
          <w:tcPr>
            <w:tcW w:w="1418"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4.1</w:t>
            </w:r>
          </w:p>
        </w:tc>
      </w:tr>
      <w:tr w:rsidR="007A1C19" w:rsidRPr="00B54737" w:rsidTr="004B7C0C">
        <w:trPr>
          <w:jc w:val="center"/>
        </w:trPr>
        <w:tc>
          <w:tcPr>
            <w:tcW w:w="851"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2</w:t>
            </w:r>
          </w:p>
        </w:tc>
        <w:tc>
          <w:tcPr>
            <w:tcW w:w="1559"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社会工作</w:t>
            </w:r>
          </w:p>
        </w:tc>
        <w:tc>
          <w:tcPr>
            <w:tcW w:w="1275"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53</w:t>
            </w:r>
          </w:p>
        </w:tc>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92.4</w:t>
            </w:r>
          </w:p>
        </w:tc>
        <w:tc>
          <w:tcPr>
            <w:tcW w:w="1477" w:type="dxa"/>
            <w:shd w:val="clear" w:color="auto" w:fill="8DB3E2"/>
            <w:vAlign w:val="center"/>
          </w:tcPr>
          <w:p w:rsidR="007A1C19" w:rsidRPr="00B54737" w:rsidRDefault="007A1C19" w:rsidP="004B7C0C">
            <w:pPr>
              <w:jc w:val="center"/>
              <w:rPr>
                <w:rFonts w:ascii="仿宋" w:eastAsia="仿宋" w:hAnsi="仿宋"/>
                <w:sz w:val="24"/>
                <w:szCs w:val="24"/>
              </w:rPr>
            </w:pPr>
            <w:r>
              <w:rPr>
                <w:rFonts w:ascii="仿宋" w:eastAsia="仿宋" w:hAnsi="仿宋" w:hint="eastAsia"/>
                <w:sz w:val="24"/>
                <w:szCs w:val="24"/>
              </w:rPr>
              <w:t>-</w:t>
            </w:r>
          </w:p>
        </w:tc>
        <w:tc>
          <w:tcPr>
            <w:tcW w:w="113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81.2</w:t>
            </w:r>
          </w:p>
        </w:tc>
        <w:tc>
          <w:tcPr>
            <w:tcW w:w="1418" w:type="dxa"/>
            <w:shd w:val="clear" w:color="auto" w:fill="8DB3E2"/>
            <w:vAlign w:val="center"/>
          </w:tcPr>
          <w:p w:rsidR="007A1C19" w:rsidRPr="00B54737" w:rsidRDefault="007A1C19" w:rsidP="004B7C0C">
            <w:pPr>
              <w:jc w:val="center"/>
              <w:rPr>
                <w:rFonts w:ascii="仿宋" w:eastAsia="仿宋" w:hAnsi="仿宋"/>
                <w:sz w:val="24"/>
                <w:szCs w:val="24"/>
              </w:rPr>
            </w:pPr>
            <w:r>
              <w:rPr>
                <w:rFonts w:ascii="仿宋" w:eastAsia="仿宋" w:hAnsi="仿宋" w:hint="eastAsia"/>
                <w:sz w:val="24"/>
                <w:szCs w:val="24"/>
              </w:rPr>
              <w:t>-</w:t>
            </w:r>
          </w:p>
        </w:tc>
      </w:tr>
    </w:tbl>
    <w:p w:rsidR="007A1C19" w:rsidRDefault="007A1C19" w:rsidP="007A1C19">
      <w:pPr>
        <w:ind w:firstLineChars="300" w:firstLine="720"/>
        <w:rPr>
          <w:rFonts w:ascii="仿宋" w:eastAsia="仿宋" w:hAnsi="仿宋"/>
          <w:sz w:val="24"/>
          <w:szCs w:val="24"/>
        </w:rPr>
      </w:pPr>
    </w:p>
    <w:p w:rsidR="007A1C19" w:rsidRPr="00B54737" w:rsidRDefault="007A1C19" w:rsidP="007A1C19">
      <w:pPr>
        <w:ind w:firstLineChars="300" w:firstLine="720"/>
        <w:rPr>
          <w:rFonts w:ascii="仿宋" w:eastAsia="仿宋" w:hAnsi="仿宋"/>
          <w:sz w:val="24"/>
          <w:szCs w:val="24"/>
        </w:rPr>
      </w:pPr>
    </w:p>
    <w:p w:rsidR="007A1C19" w:rsidRDefault="007A1C19" w:rsidP="007A1C19">
      <w:pPr>
        <w:rPr>
          <w:rFonts w:ascii="仿宋" w:eastAsia="仿宋" w:hAnsi="仿宋"/>
          <w:b/>
          <w:sz w:val="28"/>
          <w:szCs w:val="28"/>
        </w:rPr>
      </w:pPr>
    </w:p>
    <w:p w:rsidR="007A1C19" w:rsidRPr="00226659" w:rsidRDefault="007A1C19" w:rsidP="007A1C19">
      <w:pPr>
        <w:rPr>
          <w:rFonts w:ascii="仿宋" w:eastAsia="仿宋" w:hAnsi="仿宋"/>
          <w:b/>
          <w:sz w:val="28"/>
          <w:szCs w:val="28"/>
        </w:rPr>
      </w:pPr>
      <w:r>
        <w:rPr>
          <w:rFonts w:ascii="仿宋" w:eastAsia="仿宋" w:hAnsi="仿宋" w:hint="eastAsia"/>
          <w:b/>
          <w:sz w:val="28"/>
          <w:szCs w:val="28"/>
        </w:rPr>
        <w:t>（二）</w:t>
      </w:r>
      <w:r w:rsidRPr="00226659">
        <w:rPr>
          <w:rFonts w:ascii="仿宋" w:eastAsia="仿宋" w:hAnsi="仿宋" w:hint="eastAsia"/>
          <w:b/>
          <w:sz w:val="28"/>
          <w:szCs w:val="28"/>
        </w:rPr>
        <w:t>未就业情况分析及说明</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本届有8位学生未就业，其中2位准备司法考试、1位重新考研、其余5位工作单位没有最后落实。</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1-6</w:t>
      </w:r>
      <w:r w:rsidRPr="001329EA">
        <w:rPr>
          <w:rFonts w:ascii="仿宋" w:eastAsia="仿宋" w:hAnsi="仿宋" w:hint="eastAsia"/>
          <w:b/>
          <w:sz w:val="24"/>
          <w:szCs w:val="24"/>
        </w:rPr>
        <w:t xml:space="preserve"> 未就业情况统计</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
        <w:gridCol w:w="2130"/>
        <w:gridCol w:w="1660"/>
      </w:tblGrid>
      <w:tr w:rsidR="007A1C19" w:rsidRPr="005A7E48" w:rsidTr="004B7C0C">
        <w:trPr>
          <w:jc w:val="center"/>
        </w:trPr>
        <w:tc>
          <w:tcPr>
            <w:tcW w:w="888" w:type="dxa"/>
            <w:shd w:val="clear" w:color="auto" w:fill="8DB3E2"/>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序号</w:t>
            </w:r>
          </w:p>
        </w:tc>
        <w:tc>
          <w:tcPr>
            <w:tcW w:w="2130" w:type="dxa"/>
            <w:shd w:val="clear" w:color="auto" w:fill="8DB3E2"/>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专业(方向)</w:t>
            </w:r>
          </w:p>
        </w:tc>
        <w:tc>
          <w:tcPr>
            <w:tcW w:w="1660" w:type="dxa"/>
            <w:shd w:val="clear" w:color="auto" w:fill="8DB3E2"/>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未就业人数</w:t>
            </w:r>
          </w:p>
        </w:tc>
      </w:tr>
      <w:tr w:rsidR="007A1C19" w:rsidRPr="005A7E48" w:rsidTr="004B7C0C">
        <w:trPr>
          <w:jc w:val="center"/>
        </w:trPr>
        <w:tc>
          <w:tcPr>
            <w:tcW w:w="888" w:type="dxa"/>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1</w:t>
            </w:r>
          </w:p>
        </w:tc>
        <w:tc>
          <w:tcPr>
            <w:tcW w:w="2130" w:type="dxa"/>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法学</w:t>
            </w:r>
          </w:p>
        </w:tc>
        <w:tc>
          <w:tcPr>
            <w:tcW w:w="1660" w:type="dxa"/>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4</w:t>
            </w:r>
          </w:p>
        </w:tc>
      </w:tr>
      <w:tr w:rsidR="007A1C19" w:rsidRPr="005A7E48" w:rsidTr="004B7C0C">
        <w:trPr>
          <w:jc w:val="center"/>
        </w:trPr>
        <w:tc>
          <w:tcPr>
            <w:tcW w:w="888" w:type="dxa"/>
            <w:shd w:val="clear" w:color="auto" w:fill="8DB3E2"/>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2</w:t>
            </w:r>
          </w:p>
        </w:tc>
        <w:tc>
          <w:tcPr>
            <w:tcW w:w="2130" w:type="dxa"/>
            <w:shd w:val="clear" w:color="auto" w:fill="8DB3E2"/>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社会工作</w:t>
            </w:r>
          </w:p>
        </w:tc>
        <w:tc>
          <w:tcPr>
            <w:tcW w:w="1660" w:type="dxa"/>
            <w:shd w:val="clear" w:color="auto" w:fill="8DB3E2"/>
          </w:tcPr>
          <w:p w:rsidR="007A1C19" w:rsidRPr="005A7E48" w:rsidRDefault="007A1C19" w:rsidP="004B7C0C">
            <w:pPr>
              <w:jc w:val="center"/>
              <w:rPr>
                <w:rFonts w:ascii="仿宋" w:eastAsia="仿宋" w:hAnsi="仿宋"/>
                <w:sz w:val="24"/>
                <w:szCs w:val="24"/>
              </w:rPr>
            </w:pPr>
            <w:r w:rsidRPr="005A7E48">
              <w:rPr>
                <w:rFonts w:ascii="仿宋" w:eastAsia="仿宋" w:hAnsi="仿宋" w:hint="eastAsia"/>
                <w:sz w:val="24"/>
                <w:szCs w:val="24"/>
              </w:rPr>
              <w:t>4</w:t>
            </w:r>
          </w:p>
        </w:tc>
      </w:tr>
    </w:tbl>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四、毕业流向</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（一）总体毕业流向</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本届学生中有4位学生升学、5位出国留学、95位签订就业协议、2位参加国家或者地方项目、合同就业9位、灵活就业2位。</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1-7</w:t>
      </w:r>
      <w:r w:rsidRPr="001329EA">
        <w:rPr>
          <w:rFonts w:ascii="仿宋" w:eastAsia="仿宋" w:hAnsi="仿宋" w:hint="eastAsia"/>
          <w:b/>
          <w:sz w:val="24"/>
          <w:szCs w:val="24"/>
        </w:rPr>
        <w:t xml:space="preserve"> 毕业生就业去向统计</w:t>
      </w:r>
    </w:p>
    <w:tbl>
      <w:tblPr>
        <w:tblW w:w="0" w:type="auto"/>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1"/>
        <w:gridCol w:w="947"/>
        <w:gridCol w:w="947"/>
        <w:gridCol w:w="947"/>
        <w:gridCol w:w="1764"/>
        <w:gridCol w:w="1414"/>
        <w:gridCol w:w="1183"/>
      </w:tblGrid>
      <w:tr w:rsidR="007A1C19" w:rsidRPr="00E1742D" w:rsidTr="004B7C0C">
        <w:trPr>
          <w:jc w:val="center"/>
        </w:trPr>
        <w:tc>
          <w:tcPr>
            <w:tcW w:w="1311" w:type="dxa"/>
            <w:vMerge w:val="restart"/>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学历层次</w:t>
            </w:r>
          </w:p>
        </w:tc>
        <w:tc>
          <w:tcPr>
            <w:tcW w:w="7202" w:type="dxa"/>
            <w:gridSpan w:val="6"/>
            <w:vAlign w:val="center"/>
          </w:tcPr>
          <w:p w:rsidR="007A1C19" w:rsidRPr="00E1742D" w:rsidRDefault="007A1C19" w:rsidP="004B7C0C">
            <w:pPr>
              <w:jc w:val="center"/>
              <w:rPr>
                <w:rFonts w:ascii="仿宋" w:eastAsia="仿宋" w:hAnsi="仿宋"/>
                <w:sz w:val="24"/>
                <w:szCs w:val="24"/>
              </w:rPr>
            </w:pPr>
            <w:r>
              <w:rPr>
                <w:rFonts w:ascii="仿宋" w:eastAsia="仿宋" w:hAnsi="仿宋" w:hint="eastAsia"/>
                <w:sz w:val="24"/>
                <w:szCs w:val="24"/>
              </w:rPr>
              <w:t>就业</w:t>
            </w:r>
          </w:p>
        </w:tc>
      </w:tr>
      <w:tr w:rsidR="007A1C19" w:rsidRPr="00E1742D" w:rsidTr="004B7C0C">
        <w:trPr>
          <w:jc w:val="center"/>
        </w:trPr>
        <w:tc>
          <w:tcPr>
            <w:tcW w:w="1311" w:type="dxa"/>
            <w:vMerge/>
            <w:vAlign w:val="center"/>
          </w:tcPr>
          <w:p w:rsidR="007A1C19" w:rsidRPr="00E1742D" w:rsidRDefault="007A1C19" w:rsidP="004B7C0C">
            <w:pPr>
              <w:jc w:val="center"/>
              <w:rPr>
                <w:rFonts w:ascii="仿宋" w:eastAsia="仿宋" w:hAnsi="仿宋"/>
                <w:sz w:val="24"/>
                <w:szCs w:val="24"/>
              </w:rPr>
            </w:pPr>
          </w:p>
        </w:tc>
        <w:tc>
          <w:tcPr>
            <w:tcW w:w="4605" w:type="dxa"/>
            <w:gridSpan w:val="4"/>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签约就业</w:t>
            </w:r>
          </w:p>
        </w:tc>
        <w:tc>
          <w:tcPr>
            <w:tcW w:w="1414" w:type="dxa"/>
            <w:vMerge w:val="restart"/>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合同就业</w:t>
            </w:r>
          </w:p>
        </w:tc>
        <w:tc>
          <w:tcPr>
            <w:tcW w:w="1183" w:type="dxa"/>
            <w:vMerge w:val="restart"/>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灵活就业</w:t>
            </w:r>
          </w:p>
        </w:tc>
      </w:tr>
      <w:tr w:rsidR="007A1C19" w:rsidRPr="00E1742D" w:rsidTr="004B7C0C">
        <w:trPr>
          <w:jc w:val="center"/>
        </w:trPr>
        <w:tc>
          <w:tcPr>
            <w:tcW w:w="1311" w:type="dxa"/>
            <w:vMerge/>
            <w:vAlign w:val="center"/>
          </w:tcPr>
          <w:p w:rsidR="007A1C19" w:rsidRPr="00E1742D" w:rsidRDefault="007A1C19" w:rsidP="004B7C0C">
            <w:pPr>
              <w:jc w:val="center"/>
              <w:rPr>
                <w:rFonts w:ascii="仿宋" w:eastAsia="仿宋" w:hAnsi="仿宋"/>
                <w:sz w:val="24"/>
                <w:szCs w:val="24"/>
              </w:rPr>
            </w:pPr>
          </w:p>
        </w:tc>
        <w:tc>
          <w:tcPr>
            <w:tcW w:w="947"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派遣</w:t>
            </w:r>
          </w:p>
        </w:tc>
        <w:tc>
          <w:tcPr>
            <w:tcW w:w="947"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考研</w:t>
            </w:r>
          </w:p>
        </w:tc>
        <w:tc>
          <w:tcPr>
            <w:tcW w:w="947"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出国</w:t>
            </w:r>
          </w:p>
        </w:tc>
        <w:tc>
          <w:tcPr>
            <w:tcW w:w="1764"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国家地方项目</w:t>
            </w:r>
          </w:p>
        </w:tc>
        <w:tc>
          <w:tcPr>
            <w:tcW w:w="1414" w:type="dxa"/>
            <w:vMerge/>
            <w:vAlign w:val="center"/>
          </w:tcPr>
          <w:p w:rsidR="007A1C19" w:rsidRPr="00E1742D" w:rsidRDefault="007A1C19" w:rsidP="004B7C0C">
            <w:pPr>
              <w:jc w:val="center"/>
              <w:rPr>
                <w:rFonts w:ascii="仿宋" w:eastAsia="仿宋" w:hAnsi="仿宋"/>
                <w:sz w:val="24"/>
                <w:szCs w:val="24"/>
              </w:rPr>
            </w:pPr>
          </w:p>
        </w:tc>
        <w:tc>
          <w:tcPr>
            <w:tcW w:w="1183" w:type="dxa"/>
            <w:vMerge/>
            <w:vAlign w:val="center"/>
          </w:tcPr>
          <w:p w:rsidR="007A1C19" w:rsidRPr="00E1742D" w:rsidRDefault="007A1C19" w:rsidP="004B7C0C">
            <w:pPr>
              <w:jc w:val="center"/>
              <w:rPr>
                <w:rFonts w:ascii="仿宋" w:eastAsia="仿宋" w:hAnsi="仿宋"/>
                <w:sz w:val="24"/>
                <w:szCs w:val="24"/>
              </w:rPr>
            </w:pPr>
          </w:p>
        </w:tc>
      </w:tr>
      <w:tr w:rsidR="007A1C19" w:rsidRPr="00E1742D" w:rsidTr="004B7C0C">
        <w:trPr>
          <w:jc w:val="center"/>
        </w:trPr>
        <w:tc>
          <w:tcPr>
            <w:tcW w:w="1311"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本科生</w:t>
            </w:r>
          </w:p>
        </w:tc>
        <w:tc>
          <w:tcPr>
            <w:tcW w:w="947"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95</w:t>
            </w:r>
          </w:p>
        </w:tc>
        <w:tc>
          <w:tcPr>
            <w:tcW w:w="947"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4</w:t>
            </w:r>
          </w:p>
        </w:tc>
        <w:tc>
          <w:tcPr>
            <w:tcW w:w="947"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5</w:t>
            </w:r>
          </w:p>
        </w:tc>
        <w:tc>
          <w:tcPr>
            <w:tcW w:w="1764"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2</w:t>
            </w:r>
          </w:p>
        </w:tc>
        <w:tc>
          <w:tcPr>
            <w:tcW w:w="1414"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9</w:t>
            </w:r>
          </w:p>
        </w:tc>
        <w:tc>
          <w:tcPr>
            <w:tcW w:w="1183" w:type="dxa"/>
            <w:shd w:val="clear" w:color="auto" w:fill="8DB3E2"/>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2</w:t>
            </w:r>
          </w:p>
        </w:tc>
      </w:tr>
      <w:tr w:rsidR="007A1C19" w:rsidRPr="00E1742D" w:rsidTr="004B7C0C">
        <w:trPr>
          <w:jc w:val="center"/>
        </w:trPr>
        <w:tc>
          <w:tcPr>
            <w:tcW w:w="1311"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合计</w:t>
            </w:r>
          </w:p>
        </w:tc>
        <w:tc>
          <w:tcPr>
            <w:tcW w:w="947"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95</w:t>
            </w:r>
          </w:p>
        </w:tc>
        <w:tc>
          <w:tcPr>
            <w:tcW w:w="947"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4</w:t>
            </w:r>
          </w:p>
        </w:tc>
        <w:tc>
          <w:tcPr>
            <w:tcW w:w="947"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5</w:t>
            </w:r>
          </w:p>
        </w:tc>
        <w:tc>
          <w:tcPr>
            <w:tcW w:w="1764"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2</w:t>
            </w:r>
          </w:p>
        </w:tc>
        <w:tc>
          <w:tcPr>
            <w:tcW w:w="1414"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9</w:t>
            </w:r>
          </w:p>
        </w:tc>
        <w:tc>
          <w:tcPr>
            <w:tcW w:w="1183" w:type="dxa"/>
            <w:vAlign w:val="center"/>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2</w:t>
            </w:r>
          </w:p>
        </w:tc>
      </w:tr>
    </w:tbl>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（二）升学及出国留学情况</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1.升学情况</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本届学生共有4人考研升学，其中211高校1人、其他高校3人，无人升入985高校。</w:t>
      </w:r>
    </w:p>
    <w:p w:rsidR="007A1C19" w:rsidRPr="00B54737" w:rsidRDefault="007A1C19" w:rsidP="00D73651">
      <w:pPr>
        <w:spacing w:beforeLines="50" w:before="156" w:afterLines="50" w:after="156" w:line="440" w:lineRule="exact"/>
        <w:jc w:val="center"/>
        <w:rPr>
          <w:rFonts w:ascii="仿宋" w:eastAsia="仿宋" w:hAnsi="仿宋"/>
          <w:b/>
          <w:szCs w:val="21"/>
        </w:rPr>
      </w:pPr>
      <w:r w:rsidRPr="001329EA">
        <w:rPr>
          <w:rFonts w:ascii="仿宋" w:eastAsia="仿宋" w:hAnsi="仿宋" w:hint="eastAsia"/>
          <w:b/>
          <w:sz w:val="24"/>
          <w:szCs w:val="24"/>
        </w:rPr>
        <w:t>表</w:t>
      </w:r>
      <w:r>
        <w:rPr>
          <w:rFonts w:ascii="仿宋" w:eastAsia="仿宋" w:hAnsi="仿宋" w:hint="eastAsia"/>
          <w:b/>
          <w:sz w:val="24"/>
          <w:szCs w:val="24"/>
        </w:rPr>
        <w:t>1-8</w:t>
      </w:r>
      <w:r w:rsidRPr="001329EA">
        <w:rPr>
          <w:rFonts w:ascii="仿宋" w:eastAsia="仿宋" w:hAnsi="仿宋" w:hint="eastAsia"/>
          <w:b/>
          <w:sz w:val="24"/>
          <w:szCs w:val="24"/>
        </w:rPr>
        <w:t xml:space="preserve"> 毕业生升学情况统计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1217"/>
        <w:gridCol w:w="1217"/>
      </w:tblGrid>
      <w:tr w:rsidR="007A1C19" w:rsidRPr="00B54737" w:rsidTr="004B7C0C">
        <w:trPr>
          <w:jc w:val="center"/>
        </w:trPr>
        <w:tc>
          <w:tcPr>
            <w:tcW w:w="1217" w:type="dxa"/>
            <w:vMerge w:val="restart"/>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分类</w:t>
            </w:r>
          </w:p>
        </w:tc>
        <w:tc>
          <w:tcPr>
            <w:tcW w:w="2434" w:type="dxa"/>
            <w:gridSpan w:val="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考研</w:t>
            </w:r>
          </w:p>
        </w:tc>
      </w:tr>
      <w:tr w:rsidR="007A1C19" w:rsidRPr="00B54737" w:rsidTr="004B7C0C">
        <w:trPr>
          <w:jc w:val="center"/>
        </w:trPr>
        <w:tc>
          <w:tcPr>
            <w:tcW w:w="1217" w:type="dxa"/>
            <w:vMerge/>
            <w:vAlign w:val="center"/>
          </w:tcPr>
          <w:p w:rsidR="007A1C19" w:rsidRPr="00B54737" w:rsidRDefault="007A1C19" w:rsidP="004B7C0C">
            <w:pPr>
              <w:jc w:val="center"/>
              <w:rPr>
                <w:rFonts w:ascii="仿宋" w:eastAsia="仿宋" w:hAnsi="仿宋"/>
                <w:sz w:val="24"/>
                <w:szCs w:val="24"/>
              </w:rPr>
            </w:pPr>
          </w:p>
        </w:tc>
        <w:tc>
          <w:tcPr>
            <w:tcW w:w="121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人数</w:t>
            </w:r>
          </w:p>
        </w:tc>
        <w:tc>
          <w:tcPr>
            <w:tcW w:w="121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比例%</w:t>
            </w:r>
          </w:p>
        </w:tc>
      </w:tr>
      <w:tr w:rsidR="007A1C19" w:rsidRPr="00B54737" w:rsidTr="004B7C0C">
        <w:trPr>
          <w:jc w:val="center"/>
        </w:trPr>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211高校</w:t>
            </w:r>
          </w:p>
        </w:tc>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w:t>
            </w:r>
          </w:p>
        </w:tc>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1.4</w:t>
            </w:r>
          </w:p>
        </w:tc>
      </w:tr>
      <w:tr w:rsidR="007A1C19" w:rsidRPr="00B54737" w:rsidTr="004B7C0C">
        <w:trPr>
          <w:jc w:val="center"/>
        </w:trPr>
        <w:tc>
          <w:tcPr>
            <w:tcW w:w="121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其他高校</w:t>
            </w:r>
          </w:p>
        </w:tc>
        <w:tc>
          <w:tcPr>
            <w:tcW w:w="121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3</w:t>
            </w:r>
          </w:p>
        </w:tc>
        <w:tc>
          <w:tcPr>
            <w:tcW w:w="1217"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5.6</w:t>
            </w:r>
          </w:p>
        </w:tc>
      </w:tr>
      <w:tr w:rsidR="007A1C19" w:rsidRPr="00B54737" w:rsidTr="004B7C0C">
        <w:trPr>
          <w:jc w:val="center"/>
        </w:trPr>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合计</w:t>
            </w:r>
          </w:p>
        </w:tc>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4</w:t>
            </w:r>
          </w:p>
        </w:tc>
        <w:tc>
          <w:tcPr>
            <w:tcW w:w="1217"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3.1</w:t>
            </w:r>
          </w:p>
        </w:tc>
      </w:tr>
    </w:tbl>
    <w:p w:rsidR="007A1C19" w:rsidRPr="00A33675" w:rsidRDefault="007A1C19" w:rsidP="007A1C19">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A33675">
        <w:rPr>
          <w:rFonts w:ascii="仿宋" w:eastAsia="仿宋" w:hAnsi="仿宋" w:hint="eastAsia"/>
          <w:sz w:val="28"/>
          <w:szCs w:val="28"/>
        </w:rPr>
        <w:t>出国留学情况</w:t>
      </w:r>
    </w:p>
    <w:p w:rsidR="007A1C19" w:rsidRPr="00B54737" w:rsidRDefault="007A1C19" w:rsidP="007A1C19">
      <w:pPr>
        <w:spacing w:line="440" w:lineRule="exact"/>
        <w:ind w:firstLineChars="200" w:firstLine="560"/>
        <w:rPr>
          <w:rFonts w:ascii="仿宋" w:eastAsia="仿宋" w:hAnsi="仿宋"/>
          <w:sz w:val="24"/>
          <w:szCs w:val="24"/>
        </w:rPr>
      </w:pPr>
      <w:r w:rsidRPr="00A33675">
        <w:rPr>
          <w:rFonts w:ascii="仿宋" w:eastAsia="仿宋" w:hAnsi="仿宋" w:hint="eastAsia"/>
          <w:sz w:val="28"/>
          <w:szCs w:val="28"/>
        </w:rPr>
        <w:t>本届学生中，美国留学2人、英国留学2人、澳大利亚留学1人。</w:t>
      </w:r>
    </w:p>
    <w:p w:rsidR="007A1C19" w:rsidRDefault="007A1C19" w:rsidP="00D73651">
      <w:pPr>
        <w:spacing w:beforeLines="50" w:before="156" w:afterLines="50" w:after="156" w:line="440" w:lineRule="exact"/>
        <w:jc w:val="center"/>
        <w:rPr>
          <w:rFonts w:ascii="仿宋" w:eastAsia="仿宋" w:hAnsi="仿宋"/>
          <w:b/>
          <w:sz w:val="24"/>
          <w:szCs w:val="24"/>
        </w:rPr>
      </w:pP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1-9</w:t>
      </w:r>
      <w:r w:rsidRPr="001329EA">
        <w:rPr>
          <w:rFonts w:ascii="仿宋" w:eastAsia="仿宋" w:hAnsi="仿宋" w:hint="eastAsia"/>
          <w:b/>
          <w:sz w:val="24"/>
          <w:szCs w:val="24"/>
        </w:rPr>
        <w:t xml:space="preserve"> 毕业生出国留学情况统计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704"/>
        <w:gridCol w:w="1704"/>
      </w:tblGrid>
      <w:tr w:rsidR="007A1C19" w:rsidRPr="00B54737" w:rsidTr="004B7C0C">
        <w:trPr>
          <w:jc w:val="center"/>
        </w:trPr>
        <w:tc>
          <w:tcPr>
            <w:tcW w:w="1704" w:type="dxa"/>
            <w:vMerge w:val="restart"/>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目的地</w:t>
            </w:r>
          </w:p>
        </w:tc>
        <w:tc>
          <w:tcPr>
            <w:tcW w:w="3408" w:type="dxa"/>
            <w:gridSpan w:val="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研究生</w:t>
            </w:r>
          </w:p>
        </w:tc>
      </w:tr>
      <w:tr w:rsidR="007A1C19" w:rsidRPr="00B54737" w:rsidTr="004B7C0C">
        <w:trPr>
          <w:jc w:val="center"/>
        </w:trPr>
        <w:tc>
          <w:tcPr>
            <w:tcW w:w="1704" w:type="dxa"/>
            <w:vMerge/>
            <w:vAlign w:val="center"/>
          </w:tcPr>
          <w:p w:rsidR="007A1C19" w:rsidRPr="00B54737" w:rsidRDefault="007A1C19" w:rsidP="004B7C0C">
            <w:pPr>
              <w:jc w:val="center"/>
              <w:rPr>
                <w:rFonts w:ascii="仿宋" w:eastAsia="仿宋" w:hAnsi="仿宋"/>
                <w:sz w:val="24"/>
                <w:szCs w:val="24"/>
              </w:rPr>
            </w:pPr>
          </w:p>
        </w:tc>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人数</w:t>
            </w:r>
          </w:p>
        </w:tc>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比例%</w:t>
            </w:r>
          </w:p>
        </w:tc>
      </w:tr>
      <w:tr w:rsidR="007A1C19" w:rsidRPr="00B54737" w:rsidTr="004B7C0C">
        <w:trPr>
          <w:jc w:val="center"/>
        </w:trPr>
        <w:tc>
          <w:tcPr>
            <w:tcW w:w="17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美国</w:t>
            </w:r>
          </w:p>
        </w:tc>
        <w:tc>
          <w:tcPr>
            <w:tcW w:w="17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2</w:t>
            </w:r>
          </w:p>
        </w:tc>
        <w:tc>
          <w:tcPr>
            <w:tcW w:w="17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1.6</w:t>
            </w:r>
          </w:p>
        </w:tc>
      </w:tr>
      <w:tr w:rsidR="007A1C19" w:rsidRPr="00B54737" w:rsidTr="004B7C0C">
        <w:trPr>
          <w:jc w:val="center"/>
        </w:trPr>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英国</w:t>
            </w:r>
          </w:p>
        </w:tc>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2</w:t>
            </w:r>
          </w:p>
        </w:tc>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1.6</w:t>
            </w:r>
          </w:p>
        </w:tc>
      </w:tr>
      <w:tr w:rsidR="007A1C19" w:rsidRPr="00B54737" w:rsidTr="004B7C0C">
        <w:trPr>
          <w:jc w:val="center"/>
        </w:trPr>
        <w:tc>
          <w:tcPr>
            <w:tcW w:w="17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澳大利亚</w:t>
            </w:r>
          </w:p>
        </w:tc>
        <w:tc>
          <w:tcPr>
            <w:tcW w:w="17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1</w:t>
            </w:r>
          </w:p>
        </w:tc>
        <w:tc>
          <w:tcPr>
            <w:tcW w:w="1704" w:type="dxa"/>
            <w:shd w:val="clear" w:color="auto" w:fill="8DB3E2"/>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0.8</w:t>
            </w:r>
          </w:p>
        </w:tc>
      </w:tr>
      <w:tr w:rsidR="007A1C19" w:rsidRPr="00B54737" w:rsidTr="004B7C0C">
        <w:trPr>
          <w:jc w:val="center"/>
        </w:trPr>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合计</w:t>
            </w:r>
          </w:p>
        </w:tc>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5</w:t>
            </w:r>
          </w:p>
        </w:tc>
        <w:tc>
          <w:tcPr>
            <w:tcW w:w="1704" w:type="dxa"/>
            <w:vAlign w:val="center"/>
          </w:tcPr>
          <w:p w:rsidR="007A1C19" w:rsidRPr="00B54737" w:rsidRDefault="007A1C19" w:rsidP="004B7C0C">
            <w:pPr>
              <w:jc w:val="center"/>
              <w:rPr>
                <w:rFonts w:ascii="仿宋" w:eastAsia="仿宋" w:hAnsi="仿宋"/>
                <w:sz w:val="24"/>
                <w:szCs w:val="24"/>
              </w:rPr>
            </w:pPr>
            <w:r w:rsidRPr="00B54737">
              <w:rPr>
                <w:rFonts w:ascii="仿宋" w:eastAsia="仿宋" w:hAnsi="仿宋" w:hint="eastAsia"/>
                <w:sz w:val="24"/>
                <w:szCs w:val="24"/>
              </w:rPr>
              <w:t>4</w:t>
            </w:r>
          </w:p>
        </w:tc>
      </w:tr>
    </w:tbl>
    <w:p w:rsidR="007A1C19" w:rsidRPr="00226659" w:rsidRDefault="007A1C19" w:rsidP="007A1C19">
      <w:pPr>
        <w:rPr>
          <w:rFonts w:ascii="仿宋" w:eastAsia="仿宋" w:hAnsi="仿宋"/>
          <w:b/>
          <w:sz w:val="28"/>
          <w:szCs w:val="28"/>
        </w:rPr>
      </w:pPr>
      <w:r>
        <w:rPr>
          <w:rFonts w:ascii="仿宋" w:eastAsia="仿宋" w:hAnsi="仿宋" w:hint="eastAsia"/>
          <w:b/>
          <w:sz w:val="28"/>
          <w:szCs w:val="28"/>
        </w:rPr>
        <w:t>（三）</w:t>
      </w:r>
      <w:r w:rsidRPr="00226659">
        <w:rPr>
          <w:rFonts w:ascii="仿宋" w:eastAsia="仿宋" w:hAnsi="仿宋" w:hint="eastAsia"/>
          <w:b/>
          <w:sz w:val="28"/>
          <w:szCs w:val="28"/>
        </w:rPr>
        <w:t>自主创业情况</w:t>
      </w:r>
    </w:p>
    <w:p w:rsidR="007A1C19" w:rsidRPr="00B54737" w:rsidRDefault="007A1C19" w:rsidP="007A1C19">
      <w:pPr>
        <w:spacing w:line="440" w:lineRule="exact"/>
        <w:ind w:firstLineChars="200" w:firstLine="560"/>
        <w:rPr>
          <w:rFonts w:ascii="仿宋" w:eastAsia="仿宋" w:hAnsi="仿宋"/>
          <w:sz w:val="24"/>
          <w:szCs w:val="24"/>
        </w:rPr>
      </w:pPr>
      <w:r w:rsidRPr="00A33675">
        <w:rPr>
          <w:rFonts w:ascii="仿宋" w:eastAsia="仿宋" w:hAnsi="仿宋" w:hint="eastAsia"/>
          <w:sz w:val="28"/>
          <w:szCs w:val="28"/>
        </w:rPr>
        <w:t>本届学生中有1位学生自主创业。</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1-10</w:t>
      </w:r>
      <w:r w:rsidRPr="001329EA">
        <w:rPr>
          <w:rFonts w:ascii="仿宋" w:eastAsia="仿宋" w:hAnsi="仿宋" w:hint="eastAsia"/>
          <w:b/>
          <w:sz w:val="24"/>
          <w:szCs w:val="24"/>
        </w:rPr>
        <w:t xml:space="preserve"> 毕业生自主创业情况统计</w:t>
      </w:r>
    </w:p>
    <w:tbl>
      <w:tblPr>
        <w:tblW w:w="0" w:type="auto"/>
        <w:jc w:val="center"/>
        <w:tblInd w:w="1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
        <w:gridCol w:w="1276"/>
        <w:gridCol w:w="1386"/>
        <w:gridCol w:w="2936"/>
      </w:tblGrid>
      <w:tr w:rsidR="007A1C19" w:rsidRPr="00E1742D" w:rsidTr="004B7C0C">
        <w:trPr>
          <w:jc w:val="center"/>
        </w:trPr>
        <w:tc>
          <w:tcPr>
            <w:tcW w:w="928" w:type="dxa"/>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序号</w:t>
            </w:r>
          </w:p>
        </w:tc>
        <w:tc>
          <w:tcPr>
            <w:tcW w:w="1276" w:type="dxa"/>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姓名</w:t>
            </w:r>
          </w:p>
        </w:tc>
        <w:tc>
          <w:tcPr>
            <w:tcW w:w="1386" w:type="dxa"/>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专业方向</w:t>
            </w:r>
          </w:p>
        </w:tc>
        <w:tc>
          <w:tcPr>
            <w:tcW w:w="2936" w:type="dxa"/>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创业项目</w:t>
            </w:r>
          </w:p>
        </w:tc>
      </w:tr>
      <w:tr w:rsidR="007A1C19" w:rsidRPr="00E1742D" w:rsidTr="004B7C0C">
        <w:trPr>
          <w:jc w:val="center"/>
        </w:trPr>
        <w:tc>
          <w:tcPr>
            <w:tcW w:w="928" w:type="dxa"/>
            <w:shd w:val="clear" w:color="auto" w:fill="8DB3E2"/>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1</w:t>
            </w:r>
          </w:p>
        </w:tc>
        <w:tc>
          <w:tcPr>
            <w:tcW w:w="1276" w:type="dxa"/>
            <w:shd w:val="clear" w:color="auto" w:fill="8DB3E2"/>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谢春香</w:t>
            </w:r>
          </w:p>
        </w:tc>
        <w:tc>
          <w:tcPr>
            <w:tcW w:w="1386" w:type="dxa"/>
            <w:shd w:val="clear" w:color="auto" w:fill="8DB3E2"/>
          </w:tcPr>
          <w:p w:rsidR="007A1C19" w:rsidRPr="00E1742D" w:rsidRDefault="007A1C19" w:rsidP="004B7C0C">
            <w:pPr>
              <w:jc w:val="center"/>
              <w:rPr>
                <w:rFonts w:ascii="仿宋" w:eastAsia="仿宋" w:hAnsi="仿宋"/>
                <w:sz w:val="24"/>
                <w:szCs w:val="24"/>
              </w:rPr>
            </w:pPr>
            <w:r w:rsidRPr="00E1742D">
              <w:rPr>
                <w:rFonts w:ascii="仿宋" w:eastAsia="仿宋" w:hAnsi="仿宋" w:hint="eastAsia"/>
                <w:sz w:val="24"/>
                <w:szCs w:val="24"/>
              </w:rPr>
              <w:t>法学</w:t>
            </w:r>
          </w:p>
        </w:tc>
        <w:tc>
          <w:tcPr>
            <w:tcW w:w="2936" w:type="dxa"/>
            <w:shd w:val="clear" w:color="auto" w:fill="8DB3E2"/>
          </w:tcPr>
          <w:p w:rsidR="007A1C19" w:rsidRPr="00E1742D" w:rsidRDefault="007A1C19" w:rsidP="004B7C0C">
            <w:pPr>
              <w:jc w:val="center"/>
              <w:rPr>
                <w:rFonts w:ascii="仿宋" w:eastAsia="仿宋" w:hAnsi="仿宋"/>
                <w:sz w:val="24"/>
                <w:szCs w:val="24"/>
              </w:rPr>
            </w:pPr>
            <w:r w:rsidRPr="00E1742D">
              <w:rPr>
                <w:rFonts w:ascii="仿宋" w:eastAsia="仿宋" w:hAnsi="仿宋" w:cs="宋体" w:hint="eastAsia"/>
                <w:color w:val="000000"/>
                <w:kern w:val="0"/>
                <w:sz w:val="24"/>
                <w:szCs w:val="24"/>
              </w:rPr>
              <w:t>上海柏炎石墨有限公司</w:t>
            </w:r>
          </w:p>
        </w:tc>
      </w:tr>
    </w:tbl>
    <w:p w:rsidR="007A1C19" w:rsidRPr="00226659" w:rsidRDefault="007A1C19" w:rsidP="007A1C19">
      <w:pPr>
        <w:rPr>
          <w:rFonts w:ascii="仿宋" w:eastAsia="仿宋" w:hAnsi="仿宋"/>
          <w:b/>
          <w:sz w:val="28"/>
          <w:szCs w:val="28"/>
        </w:rPr>
      </w:pPr>
      <w:r>
        <w:rPr>
          <w:rFonts w:ascii="仿宋" w:eastAsia="仿宋" w:hAnsi="仿宋" w:hint="eastAsia"/>
          <w:b/>
          <w:sz w:val="28"/>
          <w:szCs w:val="28"/>
        </w:rPr>
        <w:t>（四）</w:t>
      </w:r>
      <w:r w:rsidRPr="00226659">
        <w:rPr>
          <w:rFonts w:ascii="仿宋" w:eastAsia="仿宋" w:hAnsi="仿宋" w:hint="eastAsia"/>
          <w:b/>
          <w:sz w:val="28"/>
          <w:szCs w:val="28"/>
        </w:rPr>
        <w:t>困难学生就业情况</w:t>
      </w:r>
    </w:p>
    <w:p w:rsidR="007A1C19" w:rsidRPr="0002760D" w:rsidRDefault="007A1C19" w:rsidP="007A1C19">
      <w:pPr>
        <w:spacing w:line="440" w:lineRule="exact"/>
        <w:ind w:firstLineChars="200" w:firstLine="420"/>
        <w:rPr>
          <w:rFonts w:ascii="仿宋" w:eastAsia="仿宋" w:hAnsi="仿宋"/>
          <w:sz w:val="28"/>
          <w:szCs w:val="28"/>
        </w:rPr>
      </w:pPr>
      <w:r w:rsidRPr="00B54737">
        <w:rPr>
          <w:rFonts w:ascii="仿宋" w:eastAsia="仿宋" w:hAnsi="仿宋" w:hint="eastAsia"/>
          <w:bCs/>
          <w:szCs w:val="21"/>
        </w:rPr>
        <w:t xml:space="preserve">    </w:t>
      </w:r>
      <w:r w:rsidRPr="00A33675">
        <w:rPr>
          <w:rFonts w:ascii="仿宋" w:eastAsia="仿宋" w:hAnsi="仿宋" w:hint="eastAsia"/>
          <w:sz w:val="28"/>
          <w:szCs w:val="28"/>
        </w:rPr>
        <w:t>本届家庭困难学生中派遣16 人、 考研2人 、未就业1人主要原因是当时就业单位无法签合同。</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1-11</w:t>
      </w:r>
      <w:r w:rsidRPr="001329EA">
        <w:rPr>
          <w:rFonts w:ascii="仿宋" w:eastAsia="仿宋" w:hAnsi="仿宋" w:hint="eastAsia"/>
          <w:b/>
          <w:sz w:val="24"/>
          <w:szCs w:val="24"/>
        </w:rPr>
        <w:t xml:space="preserve"> 困难毕业生就业情况统计</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51"/>
        <w:gridCol w:w="747"/>
        <w:gridCol w:w="812"/>
        <w:gridCol w:w="992"/>
        <w:gridCol w:w="1037"/>
        <w:gridCol w:w="1231"/>
        <w:gridCol w:w="1276"/>
        <w:gridCol w:w="709"/>
      </w:tblGrid>
      <w:tr w:rsidR="007A1C19" w:rsidRPr="0002760D" w:rsidTr="004B7C0C">
        <w:trPr>
          <w:jc w:val="center"/>
        </w:trPr>
        <w:tc>
          <w:tcPr>
            <w:tcW w:w="1242" w:type="dxa"/>
            <w:vMerge w:val="restart"/>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困难类型</w:t>
            </w:r>
          </w:p>
        </w:tc>
        <w:tc>
          <w:tcPr>
            <w:tcW w:w="4439" w:type="dxa"/>
            <w:gridSpan w:val="5"/>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其中</w:t>
            </w:r>
          </w:p>
        </w:tc>
        <w:tc>
          <w:tcPr>
            <w:tcW w:w="1231" w:type="dxa"/>
            <w:vMerge w:val="restart"/>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合同就业</w:t>
            </w:r>
          </w:p>
        </w:tc>
        <w:tc>
          <w:tcPr>
            <w:tcW w:w="1276" w:type="dxa"/>
            <w:vMerge w:val="restart"/>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灵活就业</w:t>
            </w:r>
          </w:p>
        </w:tc>
        <w:tc>
          <w:tcPr>
            <w:tcW w:w="709" w:type="dxa"/>
            <w:vMerge w:val="restart"/>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其他</w:t>
            </w:r>
          </w:p>
        </w:tc>
      </w:tr>
      <w:tr w:rsidR="007A1C19" w:rsidRPr="0002760D" w:rsidTr="004B7C0C">
        <w:trPr>
          <w:jc w:val="center"/>
        </w:trPr>
        <w:tc>
          <w:tcPr>
            <w:tcW w:w="1242" w:type="dxa"/>
            <w:vMerge/>
            <w:vAlign w:val="center"/>
          </w:tcPr>
          <w:p w:rsidR="007A1C19" w:rsidRPr="0002760D" w:rsidRDefault="007A1C19" w:rsidP="004B7C0C">
            <w:pPr>
              <w:jc w:val="center"/>
              <w:rPr>
                <w:rFonts w:ascii="仿宋" w:eastAsia="仿宋" w:hAnsi="仿宋"/>
                <w:sz w:val="24"/>
                <w:szCs w:val="24"/>
              </w:rPr>
            </w:pPr>
          </w:p>
        </w:tc>
        <w:tc>
          <w:tcPr>
            <w:tcW w:w="4439" w:type="dxa"/>
            <w:gridSpan w:val="5"/>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签约就业</w:t>
            </w:r>
          </w:p>
        </w:tc>
        <w:tc>
          <w:tcPr>
            <w:tcW w:w="1231" w:type="dxa"/>
            <w:vMerge/>
            <w:vAlign w:val="center"/>
          </w:tcPr>
          <w:p w:rsidR="007A1C19" w:rsidRPr="0002760D" w:rsidRDefault="007A1C19" w:rsidP="004B7C0C">
            <w:pPr>
              <w:jc w:val="center"/>
              <w:rPr>
                <w:rFonts w:ascii="仿宋" w:eastAsia="仿宋" w:hAnsi="仿宋"/>
                <w:sz w:val="24"/>
                <w:szCs w:val="24"/>
              </w:rPr>
            </w:pPr>
          </w:p>
        </w:tc>
        <w:tc>
          <w:tcPr>
            <w:tcW w:w="1276" w:type="dxa"/>
            <w:vMerge/>
            <w:vAlign w:val="center"/>
          </w:tcPr>
          <w:p w:rsidR="007A1C19" w:rsidRPr="0002760D" w:rsidRDefault="007A1C19" w:rsidP="004B7C0C">
            <w:pPr>
              <w:jc w:val="center"/>
              <w:rPr>
                <w:rFonts w:ascii="仿宋" w:eastAsia="仿宋" w:hAnsi="仿宋"/>
                <w:sz w:val="24"/>
                <w:szCs w:val="24"/>
              </w:rPr>
            </w:pPr>
          </w:p>
        </w:tc>
        <w:tc>
          <w:tcPr>
            <w:tcW w:w="709" w:type="dxa"/>
            <w:vMerge/>
            <w:vAlign w:val="center"/>
          </w:tcPr>
          <w:p w:rsidR="007A1C19" w:rsidRPr="0002760D" w:rsidRDefault="007A1C19" w:rsidP="004B7C0C">
            <w:pPr>
              <w:jc w:val="center"/>
              <w:rPr>
                <w:rFonts w:ascii="仿宋" w:eastAsia="仿宋" w:hAnsi="仿宋"/>
                <w:sz w:val="24"/>
                <w:szCs w:val="24"/>
              </w:rPr>
            </w:pPr>
          </w:p>
        </w:tc>
      </w:tr>
      <w:tr w:rsidR="007A1C19" w:rsidRPr="0002760D" w:rsidTr="004B7C0C">
        <w:trPr>
          <w:jc w:val="center"/>
        </w:trPr>
        <w:tc>
          <w:tcPr>
            <w:tcW w:w="1242" w:type="dxa"/>
            <w:vMerge/>
            <w:vAlign w:val="center"/>
          </w:tcPr>
          <w:p w:rsidR="007A1C19" w:rsidRPr="0002760D" w:rsidRDefault="007A1C19" w:rsidP="004B7C0C">
            <w:pPr>
              <w:jc w:val="center"/>
              <w:rPr>
                <w:rFonts w:ascii="仿宋" w:eastAsia="仿宋" w:hAnsi="仿宋"/>
                <w:sz w:val="24"/>
                <w:szCs w:val="24"/>
              </w:rPr>
            </w:pPr>
          </w:p>
        </w:tc>
        <w:tc>
          <w:tcPr>
            <w:tcW w:w="851" w:type="dxa"/>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派遣</w:t>
            </w:r>
          </w:p>
        </w:tc>
        <w:tc>
          <w:tcPr>
            <w:tcW w:w="747" w:type="dxa"/>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考研</w:t>
            </w:r>
          </w:p>
        </w:tc>
        <w:tc>
          <w:tcPr>
            <w:tcW w:w="812" w:type="dxa"/>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出国</w:t>
            </w:r>
          </w:p>
        </w:tc>
        <w:tc>
          <w:tcPr>
            <w:tcW w:w="992" w:type="dxa"/>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专升本</w:t>
            </w:r>
          </w:p>
        </w:tc>
        <w:tc>
          <w:tcPr>
            <w:tcW w:w="1037" w:type="dxa"/>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国家地方项目</w:t>
            </w:r>
          </w:p>
        </w:tc>
        <w:tc>
          <w:tcPr>
            <w:tcW w:w="1231" w:type="dxa"/>
            <w:vMerge/>
            <w:vAlign w:val="center"/>
          </w:tcPr>
          <w:p w:rsidR="007A1C19" w:rsidRPr="0002760D" w:rsidRDefault="007A1C19" w:rsidP="004B7C0C">
            <w:pPr>
              <w:jc w:val="center"/>
              <w:rPr>
                <w:rFonts w:ascii="仿宋" w:eastAsia="仿宋" w:hAnsi="仿宋"/>
                <w:sz w:val="24"/>
                <w:szCs w:val="24"/>
              </w:rPr>
            </w:pPr>
          </w:p>
        </w:tc>
        <w:tc>
          <w:tcPr>
            <w:tcW w:w="1276" w:type="dxa"/>
            <w:vMerge/>
            <w:vAlign w:val="center"/>
          </w:tcPr>
          <w:p w:rsidR="007A1C19" w:rsidRPr="0002760D" w:rsidRDefault="007A1C19" w:rsidP="004B7C0C">
            <w:pPr>
              <w:jc w:val="center"/>
              <w:rPr>
                <w:rFonts w:ascii="仿宋" w:eastAsia="仿宋" w:hAnsi="仿宋"/>
                <w:sz w:val="24"/>
                <w:szCs w:val="24"/>
              </w:rPr>
            </w:pPr>
          </w:p>
        </w:tc>
        <w:tc>
          <w:tcPr>
            <w:tcW w:w="709" w:type="dxa"/>
            <w:vMerge/>
            <w:vAlign w:val="center"/>
          </w:tcPr>
          <w:p w:rsidR="007A1C19" w:rsidRPr="0002760D" w:rsidRDefault="007A1C19" w:rsidP="004B7C0C">
            <w:pPr>
              <w:jc w:val="center"/>
              <w:rPr>
                <w:rFonts w:ascii="仿宋" w:eastAsia="仿宋" w:hAnsi="仿宋"/>
                <w:sz w:val="24"/>
                <w:szCs w:val="24"/>
              </w:rPr>
            </w:pPr>
          </w:p>
        </w:tc>
      </w:tr>
      <w:tr w:rsidR="007A1C19" w:rsidRPr="0002760D" w:rsidTr="004B7C0C">
        <w:trPr>
          <w:jc w:val="center"/>
        </w:trPr>
        <w:tc>
          <w:tcPr>
            <w:tcW w:w="1242" w:type="dxa"/>
            <w:shd w:val="clear" w:color="auto" w:fill="8DB3E2"/>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家庭困难</w:t>
            </w:r>
          </w:p>
        </w:tc>
        <w:tc>
          <w:tcPr>
            <w:tcW w:w="851" w:type="dxa"/>
            <w:shd w:val="clear" w:color="auto" w:fill="8DB3E2"/>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16</w:t>
            </w:r>
          </w:p>
        </w:tc>
        <w:tc>
          <w:tcPr>
            <w:tcW w:w="747" w:type="dxa"/>
            <w:shd w:val="clear" w:color="auto" w:fill="8DB3E2"/>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2</w:t>
            </w:r>
          </w:p>
        </w:tc>
        <w:tc>
          <w:tcPr>
            <w:tcW w:w="812" w:type="dxa"/>
            <w:shd w:val="clear" w:color="auto" w:fill="8DB3E2"/>
            <w:vAlign w:val="center"/>
          </w:tcPr>
          <w:p w:rsidR="007A1C19" w:rsidRPr="0002760D" w:rsidRDefault="007A1C19" w:rsidP="004B7C0C">
            <w:pPr>
              <w:jc w:val="center"/>
              <w:rPr>
                <w:rFonts w:ascii="仿宋" w:eastAsia="仿宋" w:hAnsi="仿宋"/>
                <w:sz w:val="24"/>
                <w:szCs w:val="24"/>
              </w:rPr>
            </w:pPr>
            <w:r>
              <w:rPr>
                <w:rFonts w:ascii="仿宋" w:eastAsia="仿宋" w:hAnsi="仿宋" w:hint="eastAsia"/>
                <w:sz w:val="24"/>
                <w:szCs w:val="24"/>
              </w:rPr>
              <w:t>0</w:t>
            </w:r>
          </w:p>
        </w:tc>
        <w:tc>
          <w:tcPr>
            <w:tcW w:w="992" w:type="dxa"/>
            <w:shd w:val="clear" w:color="auto" w:fill="8DB3E2"/>
            <w:vAlign w:val="center"/>
          </w:tcPr>
          <w:p w:rsidR="007A1C19" w:rsidRPr="0002760D" w:rsidRDefault="007A1C19" w:rsidP="004B7C0C">
            <w:pPr>
              <w:jc w:val="center"/>
              <w:rPr>
                <w:rFonts w:ascii="仿宋" w:eastAsia="仿宋" w:hAnsi="仿宋"/>
                <w:sz w:val="24"/>
                <w:szCs w:val="24"/>
              </w:rPr>
            </w:pPr>
            <w:r>
              <w:rPr>
                <w:rFonts w:ascii="仿宋" w:eastAsia="仿宋" w:hAnsi="仿宋" w:hint="eastAsia"/>
                <w:sz w:val="24"/>
                <w:szCs w:val="24"/>
              </w:rPr>
              <w:t>0</w:t>
            </w:r>
          </w:p>
        </w:tc>
        <w:tc>
          <w:tcPr>
            <w:tcW w:w="1037" w:type="dxa"/>
            <w:shd w:val="clear" w:color="auto" w:fill="8DB3E2"/>
            <w:vAlign w:val="center"/>
          </w:tcPr>
          <w:p w:rsidR="007A1C19" w:rsidRPr="0002760D" w:rsidRDefault="007A1C19" w:rsidP="004B7C0C">
            <w:pPr>
              <w:jc w:val="center"/>
              <w:rPr>
                <w:rFonts w:ascii="仿宋" w:eastAsia="仿宋" w:hAnsi="仿宋"/>
                <w:sz w:val="24"/>
                <w:szCs w:val="24"/>
              </w:rPr>
            </w:pPr>
            <w:r>
              <w:rPr>
                <w:rFonts w:ascii="仿宋" w:eastAsia="仿宋" w:hAnsi="仿宋" w:hint="eastAsia"/>
                <w:sz w:val="24"/>
                <w:szCs w:val="24"/>
              </w:rPr>
              <w:t>0</w:t>
            </w:r>
          </w:p>
        </w:tc>
        <w:tc>
          <w:tcPr>
            <w:tcW w:w="1231" w:type="dxa"/>
            <w:shd w:val="clear" w:color="auto" w:fill="8DB3E2"/>
            <w:vAlign w:val="center"/>
          </w:tcPr>
          <w:p w:rsidR="007A1C19" w:rsidRPr="0002760D" w:rsidRDefault="007A1C19" w:rsidP="004B7C0C">
            <w:pPr>
              <w:jc w:val="center"/>
              <w:rPr>
                <w:rFonts w:ascii="仿宋" w:eastAsia="仿宋" w:hAnsi="仿宋"/>
                <w:sz w:val="24"/>
                <w:szCs w:val="24"/>
              </w:rPr>
            </w:pPr>
            <w:r>
              <w:rPr>
                <w:rFonts w:ascii="仿宋" w:eastAsia="仿宋" w:hAnsi="仿宋" w:hint="eastAsia"/>
                <w:sz w:val="24"/>
                <w:szCs w:val="24"/>
              </w:rPr>
              <w:t>0</w:t>
            </w:r>
          </w:p>
        </w:tc>
        <w:tc>
          <w:tcPr>
            <w:tcW w:w="1276" w:type="dxa"/>
            <w:shd w:val="clear" w:color="auto" w:fill="8DB3E2"/>
            <w:vAlign w:val="center"/>
          </w:tcPr>
          <w:p w:rsidR="007A1C19" w:rsidRPr="0002760D" w:rsidRDefault="007A1C19" w:rsidP="004B7C0C">
            <w:pPr>
              <w:jc w:val="center"/>
              <w:rPr>
                <w:rFonts w:ascii="仿宋" w:eastAsia="仿宋" w:hAnsi="仿宋"/>
                <w:sz w:val="24"/>
                <w:szCs w:val="24"/>
              </w:rPr>
            </w:pPr>
            <w:r>
              <w:rPr>
                <w:rFonts w:ascii="仿宋" w:eastAsia="仿宋" w:hAnsi="仿宋" w:hint="eastAsia"/>
                <w:sz w:val="24"/>
                <w:szCs w:val="24"/>
              </w:rPr>
              <w:t>0</w:t>
            </w:r>
          </w:p>
        </w:tc>
        <w:tc>
          <w:tcPr>
            <w:tcW w:w="709" w:type="dxa"/>
            <w:shd w:val="clear" w:color="auto" w:fill="8DB3E2"/>
            <w:vAlign w:val="center"/>
          </w:tcPr>
          <w:p w:rsidR="007A1C19" w:rsidRPr="0002760D" w:rsidRDefault="007A1C19" w:rsidP="004B7C0C">
            <w:pPr>
              <w:jc w:val="center"/>
              <w:rPr>
                <w:rFonts w:ascii="仿宋" w:eastAsia="仿宋" w:hAnsi="仿宋"/>
                <w:sz w:val="24"/>
                <w:szCs w:val="24"/>
              </w:rPr>
            </w:pPr>
            <w:r w:rsidRPr="0002760D">
              <w:rPr>
                <w:rFonts w:ascii="仿宋" w:eastAsia="仿宋" w:hAnsi="仿宋" w:hint="eastAsia"/>
                <w:sz w:val="24"/>
                <w:szCs w:val="24"/>
              </w:rPr>
              <w:t>1</w:t>
            </w:r>
          </w:p>
        </w:tc>
      </w:tr>
    </w:tbl>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五、就业分布</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（一）就业单位分布</w:t>
      </w:r>
    </w:p>
    <w:p w:rsidR="007A1C19" w:rsidRPr="00635C72"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1-12</w:t>
      </w:r>
      <w:r w:rsidRPr="001329EA">
        <w:rPr>
          <w:rFonts w:ascii="仿宋" w:eastAsia="仿宋" w:hAnsi="仿宋" w:hint="eastAsia"/>
          <w:b/>
          <w:sz w:val="24"/>
          <w:szCs w:val="24"/>
        </w:rPr>
        <w:t xml:space="preserve"> 毕业生就业单位性质统计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704"/>
        <w:gridCol w:w="1704"/>
      </w:tblGrid>
      <w:tr w:rsidR="007A1C19" w:rsidRPr="00635C72" w:rsidTr="004B7C0C">
        <w:trPr>
          <w:tblHeader/>
          <w:jc w:val="center"/>
        </w:trPr>
        <w:tc>
          <w:tcPr>
            <w:tcW w:w="1704" w:type="dxa"/>
            <w:vMerge w:val="restart"/>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单位性质</w:t>
            </w:r>
          </w:p>
        </w:tc>
        <w:tc>
          <w:tcPr>
            <w:tcW w:w="3408" w:type="dxa"/>
            <w:gridSpan w:val="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本科</w:t>
            </w:r>
          </w:p>
        </w:tc>
      </w:tr>
      <w:tr w:rsidR="007A1C19" w:rsidRPr="00635C72" w:rsidTr="004B7C0C">
        <w:trPr>
          <w:tblHeader/>
          <w:jc w:val="center"/>
        </w:trPr>
        <w:tc>
          <w:tcPr>
            <w:tcW w:w="1704" w:type="dxa"/>
            <w:vMerge/>
            <w:vAlign w:val="center"/>
          </w:tcPr>
          <w:p w:rsidR="007A1C19" w:rsidRPr="00635C72" w:rsidRDefault="007A1C19" w:rsidP="004B7C0C">
            <w:pPr>
              <w:jc w:val="center"/>
              <w:rPr>
                <w:rFonts w:ascii="仿宋" w:eastAsia="仿宋" w:hAnsi="仿宋"/>
                <w:sz w:val="24"/>
                <w:szCs w:val="24"/>
              </w:rPr>
            </w:pP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人数</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比例%</w:t>
            </w:r>
          </w:p>
        </w:tc>
      </w:tr>
      <w:tr w:rsidR="007A1C19" w:rsidRPr="00635C72" w:rsidTr="004B7C0C">
        <w:trPr>
          <w:jc w:val="center"/>
        </w:trPr>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党政机关</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2</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1.6</w:t>
            </w:r>
          </w:p>
        </w:tc>
      </w:tr>
      <w:tr w:rsidR="007A1C19" w:rsidRPr="00635C72" w:rsidTr="004B7C0C">
        <w:trPr>
          <w:jc w:val="center"/>
        </w:trPr>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高等教育单位</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其他事业单位</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3</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2.3</w:t>
            </w:r>
          </w:p>
        </w:tc>
      </w:tr>
      <w:tr w:rsidR="007A1C19" w:rsidRPr="00635C72" w:rsidTr="004B7C0C">
        <w:trPr>
          <w:jc w:val="center"/>
        </w:trPr>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国有企业</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8</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6.3</w:t>
            </w:r>
          </w:p>
        </w:tc>
      </w:tr>
      <w:tr w:rsidR="007A1C19" w:rsidRPr="00635C72" w:rsidTr="004B7C0C">
        <w:trPr>
          <w:jc w:val="center"/>
        </w:trPr>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三资企业</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76</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59.8</w:t>
            </w:r>
          </w:p>
        </w:tc>
      </w:tr>
      <w:tr w:rsidR="007A1C19" w:rsidRPr="00635C72" w:rsidTr="004B7C0C">
        <w:trPr>
          <w:jc w:val="center"/>
        </w:trPr>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中小企业</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11</w:t>
            </w:r>
          </w:p>
        </w:tc>
      </w:tr>
      <w:tr w:rsidR="007A1C19" w:rsidRPr="00635C72" w:rsidTr="004B7C0C">
        <w:trPr>
          <w:jc w:val="center"/>
        </w:trPr>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国家地方项目</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2</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1.6</w:t>
            </w:r>
          </w:p>
        </w:tc>
      </w:tr>
      <w:tr w:rsidR="007A1C19" w:rsidRPr="00635C72" w:rsidTr="004B7C0C">
        <w:trPr>
          <w:jc w:val="center"/>
        </w:trPr>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自主创业</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其他灵活就业</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10</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7.9</w:t>
            </w:r>
          </w:p>
        </w:tc>
      </w:tr>
      <w:tr w:rsidR="007A1C19" w:rsidRPr="00635C72" w:rsidTr="004B7C0C">
        <w:trPr>
          <w:jc w:val="center"/>
        </w:trPr>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未就业</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8</w:t>
            </w:r>
          </w:p>
        </w:tc>
        <w:tc>
          <w:tcPr>
            <w:tcW w:w="1704"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6.3</w:t>
            </w:r>
          </w:p>
        </w:tc>
      </w:tr>
      <w:tr w:rsidR="007A1C19" w:rsidRPr="00635C72" w:rsidTr="004B7C0C">
        <w:trPr>
          <w:jc w:val="center"/>
        </w:trPr>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合计</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125</w:t>
            </w:r>
          </w:p>
        </w:tc>
        <w:tc>
          <w:tcPr>
            <w:tcW w:w="1704" w:type="dxa"/>
            <w:shd w:val="clear" w:color="auto" w:fill="8DB3E2"/>
            <w:vAlign w:val="center"/>
          </w:tcPr>
          <w:p w:rsidR="007A1C19" w:rsidRPr="00635C72" w:rsidRDefault="007A1C19" w:rsidP="004B7C0C">
            <w:pPr>
              <w:jc w:val="center"/>
              <w:rPr>
                <w:rFonts w:ascii="仿宋" w:eastAsia="仿宋" w:hAnsi="仿宋"/>
                <w:sz w:val="24"/>
                <w:szCs w:val="24"/>
              </w:rPr>
            </w:pPr>
            <w:r>
              <w:rPr>
                <w:rFonts w:ascii="仿宋" w:eastAsia="仿宋" w:hAnsi="仿宋" w:hint="eastAsia"/>
                <w:sz w:val="24"/>
                <w:szCs w:val="24"/>
              </w:rPr>
              <w:t>100</w:t>
            </w:r>
          </w:p>
        </w:tc>
      </w:tr>
    </w:tbl>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（二）就业地区分布</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1.在本校所在地区的就业情况</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1-13</w:t>
      </w:r>
      <w:r w:rsidRPr="001329EA">
        <w:rPr>
          <w:rFonts w:ascii="仿宋" w:eastAsia="仿宋" w:hAnsi="仿宋" w:hint="eastAsia"/>
          <w:b/>
          <w:sz w:val="24"/>
          <w:szCs w:val="24"/>
        </w:rPr>
        <w:t xml:space="preserve"> 毕业生在本校所在地区就业情况统计</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946"/>
        <w:gridCol w:w="1701"/>
      </w:tblGrid>
      <w:tr w:rsidR="007A1C19" w:rsidRPr="00635C72" w:rsidTr="004B7C0C">
        <w:trPr>
          <w:jc w:val="center"/>
        </w:trPr>
        <w:tc>
          <w:tcPr>
            <w:tcW w:w="1881" w:type="dxa"/>
            <w:vMerge w:val="restart"/>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学历、区域</w:t>
            </w:r>
          </w:p>
        </w:tc>
        <w:tc>
          <w:tcPr>
            <w:tcW w:w="3647" w:type="dxa"/>
            <w:gridSpan w:val="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上海</w:t>
            </w:r>
          </w:p>
        </w:tc>
      </w:tr>
      <w:tr w:rsidR="007A1C19" w:rsidRPr="00635C72" w:rsidTr="004B7C0C">
        <w:trPr>
          <w:jc w:val="center"/>
        </w:trPr>
        <w:tc>
          <w:tcPr>
            <w:tcW w:w="1881" w:type="dxa"/>
            <w:vMerge/>
            <w:vAlign w:val="center"/>
          </w:tcPr>
          <w:p w:rsidR="007A1C19" w:rsidRPr="00635C72" w:rsidRDefault="007A1C19" w:rsidP="004B7C0C">
            <w:pPr>
              <w:jc w:val="center"/>
              <w:rPr>
                <w:rFonts w:ascii="仿宋" w:eastAsia="仿宋" w:hAnsi="仿宋"/>
                <w:sz w:val="24"/>
                <w:szCs w:val="24"/>
              </w:rPr>
            </w:pPr>
          </w:p>
        </w:tc>
        <w:tc>
          <w:tcPr>
            <w:tcW w:w="1946"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就业人数</w:t>
            </w:r>
          </w:p>
        </w:tc>
        <w:tc>
          <w:tcPr>
            <w:tcW w:w="1701"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比例%</w:t>
            </w:r>
          </w:p>
        </w:tc>
      </w:tr>
      <w:tr w:rsidR="007A1C19" w:rsidRPr="00635C72" w:rsidTr="004B7C0C">
        <w:trPr>
          <w:jc w:val="center"/>
        </w:trPr>
        <w:tc>
          <w:tcPr>
            <w:tcW w:w="1881"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本科生</w:t>
            </w:r>
          </w:p>
        </w:tc>
        <w:tc>
          <w:tcPr>
            <w:tcW w:w="1946"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61</w:t>
            </w:r>
          </w:p>
        </w:tc>
        <w:tc>
          <w:tcPr>
            <w:tcW w:w="1701"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52</w:t>
            </w:r>
          </w:p>
        </w:tc>
      </w:tr>
      <w:tr w:rsidR="007A1C19" w:rsidRPr="00635C72" w:rsidTr="004B7C0C">
        <w:trPr>
          <w:jc w:val="center"/>
        </w:trPr>
        <w:tc>
          <w:tcPr>
            <w:tcW w:w="1881"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合计</w:t>
            </w:r>
          </w:p>
        </w:tc>
        <w:tc>
          <w:tcPr>
            <w:tcW w:w="1946"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61</w:t>
            </w:r>
          </w:p>
        </w:tc>
        <w:tc>
          <w:tcPr>
            <w:tcW w:w="1701"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52</w:t>
            </w:r>
          </w:p>
        </w:tc>
      </w:tr>
    </w:tbl>
    <w:p w:rsidR="007A1C19" w:rsidRPr="00A33675" w:rsidRDefault="007A1C19" w:rsidP="007A1C19">
      <w:pPr>
        <w:spacing w:line="440" w:lineRule="exact"/>
        <w:ind w:firstLineChars="196" w:firstLine="549"/>
        <w:rPr>
          <w:rFonts w:ascii="仿宋" w:eastAsia="仿宋" w:hAnsi="仿宋"/>
          <w:sz w:val="28"/>
          <w:szCs w:val="28"/>
        </w:rPr>
      </w:pPr>
      <w:r w:rsidRPr="00A33675">
        <w:rPr>
          <w:rFonts w:ascii="仿宋" w:eastAsia="仿宋" w:hAnsi="仿宋" w:hint="eastAsia"/>
          <w:sz w:val="28"/>
          <w:szCs w:val="28"/>
        </w:rPr>
        <w:t>2.毕业生主要从就业城市/区域</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主要就业地区为上海（61人，占就业总人数的52%）</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3.西部就业情况</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1-14</w:t>
      </w:r>
      <w:r w:rsidRPr="001329EA">
        <w:rPr>
          <w:rFonts w:ascii="仿宋" w:eastAsia="仿宋" w:hAnsi="仿宋" w:hint="eastAsia"/>
          <w:b/>
          <w:sz w:val="24"/>
          <w:szCs w:val="24"/>
        </w:rPr>
        <w:t xml:space="preserve"> 毕业生在西部就业情况统计</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1217"/>
        <w:gridCol w:w="1217"/>
        <w:gridCol w:w="1217"/>
        <w:gridCol w:w="1218"/>
        <w:gridCol w:w="1218"/>
        <w:gridCol w:w="1218"/>
      </w:tblGrid>
      <w:tr w:rsidR="007A1C19" w:rsidRPr="00635C72" w:rsidTr="004B7C0C">
        <w:trPr>
          <w:jc w:val="center"/>
        </w:trPr>
        <w:tc>
          <w:tcPr>
            <w:tcW w:w="1535" w:type="dxa"/>
            <w:vMerge w:val="restart"/>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学历、区域</w:t>
            </w:r>
          </w:p>
        </w:tc>
        <w:tc>
          <w:tcPr>
            <w:tcW w:w="2434" w:type="dxa"/>
            <w:gridSpan w:val="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西南</w:t>
            </w:r>
          </w:p>
        </w:tc>
        <w:tc>
          <w:tcPr>
            <w:tcW w:w="2435" w:type="dxa"/>
            <w:gridSpan w:val="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西北</w:t>
            </w:r>
          </w:p>
        </w:tc>
        <w:tc>
          <w:tcPr>
            <w:tcW w:w="2436" w:type="dxa"/>
            <w:gridSpan w:val="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合计</w:t>
            </w:r>
          </w:p>
        </w:tc>
      </w:tr>
      <w:tr w:rsidR="007A1C19" w:rsidRPr="00635C72" w:rsidTr="004B7C0C">
        <w:trPr>
          <w:jc w:val="center"/>
        </w:trPr>
        <w:tc>
          <w:tcPr>
            <w:tcW w:w="1535" w:type="dxa"/>
            <w:vMerge/>
            <w:vAlign w:val="center"/>
          </w:tcPr>
          <w:p w:rsidR="007A1C19" w:rsidRPr="00635C72" w:rsidRDefault="007A1C19" w:rsidP="004B7C0C">
            <w:pPr>
              <w:jc w:val="center"/>
              <w:rPr>
                <w:rFonts w:ascii="仿宋" w:eastAsia="仿宋" w:hAnsi="仿宋"/>
                <w:sz w:val="24"/>
                <w:szCs w:val="24"/>
              </w:rPr>
            </w:pPr>
          </w:p>
        </w:tc>
        <w:tc>
          <w:tcPr>
            <w:tcW w:w="1217"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就业人数</w:t>
            </w:r>
          </w:p>
        </w:tc>
        <w:tc>
          <w:tcPr>
            <w:tcW w:w="1217"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比例%</w:t>
            </w:r>
          </w:p>
        </w:tc>
        <w:tc>
          <w:tcPr>
            <w:tcW w:w="1217"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就业人数</w:t>
            </w:r>
          </w:p>
        </w:tc>
        <w:tc>
          <w:tcPr>
            <w:tcW w:w="12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比例%</w:t>
            </w:r>
          </w:p>
        </w:tc>
        <w:tc>
          <w:tcPr>
            <w:tcW w:w="12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就业人数</w:t>
            </w:r>
          </w:p>
        </w:tc>
        <w:tc>
          <w:tcPr>
            <w:tcW w:w="12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比例%</w:t>
            </w:r>
          </w:p>
        </w:tc>
      </w:tr>
      <w:tr w:rsidR="007A1C19" w:rsidRPr="00635C72" w:rsidTr="004B7C0C">
        <w:trPr>
          <w:jc w:val="center"/>
        </w:trPr>
        <w:tc>
          <w:tcPr>
            <w:tcW w:w="1535"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本科生</w:t>
            </w:r>
          </w:p>
        </w:tc>
        <w:tc>
          <w:tcPr>
            <w:tcW w:w="1217"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w:t>
            </w:r>
          </w:p>
        </w:tc>
        <w:tc>
          <w:tcPr>
            <w:tcW w:w="1217"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11</w:t>
            </w:r>
          </w:p>
        </w:tc>
        <w:tc>
          <w:tcPr>
            <w:tcW w:w="1217"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w:t>
            </w:r>
          </w:p>
        </w:tc>
        <w:tc>
          <w:tcPr>
            <w:tcW w:w="12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11</w:t>
            </w:r>
          </w:p>
        </w:tc>
        <w:tc>
          <w:tcPr>
            <w:tcW w:w="12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18</w:t>
            </w:r>
          </w:p>
        </w:tc>
        <w:tc>
          <w:tcPr>
            <w:tcW w:w="12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14.6</w:t>
            </w:r>
          </w:p>
        </w:tc>
      </w:tr>
      <w:tr w:rsidR="007A1C19" w:rsidRPr="00635C72" w:rsidTr="004B7C0C">
        <w:trPr>
          <w:jc w:val="center"/>
        </w:trPr>
        <w:tc>
          <w:tcPr>
            <w:tcW w:w="1535"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合计</w:t>
            </w:r>
          </w:p>
        </w:tc>
        <w:tc>
          <w:tcPr>
            <w:tcW w:w="1217"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w:t>
            </w:r>
          </w:p>
        </w:tc>
        <w:tc>
          <w:tcPr>
            <w:tcW w:w="1217"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11</w:t>
            </w:r>
          </w:p>
        </w:tc>
        <w:tc>
          <w:tcPr>
            <w:tcW w:w="1217"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w:t>
            </w:r>
          </w:p>
        </w:tc>
        <w:tc>
          <w:tcPr>
            <w:tcW w:w="12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11</w:t>
            </w:r>
          </w:p>
        </w:tc>
        <w:tc>
          <w:tcPr>
            <w:tcW w:w="12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18</w:t>
            </w:r>
          </w:p>
        </w:tc>
        <w:tc>
          <w:tcPr>
            <w:tcW w:w="12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14.6</w:t>
            </w:r>
          </w:p>
        </w:tc>
      </w:tr>
    </w:tbl>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（三）就业主要行业分析</w:t>
      </w:r>
    </w:p>
    <w:p w:rsidR="007A1C19" w:rsidRPr="00B54737" w:rsidRDefault="007A1C19" w:rsidP="00D73651">
      <w:pPr>
        <w:spacing w:beforeLines="50" w:before="156" w:afterLines="50" w:after="156" w:line="440" w:lineRule="exact"/>
        <w:jc w:val="center"/>
        <w:rPr>
          <w:rFonts w:ascii="仿宋" w:eastAsia="仿宋" w:hAnsi="仿宋"/>
          <w:b/>
          <w:szCs w:val="21"/>
        </w:rPr>
      </w:pPr>
      <w:r w:rsidRPr="001329EA">
        <w:rPr>
          <w:rFonts w:ascii="仿宋" w:eastAsia="仿宋" w:hAnsi="仿宋" w:hint="eastAsia"/>
          <w:b/>
          <w:sz w:val="24"/>
          <w:szCs w:val="24"/>
        </w:rPr>
        <w:t>表</w:t>
      </w:r>
      <w:r>
        <w:rPr>
          <w:rFonts w:ascii="仿宋" w:eastAsia="仿宋" w:hAnsi="仿宋" w:hint="eastAsia"/>
          <w:b/>
          <w:sz w:val="24"/>
          <w:szCs w:val="24"/>
        </w:rPr>
        <w:t>1-15</w:t>
      </w:r>
      <w:r w:rsidRPr="001329EA">
        <w:rPr>
          <w:rFonts w:ascii="仿宋" w:eastAsia="仿宋" w:hAnsi="仿宋" w:hint="eastAsia"/>
          <w:b/>
          <w:sz w:val="24"/>
          <w:szCs w:val="24"/>
        </w:rPr>
        <w:t xml:space="preserve"> 毕业生就业单位行业类别统计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283"/>
        <w:gridCol w:w="1418"/>
      </w:tblGrid>
      <w:tr w:rsidR="007A1C19" w:rsidRPr="00635C72" w:rsidTr="004B7C0C">
        <w:trPr>
          <w:tblHeader/>
          <w:jc w:val="center"/>
        </w:trPr>
        <w:tc>
          <w:tcPr>
            <w:tcW w:w="3708" w:type="dxa"/>
            <w:vMerge w:val="restart"/>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行业类别</w:t>
            </w:r>
          </w:p>
        </w:tc>
        <w:tc>
          <w:tcPr>
            <w:tcW w:w="2701" w:type="dxa"/>
            <w:gridSpan w:val="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本科</w:t>
            </w:r>
          </w:p>
        </w:tc>
      </w:tr>
      <w:tr w:rsidR="007A1C19" w:rsidRPr="00635C72" w:rsidTr="004B7C0C">
        <w:trPr>
          <w:tblHeader/>
          <w:jc w:val="center"/>
        </w:trPr>
        <w:tc>
          <w:tcPr>
            <w:tcW w:w="3708" w:type="dxa"/>
            <w:vMerge/>
            <w:vAlign w:val="center"/>
          </w:tcPr>
          <w:p w:rsidR="007A1C19" w:rsidRPr="00635C72" w:rsidRDefault="007A1C19" w:rsidP="004B7C0C">
            <w:pPr>
              <w:jc w:val="center"/>
              <w:rPr>
                <w:rFonts w:ascii="仿宋" w:eastAsia="仿宋" w:hAnsi="仿宋"/>
                <w:sz w:val="24"/>
                <w:szCs w:val="24"/>
              </w:rPr>
            </w:pP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人数</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比例%</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采掘业</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制造业</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2</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1.6</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电力、热力、燃气及水生产和供应</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建筑业</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批发、零售和餐饮业</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交通运输、仓储和邮政业</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服务业</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12</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9.4</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金融业</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11</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8.7</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教育</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2</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1.6</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卫生和社会工作</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7</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5.6</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文化、体育和娱乐业</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8</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6.4</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公共管理、社会保障和社会组织</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0.8</w:t>
            </w:r>
          </w:p>
        </w:tc>
      </w:tr>
      <w:tr w:rsidR="007A1C19" w:rsidRPr="00635C72" w:rsidTr="004B7C0C">
        <w:trPr>
          <w:jc w:val="center"/>
        </w:trPr>
        <w:tc>
          <w:tcPr>
            <w:tcW w:w="370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其他</w:t>
            </w:r>
          </w:p>
        </w:tc>
        <w:tc>
          <w:tcPr>
            <w:tcW w:w="1283"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69</w:t>
            </w:r>
          </w:p>
        </w:tc>
        <w:tc>
          <w:tcPr>
            <w:tcW w:w="1418" w:type="dxa"/>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54.3</w:t>
            </w:r>
          </w:p>
        </w:tc>
      </w:tr>
      <w:tr w:rsidR="007A1C19" w:rsidRPr="00635C72" w:rsidTr="004B7C0C">
        <w:trPr>
          <w:jc w:val="center"/>
        </w:trPr>
        <w:tc>
          <w:tcPr>
            <w:tcW w:w="3708"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合计</w:t>
            </w:r>
          </w:p>
        </w:tc>
        <w:tc>
          <w:tcPr>
            <w:tcW w:w="1283" w:type="dxa"/>
            <w:shd w:val="clear" w:color="auto" w:fill="8DB3E2"/>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hint="eastAsia"/>
                <w:sz w:val="24"/>
                <w:szCs w:val="24"/>
              </w:rPr>
              <w:t>125</w:t>
            </w:r>
          </w:p>
        </w:tc>
        <w:tc>
          <w:tcPr>
            <w:tcW w:w="1418" w:type="dxa"/>
            <w:shd w:val="clear" w:color="auto" w:fill="8DB3E2"/>
            <w:vAlign w:val="center"/>
          </w:tcPr>
          <w:p w:rsidR="007A1C19" w:rsidRPr="00635C72" w:rsidRDefault="007A1C19" w:rsidP="004B7C0C">
            <w:pPr>
              <w:jc w:val="center"/>
              <w:rPr>
                <w:rFonts w:ascii="仿宋" w:eastAsia="仿宋" w:hAnsi="仿宋"/>
                <w:sz w:val="24"/>
                <w:szCs w:val="24"/>
              </w:rPr>
            </w:pPr>
            <w:r>
              <w:rPr>
                <w:rFonts w:ascii="仿宋" w:eastAsia="仿宋" w:hAnsi="仿宋" w:hint="eastAsia"/>
                <w:sz w:val="24"/>
                <w:szCs w:val="24"/>
              </w:rPr>
              <w:t>100</w:t>
            </w:r>
          </w:p>
        </w:tc>
      </w:tr>
    </w:tbl>
    <w:p w:rsidR="007A1C19" w:rsidRPr="00B54737" w:rsidRDefault="007A1C19" w:rsidP="00D73651">
      <w:pPr>
        <w:spacing w:beforeLines="100" w:before="312" w:afterLines="100" w:after="312" w:line="440" w:lineRule="exact"/>
        <w:jc w:val="center"/>
        <w:rPr>
          <w:rFonts w:ascii="仿宋" w:eastAsia="仿宋" w:hAnsi="仿宋"/>
          <w:b/>
          <w:sz w:val="28"/>
          <w:szCs w:val="28"/>
        </w:rPr>
      </w:pPr>
      <w:r w:rsidRPr="00226659">
        <w:rPr>
          <w:rFonts w:ascii="仿宋" w:eastAsia="仿宋" w:hAnsi="仿宋" w:hint="eastAsia"/>
          <w:b/>
          <w:sz w:val="36"/>
          <w:szCs w:val="36"/>
        </w:rPr>
        <w:t>第二部分：毕业生就业工作举措</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 xml:space="preserve">一、教育教学改革融入毕业生就业工作 </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（一）人才培养模式</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文法学院按照《教育部财政部关于“十二五”期间实施“高等学校本科教学质量与教学改革工程”的意见》（教高[2011]6号）中提出的要求，结合学校定位，构建凸现商科院校特色的“学校-实际部门共同培养”的应用型人才培养模式。开发“模拟商业法律诊断”等特色课程和特色教材4-5门（本），构建有商科院校特色的、体现“学校-实际部门共同培养”机制的应用型法学专业课程体系建设。探索“国内-海外联合培养”路径，建设具有广阔国际视野的专业教学团队。</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2012年-2014以来，先后多次邀请高校专家和行业专家组成专家组，对学院人才培养方案和专业教学计划进行研讨论证，专家组成员来自上海市商务委员会、上海市人力资源和社会保障局、奉贤区人民法院、百联集团有限公司等实务部门以及华东师范大学、华东政法大学、上海财经大学、上海对外贸易学院、上海立信会计学院等高校，专家组对法学专业人才培养方案的进一步完善提出了诸多建议。此外，结合085项目产学研建设和课程、教材建设的成果，不断优化课程设置，调整。</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（二）人才培养效果</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我院根据就业和社会需求变化对各专业人才培养方案进行修订，将毕业生就业情况与专业调整和招生计划调整挂钩。根据第三方麦可斯公司调研，文法学院毕业生半年后工资收入、离职率、毕业生对专业的认可度、毕业生推荐母校率等指标均排在全校前列，尤其是毕业生对母校的推荐度，连续两年位居全校第一，远远超过全校平均水平。</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二、创新创业教育贯穿就业指导工作全过程</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建设“消费维权志愿者上海商学院联络站”、“上海商学院调解中心”等特色产学研项目，“上海商学院消费维权网站” 在全国有影响；提升“双向三进互动”实践教学模式及实践教学品牌的内涵、质量与社会知名度、影响力，激发学生的学习热情，促进专业学习和学术交流。</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建立“法学试验实训中心”。该中心包括模拟法庭、模拟仲裁庭、模拟律师事务所；建设“消费维权志愿者联络站”等特色产学研项目，探索有商业行业特色的企业和消费者纠纷处理机制、信息发布机制、公众参与机制。</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大学生法律服务中心以法学专业学生志愿者为主体组建，由政法系统团组织和专业老师进行指导。致力于人民调解中心、消费维权、法律援助等方面的法律咨询服务活动。该中心也是高校和司法实际部门联合培养人才的载体和有益尝试，为更多学生提供法律实践机会。</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建设“上海商学院调解中心网”，该网站由奉贤区司法局、奉贤区人民调解协会、上海商学院文法学院共建。目前设置人民调解方面的信息荟萃、案例集锦、调解员风采、见习手记、媒体视角、法律法规等栏目，体现奉贤地方特色，并着力为基层司法工作者服务，为高校开门办学、培养应用型法律人才服务。</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拓展“上海商学院消费维权志愿者联络站”活动服务领域， 2012年、2013年、2014年继续开展“315”现场消费维权咨询服务活动外，开展了合同霸王条款等课题调研，组织学生进行旅游市场1000份问卷调查。2014年3月联合上海市消费者权益保护委员会共同主办“第二届高校消费维权论坛”。</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三、为毕业生提供全方位的就业指导与服务</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（一）课程建设与咨询辅导</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文法学院费黎艳、高洁静老师参与《职业生涯规划与管理》课程，教学效果良好。在学校进行职业生涯发展和指导课程的基础上，开展了各项针对毕业班学生的就业指导工作。首先针对本届毕业生的就业特点，我院领导邀请校外专家赴院举办了司法考试培训、考研指导、留学指导、面试技巧等专题讲座，为同学们参加各类考试及面试提供了专业的指导和建议，使同学们增强就业信心，顺利通过各类考试及面试。其次做就业动员工作，我院在毕业班学生在开学之初就安排学院的领导和专业老师对学生们进行动员，介绍上一届毕业生的就业情况，分析当年市场需求。辅导员孙明遐老师从心理学角度为大家提供咨询和服务。</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（二）市场开拓和建设</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文法学院在院长、书记的带领下，充分发动广大教师的力量，积极开拓就业市场，本学期重点开拓律师事务所。充分利用就业指导中心、校友、家长的资源，为学生推荐工作。鼓励学生积极参加各类招聘会，包括校园招聘会、大学生专场招聘会、其他各类型相关招聘会等。</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（三）信息服务</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学院领导和老师积极向同学传达各类学校和社会组织的招聘会信息，以及“三支一扶”、上海市公安机关、检察系统、法院系统2014辅助文员招聘、各省市公务员考试及事业单位招聘信息。除此之外，鼓励同学在网上广投简历，学院领导通过与用人单位积极沟通，为同学创造各类就业机会。</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此外，我院的辅导员通过电话、短信、网络等方式，能做到定期了解每一位学生的就业情况，掌握每个毕业生的求职动态、意向和签约结果，及时统计学生的意向和签约情况，以便向用人单位推荐时有的放矢。</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（四）就业帮扶</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针对家庭经济困难的毕业生提供更多岗位的推荐；对于高不成低不就的学生以个别谈话的方式，帮助他分析形势、正确评价自己，力求学生保持清醒头脑。目前，学生就业途径有限，就业门槛较高，为提高我院学生的就业能力以增强与知名高校毕业生的竞争力。</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（五）对就业指导服务的满意</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在对就业指导服务满意度调查中显示，文法学院工作整体比较满意，十四个调查指标中满意度（C+D+E）均在80%及以上。不过也可以看出，学生对“就业手续办理”、“学生职业协会”、“就业实习实践”等满意度不高，但也抱有期待，学院在此项工作方面有关注和提升的空间。（详见表</w:t>
      </w:r>
      <w:r>
        <w:rPr>
          <w:rFonts w:ascii="仿宋" w:eastAsia="仿宋" w:hAnsi="仿宋" w:hint="eastAsia"/>
          <w:sz w:val="28"/>
          <w:szCs w:val="28"/>
        </w:rPr>
        <w:t>2</w:t>
      </w:r>
      <w:r w:rsidRPr="00A33675">
        <w:rPr>
          <w:rFonts w:ascii="仿宋" w:eastAsia="仿宋" w:hAnsi="仿宋" w:hint="eastAsia"/>
          <w:sz w:val="28"/>
          <w:szCs w:val="28"/>
        </w:rPr>
        <w:t>-1）</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2</w:t>
      </w:r>
      <w:r w:rsidRPr="001329EA">
        <w:rPr>
          <w:rFonts w:ascii="仿宋" w:eastAsia="仿宋" w:hAnsi="仿宋" w:hint="eastAsia"/>
          <w:b/>
          <w:sz w:val="24"/>
          <w:szCs w:val="24"/>
        </w:rPr>
        <w:t>-1 毕业生对就业指导服务的满意度统计</w:t>
      </w:r>
    </w:p>
    <w:tbl>
      <w:tblPr>
        <w:tblW w:w="5693" w:type="pct"/>
        <w:jc w:val="center"/>
        <w:tblInd w:w="-410" w:type="dxa"/>
        <w:tblCellMar>
          <w:top w:w="15" w:type="dxa"/>
          <w:left w:w="15" w:type="dxa"/>
          <w:bottom w:w="15" w:type="dxa"/>
          <w:right w:w="15" w:type="dxa"/>
        </w:tblCellMar>
        <w:tblLook w:val="0000" w:firstRow="0" w:lastRow="0" w:firstColumn="0" w:lastColumn="0" w:noHBand="0" w:noVBand="0"/>
      </w:tblPr>
      <w:tblGrid>
        <w:gridCol w:w="2420"/>
        <w:gridCol w:w="1261"/>
        <w:gridCol w:w="1110"/>
        <w:gridCol w:w="1230"/>
        <w:gridCol w:w="1230"/>
        <w:gridCol w:w="1110"/>
        <w:gridCol w:w="1130"/>
      </w:tblGrid>
      <w:tr w:rsidR="007A1C19" w:rsidRPr="00635C72" w:rsidTr="004B7C0C">
        <w:trPr>
          <w:trHeight w:val="300"/>
          <w:jc w:val="center"/>
        </w:trPr>
        <w:tc>
          <w:tcPr>
            <w:tcW w:w="1321" w:type="pct"/>
            <w:vMerge w:val="restar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就业指导服务满意度</w:t>
            </w:r>
          </w:p>
        </w:tc>
        <w:tc>
          <w:tcPr>
            <w:tcW w:w="3679" w:type="pct"/>
            <w:gridSpan w:val="6"/>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满意程度【人数(比例)】</w:t>
            </w:r>
          </w:p>
        </w:tc>
      </w:tr>
      <w:tr w:rsidR="007A1C19" w:rsidRPr="00635C72" w:rsidTr="004B7C0C">
        <w:trPr>
          <w:trHeight w:val="300"/>
          <w:jc w:val="center"/>
        </w:trPr>
        <w:tc>
          <w:tcPr>
            <w:tcW w:w="1321" w:type="pct"/>
            <w:vMerge/>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p>
        </w:tc>
        <w:tc>
          <w:tcPr>
            <w:tcW w:w="1111" w:type="pct"/>
            <w:gridSpan w:val="2"/>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不满意</w:t>
            </w:r>
          </w:p>
        </w:tc>
        <w:tc>
          <w:tcPr>
            <w:tcW w:w="2569" w:type="pct"/>
            <w:gridSpan w:val="4"/>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满意</w:t>
            </w:r>
          </w:p>
        </w:tc>
      </w:tr>
      <w:tr w:rsidR="007A1C19" w:rsidRPr="00635C72" w:rsidTr="004B7C0C">
        <w:trPr>
          <w:trHeight w:val="300"/>
          <w:jc w:val="center"/>
        </w:trPr>
        <w:tc>
          <w:tcPr>
            <w:tcW w:w="1321" w:type="pct"/>
            <w:vMerge/>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rPr>
                <w:rFonts w:ascii="仿宋" w:eastAsia="仿宋" w:hAnsi="仿宋"/>
                <w:sz w:val="24"/>
                <w:szCs w:val="24"/>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A很不满意</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B不满意</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C一般</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D满意</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E很满意</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widowControl/>
              <w:jc w:val="center"/>
              <w:textAlignment w:val="center"/>
              <w:rPr>
                <w:rFonts w:ascii="仿宋" w:eastAsia="仿宋" w:hAnsi="仿宋"/>
                <w:sz w:val="24"/>
                <w:szCs w:val="24"/>
              </w:rPr>
            </w:pPr>
            <w:r w:rsidRPr="00635C72">
              <w:rPr>
                <w:rFonts w:ascii="仿宋" w:eastAsia="仿宋" w:hAnsi="仿宋" w:hint="eastAsia"/>
                <w:sz w:val="24"/>
                <w:szCs w:val="24"/>
              </w:rPr>
              <w:t>★满意度</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（1）校园招聘会</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2(3.45%)</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35(60.34%)</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13(22.41%)</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3.28</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（2）招聘信息发布</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1(1.72%)</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2(3.45%)</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31(53.45%)</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17(29.31%)</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7(12.07%)</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3.47</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（3）就业指导课</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2(3.45%)</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29(50%)</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19(32.76%)</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3.33</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（4）创业指导课</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34(58.62%)</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13(22.41%)</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3.14</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（5）就业相关讲座</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2(3.45%)</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31(53.45%)</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16(27.59%)</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3.31</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（6）就业信息网</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2(3.45%)</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29(50%)</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19(32.76%)</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3.33</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（7）职业测评</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28(48.28%)</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18(31.03%)</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3.31</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（8）个体职业咨询</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8(13.79%)</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31(53.45%)</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12(20.69%)</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（9）团体职业辅导</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6(10.34%)</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34(58.62%)</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12(20.69%)</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（10）就业帮扶与推介</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6(10.34%)</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34(58.62%)</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12(20.69%)</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（11）学生职业协会</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34(58.62%)</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11(18.97%)</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3.1</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（12）就业实习/实践</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2(3.45%)</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24(41.38%)</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19(32.76%)</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9(15.52%)</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3.47</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（13）对毕业生的推荐</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3(5.17%)</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4(6.9%)</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28(48.28%)</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16(27.59%)</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7(12.07%)</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3.34</w:t>
            </w:r>
          </w:p>
        </w:tc>
      </w:tr>
      <w:tr w:rsidR="007A1C19" w:rsidRPr="00635C72" w:rsidTr="004B7C0C">
        <w:trPr>
          <w:trHeight w:val="300"/>
          <w:jc w:val="center"/>
        </w:trPr>
        <w:tc>
          <w:tcPr>
            <w:tcW w:w="132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widowControl/>
              <w:textAlignment w:val="center"/>
              <w:rPr>
                <w:rFonts w:ascii="仿宋" w:eastAsia="仿宋" w:hAnsi="仿宋"/>
                <w:sz w:val="24"/>
                <w:szCs w:val="24"/>
              </w:rPr>
            </w:pPr>
            <w:r w:rsidRPr="00635C72">
              <w:rPr>
                <w:rFonts w:ascii="仿宋" w:eastAsia="仿宋" w:hAnsi="仿宋" w:hint="eastAsia"/>
                <w:sz w:val="24"/>
                <w:szCs w:val="24"/>
              </w:rPr>
              <w:t>（14）就业手续办理</w:t>
            </w:r>
          </w:p>
        </w:tc>
        <w:tc>
          <w:tcPr>
            <w:tcW w:w="710"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40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61"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23(39.66%)</w:t>
            </w:r>
          </w:p>
        </w:tc>
        <w:tc>
          <w:tcPr>
            <w:tcW w:w="648" w:type="pct"/>
            <w:tcBorders>
              <w:top w:val="single" w:sz="4" w:space="0" w:color="000000"/>
              <w:left w:val="single" w:sz="4" w:space="0" w:color="000000"/>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20(34.48%)</w:t>
            </w:r>
          </w:p>
        </w:tc>
        <w:tc>
          <w:tcPr>
            <w:tcW w:w="585" w:type="pct"/>
            <w:tcBorders>
              <w:top w:val="single" w:sz="4" w:space="0" w:color="000000"/>
              <w:left w:val="single" w:sz="4" w:space="0" w:color="000000"/>
              <w:bottom w:val="single" w:sz="4" w:space="0" w:color="000000"/>
              <w:right w:val="single" w:sz="4" w:space="0" w:color="auto"/>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5(8.62%)</w:t>
            </w:r>
          </w:p>
        </w:tc>
        <w:tc>
          <w:tcPr>
            <w:tcW w:w="675" w:type="pct"/>
            <w:tcBorders>
              <w:top w:val="single" w:sz="4" w:space="0" w:color="000000"/>
              <w:left w:val="single" w:sz="4" w:space="0" w:color="auto"/>
              <w:bottom w:val="single" w:sz="4" w:space="0" w:color="000000"/>
              <w:right w:val="single" w:sz="4" w:space="0" w:color="000000"/>
            </w:tcBorders>
            <w:vAlign w:val="center"/>
          </w:tcPr>
          <w:p w:rsidR="007A1C19" w:rsidRPr="00635C72" w:rsidRDefault="007A1C19" w:rsidP="004B7C0C">
            <w:pPr>
              <w:jc w:val="center"/>
              <w:rPr>
                <w:rFonts w:ascii="仿宋" w:eastAsia="仿宋" w:hAnsi="仿宋"/>
                <w:sz w:val="24"/>
                <w:szCs w:val="24"/>
              </w:rPr>
            </w:pPr>
            <w:r w:rsidRPr="00635C72">
              <w:rPr>
                <w:rFonts w:ascii="仿宋" w:eastAsia="仿宋" w:hAnsi="仿宋"/>
                <w:sz w:val="24"/>
                <w:szCs w:val="24"/>
              </w:rPr>
              <w:t>3.26</w:t>
            </w:r>
          </w:p>
        </w:tc>
      </w:tr>
    </w:tbl>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四、就业管理</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（一）思想教育</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针对2014届学生的特点，制定就业工作计划。2013年10月召开2014届毕业生就业启动仪式，刘建民院长亲自参加并发表讲话；平时经常性召开分类型毕业生座谈会和就业动员会。通过各类会议和网络、电话，端正学生的就业心态，鼓励他们相应国家号召。</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（二）项目管理</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我院积极贯彻落实党和国家的就业政策，促进毕业生合理流向、面向基层就业，2014届毕业生中1人入选三支一扶计划，1人入选社区计划。</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五、工作保障</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（一）领导重视</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为做好我院毕业生就业工作，学院成立了以院长为首的就业领导工作小组，并任命富有毕业指导工作经验的辅导员来负责毕业年级学生的学生管理、学生就业工作。就业小组以帮助学生就业及提高学生就业率为主要工作目标，定期研究就业工作，将就业工作作为学院工作的重要内容之一。学院领导经常抽出时间专门听取毕业生就业工作进展情况的汇报并积极组织和参加毕业生就业相关的活动，并带头推荐学生进入相关企业岗位实习，同时，鼓励专业教师一起参与毕业生的就业推荐工作，通过自身的社会关系，为学生的就业拓宽渠道。</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2014届毕业生启动仪式、毕业生全体会议等毕业班就业工作会议，院长书记都亲自参加并作动员和讲话。</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（二）队伍建设</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我院对就业工作非常重视，对就业工作人员的选拔和聘任也非常谨慎。由院长和书记指导，分管学生工作副书记具体负责，其他辅导员配合，专业教师辅助的原则，开展各项工作。</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（三）经费使用</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我院就业小组对就业经费专款专用，严格按照学校规定做好毕业生就业工作的预决算，真正把就业经费用在点子上。做到每笔开支有记录，有清单。</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（四）规章制度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我院重视就业工作，制定文法学院就业工作的相关制度：一是领导班子定期召开就业工作会议，并要求专业教师一起参加；二是教职工大会向全体教师汇报就业工作情况，动员教师共同参与就业工作；三是定期做好就业数据的采集和输入工作；四是奖励制度；等等。</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六、工作实绩</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通过校友会、网络等资源宣传就业工作，树立就业工作典型。2014届毕业生就业率和签约率均高于2013届毕业生，进步幅度大于全校平均水平。</w:t>
      </w:r>
    </w:p>
    <w:p w:rsidR="007A1C19" w:rsidRPr="00226659" w:rsidRDefault="007A1C19" w:rsidP="007A1C19">
      <w:pPr>
        <w:rPr>
          <w:rFonts w:ascii="仿宋" w:eastAsia="仿宋" w:hAnsi="仿宋"/>
          <w:b/>
          <w:sz w:val="28"/>
          <w:szCs w:val="28"/>
        </w:rPr>
      </w:pPr>
      <w:r w:rsidRPr="00226659">
        <w:rPr>
          <w:rFonts w:ascii="仿宋" w:eastAsia="仿宋" w:hAnsi="仿宋" w:hint="eastAsia"/>
          <w:b/>
          <w:sz w:val="28"/>
          <w:szCs w:val="28"/>
        </w:rPr>
        <w:t>七、工作特色</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根据法学专业的特点，我院在开展就业工作的过程中，鼓励大家参加司法考试和研究生考试，成绩显著。2014届毕业生通过司法考试11人、研究生考试4人，研究生入取率在我校名列前茅。</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邀请检察院、司法所、人民法院、律师事务所、高校等专业人士到我校开展咨询、沙龙等服务、聘请奉贤区检察院、司法所、人民法院团总支书记为我院社会导师，让学生提前了解职场环境、做好校园人到社会人的准备。</w:t>
      </w:r>
    </w:p>
    <w:p w:rsidR="007A1C19" w:rsidRPr="00B54737" w:rsidRDefault="007A1C19" w:rsidP="00D73651">
      <w:pPr>
        <w:spacing w:beforeLines="100" w:before="312" w:afterLines="100" w:after="312" w:line="440" w:lineRule="exact"/>
        <w:jc w:val="center"/>
        <w:rPr>
          <w:rFonts w:ascii="仿宋" w:eastAsia="仿宋" w:hAnsi="仿宋"/>
          <w:b/>
          <w:sz w:val="28"/>
          <w:szCs w:val="28"/>
        </w:rPr>
      </w:pPr>
      <w:r w:rsidRPr="00226659">
        <w:rPr>
          <w:rFonts w:ascii="仿宋" w:eastAsia="仿宋" w:hAnsi="仿宋" w:hint="eastAsia"/>
          <w:b/>
          <w:sz w:val="36"/>
          <w:szCs w:val="36"/>
        </w:rPr>
        <w:t>第三部分：就业质量相关分析</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一、就业满意度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就业满意度调查是针对2014届就业的毕业生。通过网上问卷，统计数据显示：本届毕业生就业满意度平均达到90%，在工作、薪酬、工作内容、工作环境、工作地点、发展前景六个调查指标中，只有薪酬的满意度稍低约为86%，其余五个项目均超过90%左右，就业质量总体良好（详见表</w:t>
      </w:r>
      <w:r>
        <w:rPr>
          <w:rFonts w:ascii="仿宋" w:eastAsia="仿宋" w:hAnsi="仿宋" w:hint="eastAsia"/>
          <w:sz w:val="28"/>
          <w:szCs w:val="28"/>
        </w:rPr>
        <w:t>3</w:t>
      </w:r>
      <w:r w:rsidRPr="00A33675">
        <w:rPr>
          <w:rFonts w:ascii="仿宋" w:eastAsia="仿宋" w:hAnsi="仿宋" w:hint="eastAsia"/>
          <w:sz w:val="28"/>
          <w:szCs w:val="28"/>
        </w:rPr>
        <w:t>-1）。</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3</w:t>
      </w:r>
      <w:r w:rsidRPr="001329EA">
        <w:rPr>
          <w:rFonts w:ascii="仿宋" w:eastAsia="仿宋" w:hAnsi="仿宋" w:hint="eastAsia"/>
          <w:b/>
          <w:sz w:val="24"/>
          <w:szCs w:val="24"/>
        </w:rPr>
        <w:t>-1就业满意度统计</w:t>
      </w:r>
    </w:p>
    <w:tbl>
      <w:tblPr>
        <w:tblW w:w="6056" w:type="pct"/>
        <w:jc w:val="center"/>
        <w:tblInd w:w="-196" w:type="dxa"/>
        <w:tblCellMar>
          <w:top w:w="15" w:type="dxa"/>
          <w:left w:w="15" w:type="dxa"/>
          <w:bottom w:w="15" w:type="dxa"/>
          <w:right w:w="15" w:type="dxa"/>
        </w:tblCellMar>
        <w:tblLook w:val="0000" w:firstRow="0" w:lastRow="0" w:firstColumn="0" w:lastColumn="0" w:noHBand="0" w:noVBand="0"/>
      </w:tblPr>
      <w:tblGrid>
        <w:gridCol w:w="2759"/>
        <w:gridCol w:w="1232"/>
        <w:gridCol w:w="1232"/>
        <w:gridCol w:w="1232"/>
        <w:gridCol w:w="1466"/>
        <w:gridCol w:w="1294"/>
        <w:gridCol w:w="882"/>
      </w:tblGrid>
      <w:tr w:rsidR="007A1C19" w:rsidRPr="00C4149E" w:rsidTr="004B7C0C">
        <w:trPr>
          <w:trHeight w:val="319"/>
          <w:jc w:val="center"/>
        </w:trPr>
        <w:tc>
          <w:tcPr>
            <w:tcW w:w="1366" w:type="pct"/>
            <w:vMerge w:val="restart"/>
            <w:tcBorders>
              <w:top w:val="single" w:sz="4" w:space="0" w:color="000000"/>
              <w:left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就业满意度</w:t>
            </w:r>
          </w:p>
        </w:tc>
        <w:tc>
          <w:tcPr>
            <w:tcW w:w="3634" w:type="pct"/>
            <w:gridSpan w:val="6"/>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满意程度【人数(比例)】</w:t>
            </w:r>
          </w:p>
        </w:tc>
      </w:tr>
      <w:tr w:rsidR="007A1C19" w:rsidRPr="00C4149E" w:rsidTr="004B7C0C">
        <w:trPr>
          <w:trHeight w:val="319"/>
          <w:jc w:val="center"/>
        </w:trPr>
        <w:tc>
          <w:tcPr>
            <w:tcW w:w="1366" w:type="pct"/>
            <w:vMerge/>
            <w:tcBorders>
              <w:top w:val="single" w:sz="4" w:space="0" w:color="000000"/>
              <w:left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p>
        </w:tc>
        <w:tc>
          <w:tcPr>
            <w:tcW w:w="2556" w:type="pct"/>
            <w:gridSpan w:val="4"/>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满意</w:t>
            </w:r>
          </w:p>
        </w:tc>
        <w:tc>
          <w:tcPr>
            <w:tcW w:w="1078" w:type="pct"/>
            <w:gridSpan w:val="2"/>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不满意</w:t>
            </w:r>
          </w:p>
        </w:tc>
      </w:tr>
      <w:tr w:rsidR="007A1C19" w:rsidRPr="00C4149E" w:rsidTr="004B7C0C">
        <w:trPr>
          <w:trHeight w:val="319"/>
          <w:jc w:val="center"/>
        </w:trPr>
        <w:tc>
          <w:tcPr>
            <w:tcW w:w="1366" w:type="pct"/>
            <w:vMerge/>
            <w:tcBorders>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p>
        </w:tc>
        <w:tc>
          <w:tcPr>
            <w:tcW w:w="61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A</w:t>
            </w:r>
            <w:r w:rsidRPr="00C4149E">
              <w:rPr>
                <w:rFonts w:ascii="仿宋" w:eastAsia="仿宋" w:hAnsi="仿宋"/>
                <w:sz w:val="24"/>
                <w:szCs w:val="24"/>
              </w:rPr>
              <w:t>很满意</w:t>
            </w:r>
          </w:p>
        </w:tc>
        <w:tc>
          <w:tcPr>
            <w:tcW w:w="61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B</w:t>
            </w:r>
            <w:r w:rsidRPr="00C4149E">
              <w:rPr>
                <w:rFonts w:ascii="仿宋" w:eastAsia="仿宋" w:hAnsi="仿宋"/>
                <w:sz w:val="24"/>
                <w:szCs w:val="24"/>
              </w:rPr>
              <w:t>比较满意</w:t>
            </w:r>
          </w:p>
        </w:tc>
        <w:tc>
          <w:tcPr>
            <w:tcW w:w="610"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C</w:t>
            </w:r>
            <w:r w:rsidRPr="00C4149E">
              <w:rPr>
                <w:rFonts w:ascii="仿宋" w:eastAsia="仿宋" w:hAnsi="仿宋"/>
                <w:sz w:val="24"/>
                <w:szCs w:val="24"/>
              </w:rPr>
              <w:t>一般</w:t>
            </w:r>
          </w:p>
        </w:tc>
        <w:tc>
          <w:tcPr>
            <w:tcW w:w="726"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D</w:t>
            </w:r>
            <w:r w:rsidRPr="00C4149E">
              <w:rPr>
                <w:rFonts w:ascii="仿宋" w:eastAsia="仿宋" w:hAnsi="仿宋"/>
                <w:sz w:val="24"/>
                <w:szCs w:val="24"/>
              </w:rPr>
              <w:t>比较不满意</w:t>
            </w:r>
          </w:p>
        </w:tc>
        <w:tc>
          <w:tcPr>
            <w:tcW w:w="641"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E</w:t>
            </w:r>
            <w:r w:rsidRPr="00C4149E">
              <w:rPr>
                <w:rFonts w:ascii="仿宋" w:eastAsia="仿宋" w:hAnsi="仿宋"/>
                <w:sz w:val="24"/>
                <w:szCs w:val="24"/>
              </w:rPr>
              <w:t>很不满意</w:t>
            </w:r>
          </w:p>
        </w:tc>
        <w:tc>
          <w:tcPr>
            <w:tcW w:w="43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hint="eastAsia"/>
                <w:sz w:val="24"/>
                <w:szCs w:val="24"/>
              </w:rPr>
              <w:t>★满意度</w:t>
            </w:r>
          </w:p>
        </w:tc>
      </w:tr>
      <w:tr w:rsidR="007A1C19" w:rsidRPr="00C4149E" w:rsidTr="004B7C0C">
        <w:trPr>
          <w:trHeight w:val="240"/>
          <w:jc w:val="center"/>
        </w:trPr>
        <w:tc>
          <w:tcPr>
            <w:tcW w:w="136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sz w:val="24"/>
                <w:szCs w:val="24"/>
              </w:rPr>
              <w:t>对工作的满意度</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14(24.14%)</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21(36.21%)</w:t>
            </w:r>
          </w:p>
        </w:tc>
        <w:tc>
          <w:tcPr>
            <w:tcW w:w="610" w:type="pct"/>
            <w:tcBorders>
              <w:top w:val="single" w:sz="4" w:space="0" w:color="000000"/>
              <w:left w:val="single" w:sz="4" w:space="0" w:color="000000"/>
              <w:bottom w:val="single" w:sz="4" w:space="0" w:color="000000"/>
              <w:right w:val="single" w:sz="4" w:space="0" w:color="auto"/>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21(36.21%)</w:t>
            </w:r>
          </w:p>
        </w:tc>
        <w:tc>
          <w:tcPr>
            <w:tcW w:w="726" w:type="pct"/>
            <w:tcBorders>
              <w:top w:val="single" w:sz="4" w:space="0" w:color="000000"/>
              <w:left w:val="single" w:sz="4" w:space="0" w:color="auto"/>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1(1.72%)</w:t>
            </w:r>
          </w:p>
        </w:tc>
        <w:tc>
          <w:tcPr>
            <w:tcW w:w="641"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1(1.72%)</w:t>
            </w:r>
          </w:p>
        </w:tc>
        <w:tc>
          <w:tcPr>
            <w:tcW w:w="436"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3.79</w:t>
            </w:r>
          </w:p>
        </w:tc>
      </w:tr>
      <w:tr w:rsidR="007A1C19" w:rsidRPr="00C4149E" w:rsidTr="004B7C0C">
        <w:trPr>
          <w:trHeight w:val="245"/>
          <w:jc w:val="center"/>
        </w:trPr>
        <w:tc>
          <w:tcPr>
            <w:tcW w:w="136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sz w:val="24"/>
                <w:szCs w:val="24"/>
              </w:rPr>
              <w:t>对薪酬的满意度</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9(15.52%)</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13(22.41%)</w:t>
            </w:r>
          </w:p>
        </w:tc>
        <w:tc>
          <w:tcPr>
            <w:tcW w:w="610" w:type="pct"/>
            <w:tcBorders>
              <w:top w:val="single" w:sz="4" w:space="0" w:color="000000"/>
              <w:left w:val="single" w:sz="4" w:space="0" w:color="000000"/>
              <w:bottom w:val="single" w:sz="4" w:space="0" w:color="000000"/>
              <w:right w:val="single" w:sz="4" w:space="0" w:color="auto"/>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29(50%)</w:t>
            </w:r>
          </w:p>
        </w:tc>
        <w:tc>
          <w:tcPr>
            <w:tcW w:w="726" w:type="pct"/>
            <w:tcBorders>
              <w:top w:val="single" w:sz="4" w:space="0" w:color="000000"/>
              <w:left w:val="single" w:sz="4" w:space="0" w:color="auto"/>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6(10.34%)</w:t>
            </w:r>
          </w:p>
        </w:tc>
        <w:tc>
          <w:tcPr>
            <w:tcW w:w="641"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1(1.72%)</w:t>
            </w:r>
          </w:p>
        </w:tc>
        <w:tc>
          <w:tcPr>
            <w:tcW w:w="436"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3.4</w:t>
            </w:r>
          </w:p>
        </w:tc>
      </w:tr>
      <w:tr w:rsidR="007A1C19" w:rsidRPr="00C4149E" w:rsidTr="004B7C0C">
        <w:trPr>
          <w:trHeight w:val="237"/>
          <w:jc w:val="center"/>
        </w:trPr>
        <w:tc>
          <w:tcPr>
            <w:tcW w:w="136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sz w:val="24"/>
                <w:szCs w:val="24"/>
              </w:rPr>
              <w:t>对工作内容的满意度</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14(24.14%)</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16(27.59%)</w:t>
            </w:r>
          </w:p>
        </w:tc>
        <w:tc>
          <w:tcPr>
            <w:tcW w:w="610" w:type="pct"/>
            <w:tcBorders>
              <w:top w:val="single" w:sz="4" w:space="0" w:color="000000"/>
              <w:left w:val="single" w:sz="4" w:space="0" w:color="000000"/>
              <w:bottom w:val="single" w:sz="4" w:space="0" w:color="000000"/>
              <w:right w:val="single" w:sz="4" w:space="0" w:color="auto"/>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23(39.66%)</w:t>
            </w:r>
          </w:p>
        </w:tc>
        <w:tc>
          <w:tcPr>
            <w:tcW w:w="726" w:type="pct"/>
            <w:tcBorders>
              <w:top w:val="single" w:sz="4" w:space="0" w:color="000000"/>
              <w:left w:val="single" w:sz="4" w:space="0" w:color="auto"/>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5(8.62%)</w:t>
            </w:r>
          </w:p>
        </w:tc>
        <w:tc>
          <w:tcPr>
            <w:tcW w:w="641"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436"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3.67</w:t>
            </w:r>
          </w:p>
        </w:tc>
      </w:tr>
      <w:tr w:rsidR="007A1C19" w:rsidRPr="00C4149E" w:rsidTr="004B7C0C">
        <w:trPr>
          <w:trHeight w:val="244"/>
          <w:jc w:val="center"/>
        </w:trPr>
        <w:tc>
          <w:tcPr>
            <w:tcW w:w="136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sz w:val="24"/>
                <w:szCs w:val="24"/>
              </w:rPr>
              <w:t>对工作环境的满意度</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17(29.31%)</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24(41.38%)</w:t>
            </w:r>
          </w:p>
        </w:tc>
        <w:tc>
          <w:tcPr>
            <w:tcW w:w="610" w:type="pct"/>
            <w:tcBorders>
              <w:top w:val="single" w:sz="4" w:space="0" w:color="000000"/>
              <w:left w:val="single" w:sz="4" w:space="0" w:color="000000"/>
              <w:bottom w:val="single" w:sz="4" w:space="0" w:color="000000"/>
              <w:right w:val="single" w:sz="4" w:space="0" w:color="auto"/>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13(22.41%)</w:t>
            </w:r>
          </w:p>
        </w:tc>
        <w:tc>
          <w:tcPr>
            <w:tcW w:w="726" w:type="pct"/>
            <w:tcBorders>
              <w:top w:val="single" w:sz="4" w:space="0" w:color="000000"/>
              <w:left w:val="single" w:sz="4" w:space="0" w:color="auto"/>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4(6.9%)</w:t>
            </w:r>
          </w:p>
        </w:tc>
        <w:tc>
          <w:tcPr>
            <w:tcW w:w="641"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436"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3.93</w:t>
            </w:r>
          </w:p>
        </w:tc>
      </w:tr>
      <w:tr w:rsidR="007A1C19" w:rsidRPr="00C4149E" w:rsidTr="004B7C0C">
        <w:trPr>
          <w:trHeight w:val="245"/>
          <w:jc w:val="center"/>
        </w:trPr>
        <w:tc>
          <w:tcPr>
            <w:tcW w:w="136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sz w:val="24"/>
                <w:szCs w:val="24"/>
              </w:rPr>
              <w:t>对工作地点的满意度</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19(32.76%)</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22(37.93%)</w:t>
            </w:r>
          </w:p>
        </w:tc>
        <w:tc>
          <w:tcPr>
            <w:tcW w:w="610" w:type="pct"/>
            <w:tcBorders>
              <w:top w:val="single" w:sz="4" w:space="0" w:color="000000"/>
              <w:left w:val="single" w:sz="4" w:space="0" w:color="000000"/>
              <w:bottom w:val="single" w:sz="4" w:space="0" w:color="000000"/>
              <w:right w:val="single" w:sz="4" w:space="0" w:color="auto"/>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15(25.86%)</w:t>
            </w:r>
          </w:p>
        </w:tc>
        <w:tc>
          <w:tcPr>
            <w:tcW w:w="726" w:type="pct"/>
            <w:tcBorders>
              <w:top w:val="single" w:sz="4" w:space="0" w:color="000000"/>
              <w:left w:val="single" w:sz="4" w:space="0" w:color="auto"/>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2(3.45%)</w:t>
            </w:r>
          </w:p>
        </w:tc>
        <w:tc>
          <w:tcPr>
            <w:tcW w:w="641"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436"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4</w:t>
            </w:r>
          </w:p>
        </w:tc>
      </w:tr>
      <w:tr w:rsidR="007A1C19" w:rsidRPr="00C4149E" w:rsidTr="004B7C0C">
        <w:trPr>
          <w:trHeight w:val="180"/>
          <w:jc w:val="center"/>
        </w:trPr>
        <w:tc>
          <w:tcPr>
            <w:tcW w:w="136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 w:val="24"/>
                <w:szCs w:val="24"/>
              </w:rPr>
            </w:pPr>
            <w:r w:rsidRPr="00C4149E">
              <w:rPr>
                <w:rFonts w:ascii="仿宋" w:eastAsia="仿宋" w:hAnsi="仿宋"/>
                <w:sz w:val="24"/>
                <w:szCs w:val="24"/>
              </w:rPr>
              <w:t>对职业发展前景的满意度</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15(25.86%)</w:t>
            </w:r>
          </w:p>
        </w:tc>
        <w:tc>
          <w:tcPr>
            <w:tcW w:w="610"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16(27.59%)</w:t>
            </w:r>
          </w:p>
        </w:tc>
        <w:tc>
          <w:tcPr>
            <w:tcW w:w="610" w:type="pct"/>
            <w:tcBorders>
              <w:top w:val="single" w:sz="4" w:space="0" w:color="000000"/>
              <w:left w:val="single" w:sz="4" w:space="0" w:color="000000"/>
              <w:bottom w:val="single" w:sz="4" w:space="0" w:color="000000"/>
              <w:right w:val="single" w:sz="4" w:space="0" w:color="auto"/>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26(44.83%)</w:t>
            </w:r>
          </w:p>
        </w:tc>
        <w:tc>
          <w:tcPr>
            <w:tcW w:w="726" w:type="pct"/>
            <w:tcBorders>
              <w:top w:val="single" w:sz="4" w:space="0" w:color="000000"/>
              <w:left w:val="single" w:sz="4" w:space="0" w:color="auto"/>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1(1.72%)</w:t>
            </w:r>
          </w:p>
        </w:tc>
        <w:tc>
          <w:tcPr>
            <w:tcW w:w="641"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436" w:type="pct"/>
            <w:tcBorders>
              <w:top w:val="single" w:sz="4" w:space="0" w:color="000000"/>
              <w:left w:val="single" w:sz="4" w:space="0" w:color="000000"/>
              <w:bottom w:val="single" w:sz="4" w:space="0" w:color="000000"/>
              <w:right w:val="single" w:sz="4" w:space="0" w:color="000000"/>
            </w:tcBorders>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3.78</w:t>
            </w:r>
          </w:p>
        </w:tc>
      </w:tr>
    </w:tbl>
    <w:p w:rsidR="007A1C19" w:rsidRPr="00226659" w:rsidRDefault="007A1C19" w:rsidP="007A1C19">
      <w:pPr>
        <w:rPr>
          <w:rFonts w:ascii="黑体" w:eastAsia="黑体" w:hAnsi="黑体"/>
          <w:sz w:val="30"/>
          <w:szCs w:val="30"/>
        </w:rPr>
      </w:pPr>
      <w:r>
        <w:rPr>
          <w:rFonts w:ascii="黑体" w:eastAsia="黑体" w:hAnsi="黑体" w:hint="eastAsia"/>
          <w:sz w:val="30"/>
          <w:szCs w:val="30"/>
        </w:rPr>
        <w:t>二、</w:t>
      </w:r>
      <w:r w:rsidRPr="00226659">
        <w:rPr>
          <w:rFonts w:ascii="黑体" w:eastAsia="黑体" w:hAnsi="黑体" w:hint="eastAsia"/>
          <w:sz w:val="30"/>
          <w:szCs w:val="30"/>
        </w:rPr>
        <w:t>专业对口度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此次针对2014届已经就业的毕业生进行专业对口度调查。认为目前就业岗位与专业对口的占55%（A+B+C），（详见图8-1），总体对口程度一般。影响专业对口度的因素较多，有社会用工层面的、也有学生专业知识和技能方面的，以及学生个人兴趣和价值观等（详见图</w:t>
      </w:r>
      <w:r>
        <w:rPr>
          <w:rFonts w:ascii="仿宋" w:eastAsia="仿宋" w:hAnsi="仿宋" w:hint="eastAsia"/>
          <w:sz w:val="28"/>
          <w:szCs w:val="28"/>
        </w:rPr>
        <w:t>3</w:t>
      </w:r>
      <w:r w:rsidRPr="00A33675">
        <w:rPr>
          <w:rFonts w:ascii="仿宋" w:eastAsia="仿宋" w:hAnsi="仿宋" w:hint="eastAsia"/>
          <w:sz w:val="28"/>
          <w:szCs w:val="28"/>
        </w:rPr>
        <w:t>-2）。</w:t>
      </w:r>
    </w:p>
    <w:p w:rsidR="007A1C19" w:rsidRPr="00B54737" w:rsidRDefault="007A1C19" w:rsidP="007A1C19">
      <w:pPr>
        <w:spacing w:line="360" w:lineRule="auto"/>
        <w:ind w:firstLineChars="200" w:firstLine="480"/>
        <w:rPr>
          <w:rFonts w:ascii="仿宋" w:eastAsia="仿宋" w:hAnsi="仿宋"/>
          <w:bCs/>
          <w:sz w:val="24"/>
          <w:szCs w:val="24"/>
        </w:rPr>
      </w:pPr>
      <w:r>
        <w:rPr>
          <w:rFonts w:ascii="仿宋" w:eastAsia="仿宋" w:hAnsi="仿宋"/>
          <w:bCs/>
          <w:noProof/>
          <w:sz w:val="24"/>
          <w:szCs w:val="24"/>
        </w:rPr>
        <w:drawing>
          <wp:inline distT="0" distB="0" distL="0" distR="0" wp14:anchorId="154EB157" wp14:editId="06F61194">
            <wp:extent cx="4542155" cy="32308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2155" cy="3230880"/>
                    </a:xfrm>
                    <a:prstGeom prst="rect">
                      <a:avLst/>
                    </a:prstGeom>
                    <a:noFill/>
                  </pic:spPr>
                </pic:pic>
              </a:graphicData>
            </a:graphic>
          </wp:inline>
        </w:drawing>
      </w:r>
    </w:p>
    <w:p w:rsidR="007A1C19" w:rsidRPr="00B54737" w:rsidRDefault="007A1C19" w:rsidP="007A1C19">
      <w:pPr>
        <w:spacing w:line="360" w:lineRule="auto"/>
        <w:rPr>
          <w:rFonts w:ascii="仿宋" w:eastAsia="仿宋" w:hAnsi="仿宋"/>
          <w:bCs/>
          <w:sz w:val="24"/>
          <w:szCs w:val="24"/>
        </w:rPr>
      </w:pPr>
    </w:p>
    <w:tbl>
      <w:tblPr>
        <w:tblpPr w:leftFromText="180" w:rightFromText="180" w:vertAnchor="text" w:horzAnchor="page" w:tblpXSpec="center" w:tblpY="18"/>
        <w:tblW w:w="486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1605"/>
        <w:gridCol w:w="567"/>
        <w:gridCol w:w="2693"/>
      </w:tblGrid>
      <w:tr w:rsidR="007A1C19" w:rsidRPr="00B54737" w:rsidTr="004B7C0C">
        <w:trPr>
          <w:trHeight w:hRule="exact" w:val="397"/>
        </w:trPr>
        <w:tc>
          <w:tcPr>
            <w:tcW w:w="4865" w:type="dxa"/>
            <w:gridSpan w:val="3"/>
            <w:tcBorders>
              <w:top w:val="single" w:sz="12" w:space="0" w:color="999999"/>
              <w:left w:val="single" w:sz="12" w:space="0" w:color="999999"/>
              <w:bottom w:val="single" w:sz="6" w:space="0" w:color="999999"/>
              <w:right w:val="single" w:sz="12" w:space="0" w:color="999999"/>
            </w:tcBorders>
            <w:shd w:val="clear" w:color="auto" w:fill="D9E5ED"/>
            <w:vAlign w:val="center"/>
            <w:hideMark/>
          </w:tcPr>
          <w:p w:rsidR="007A1C19" w:rsidRPr="00B54737" w:rsidRDefault="007A1C19" w:rsidP="004B7C0C">
            <w:pPr>
              <w:jc w:val="center"/>
              <w:rPr>
                <w:rFonts w:ascii="仿宋" w:eastAsia="仿宋" w:hAnsi="仿宋"/>
                <w:b/>
                <w:szCs w:val="21"/>
              </w:rPr>
            </w:pPr>
            <w:r w:rsidRPr="00B54737">
              <w:rPr>
                <w:rFonts w:ascii="仿宋" w:eastAsia="仿宋" w:hAnsi="仿宋" w:hint="eastAsia"/>
                <w:b/>
                <w:szCs w:val="21"/>
              </w:rPr>
              <w:t>图</w:t>
            </w:r>
            <w:r>
              <w:rPr>
                <w:rFonts w:ascii="仿宋" w:eastAsia="仿宋" w:hAnsi="仿宋" w:hint="eastAsia"/>
                <w:b/>
                <w:szCs w:val="21"/>
              </w:rPr>
              <w:t>3</w:t>
            </w:r>
            <w:r w:rsidRPr="00B54737">
              <w:rPr>
                <w:rFonts w:ascii="仿宋" w:eastAsia="仿宋" w:hAnsi="仿宋" w:hint="eastAsia"/>
                <w:b/>
                <w:szCs w:val="21"/>
              </w:rPr>
              <w:t>-2  从事专业不对口工作的原因：</w:t>
            </w:r>
            <w:r w:rsidRPr="00B54737">
              <w:rPr>
                <w:rFonts w:ascii="仿宋" w:eastAsia="仿宋" w:hAnsi="仿宋"/>
                <w:b/>
                <w:szCs w:val="21"/>
              </w:rPr>
              <w:t>[</w:t>
            </w:r>
            <w:r w:rsidRPr="00B54737">
              <w:rPr>
                <w:rFonts w:ascii="仿宋" w:eastAsia="仿宋" w:hAnsi="仿宋" w:hint="eastAsia"/>
                <w:b/>
                <w:szCs w:val="21"/>
              </w:rPr>
              <w:t>多选题</w:t>
            </w:r>
            <w:r w:rsidRPr="00B54737">
              <w:rPr>
                <w:rFonts w:ascii="仿宋" w:eastAsia="仿宋" w:hAnsi="仿宋"/>
                <w:b/>
                <w:szCs w:val="21"/>
              </w:rPr>
              <w:t>]</w:t>
            </w:r>
          </w:p>
          <w:p w:rsidR="007A1C19" w:rsidRPr="00B54737" w:rsidRDefault="007A1C19" w:rsidP="004B7C0C">
            <w:pPr>
              <w:spacing w:line="188" w:lineRule="atLeast"/>
              <w:jc w:val="center"/>
              <w:rPr>
                <w:rFonts w:ascii="仿宋" w:eastAsia="仿宋" w:hAnsi="仿宋"/>
                <w:szCs w:val="21"/>
              </w:rPr>
            </w:pPr>
          </w:p>
        </w:tc>
      </w:tr>
      <w:tr w:rsidR="007A1C19" w:rsidRPr="00B54737" w:rsidTr="004B7C0C">
        <w:trPr>
          <w:trHeight w:hRule="exact" w:val="397"/>
        </w:trPr>
        <w:tc>
          <w:tcPr>
            <w:tcW w:w="1605"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7A1C19" w:rsidRPr="00B54737" w:rsidRDefault="007A1C19" w:rsidP="004B7C0C">
            <w:pPr>
              <w:spacing w:line="188" w:lineRule="atLeast"/>
              <w:jc w:val="center"/>
              <w:rPr>
                <w:rFonts w:ascii="仿宋" w:eastAsia="仿宋" w:hAnsi="仿宋"/>
                <w:szCs w:val="21"/>
              </w:rPr>
            </w:pPr>
            <w:r w:rsidRPr="00B54737">
              <w:rPr>
                <w:rFonts w:ascii="仿宋" w:eastAsia="仿宋" w:hAnsi="仿宋" w:hint="eastAsia"/>
                <w:szCs w:val="21"/>
              </w:rPr>
              <w:t>选项</w:t>
            </w:r>
          </w:p>
        </w:tc>
        <w:tc>
          <w:tcPr>
            <w:tcW w:w="567"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7A1C19" w:rsidRPr="00B54737" w:rsidRDefault="007A1C19" w:rsidP="004B7C0C">
            <w:pPr>
              <w:spacing w:line="188" w:lineRule="atLeast"/>
              <w:jc w:val="center"/>
              <w:rPr>
                <w:rFonts w:ascii="仿宋" w:eastAsia="仿宋" w:hAnsi="仿宋"/>
                <w:szCs w:val="21"/>
              </w:rPr>
            </w:pPr>
            <w:r w:rsidRPr="00B54737">
              <w:rPr>
                <w:rFonts w:ascii="仿宋" w:eastAsia="仿宋" w:hAnsi="仿宋" w:hint="eastAsia"/>
                <w:szCs w:val="21"/>
              </w:rPr>
              <w:t>小计</w:t>
            </w:r>
          </w:p>
        </w:tc>
        <w:tc>
          <w:tcPr>
            <w:tcW w:w="2693"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7A1C19" w:rsidRPr="00B54737" w:rsidRDefault="007A1C19" w:rsidP="004B7C0C">
            <w:pPr>
              <w:spacing w:line="188" w:lineRule="atLeast"/>
              <w:jc w:val="center"/>
              <w:rPr>
                <w:rFonts w:ascii="仿宋" w:eastAsia="仿宋" w:hAnsi="仿宋"/>
                <w:szCs w:val="21"/>
              </w:rPr>
            </w:pPr>
            <w:r w:rsidRPr="00B54737">
              <w:rPr>
                <w:rFonts w:ascii="仿宋" w:eastAsia="仿宋" w:hAnsi="仿宋" w:hint="eastAsia"/>
                <w:szCs w:val="21"/>
              </w:rPr>
              <w:t>比例</w:t>
            </w:r>
          </w:p>
        </w:tc>
      </w:tr>
      <w:tr w:rsidR="007A1C19" w:rsidRPr="00B54737" w:rsidTr="004B7C0C">
        <w:trPr>
          <w:trHeight w:hRule="exact" w:val="449"/>
        </w:trPr>
        <w:tc>
          <w:tcPr>
            <w:tcW w:w="1605"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7A1C19" w:rsidRPr="00B54737" w:rsidRDefault="007A1C19" w:rsidP="004B7C0C">
            <w:pPr>
              <w:rPr>
                <w:rFonts w:ascii="仿宋" w:eastAsia="仿宋" w:hAnsi="仿宋"/>
                <w:szCs w:val="21"/>
              </w:rPr>
            </w:pPr>
            <w:r w:rsidRPr="00B54737">
              <w:rPr>
                <w:rFonts w:ascii="仿宋" w:eastAsia="仿宋" w:hAnsi="仿宋" w:hint="eastAsia"/>
                <w:szCs w:val="21"/>
              </w:rPr>
              <w:t>1.不符合兴趣</w:t>
            </w:r>
          </w:p>
        </w:tc>
        <w:tc>
          <w:tcPr>
            <w:tcW w:w="567"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7A1C19" w:rsidRPr="00B54737" w:rsidRDefault="007A1C19" w:rsidP="004B7C0C">
            <w:pPr>
              <w:jc w:val="center"/>
              <w:rPr>
                <w:rFonts w:ascii="仿宋" w:eastAsia="仿宋" w:hAnsi="仿宋" w:cs="Arial"/>
                <w:szCs w:val="21"/>
              </w:rPr>
            </w:pPr>
            <w:r w:rsidRPr="00B54737">
              <w:rPr>
                <w:rFonts w:ascii="仿宋" w:eastAsia="仿宋" w:hAnsi="仿宋" w:cs="Arial" w:hint="eastAsia"/>
                <w:szCs w:val="21"/>
              </w:rPr>
              <w:t>4</w:t>
            </w:r>
          </w:p>
        </w:tc>
        <w:tc>
          <w:tcPr>
            <w:tcW w:w="2693" w:type="dxa"/>
            <w:tcBorders>
              <w:top w:val="single" w:sz="6" w:space="0" w:color="999999"/>
              <w:left w:val="single" w:sz="6" w:space="0" w:color="999999"/>
              <w:bottom w:val="single" w:sz="6" w:space="0" w:color="999999"/>
              <w:right w:val="single" w:sz="12" w:space="0" w:color="999999"/>
            </w:tcBorders>
            <w:shd w:val="clear" w:color="auto" w:fill="FFFFFF"/>
            <w:hideMark/>
          </w:tcPr>
          <w:p w:rsidR="007A1C19" w:rsidRPr="00B54737" w:rsidRDefault="007A1C19" w:rsidP="004B7C0C">
            <w:pPr>
              <w:rPr>
                <w:rFonts w:ascii="仿宋" w:eastAsia="仿宋" w:hAnsi="仿宋" w:cs="Arial"/>
                <w:szCs w:val="21"/>
              </w:rPr>
            </w:pPr>
            <w:r>
              <w:rPr>
                <w:rFonts w:ascii="仿宋" w:eastAsia="仿宋" w:hAnsi="仿宋" w:cs="Arial"/>
                <w:noProof/>
                <w:szCs w:val="21"/>
              </w:rPr>
              <w:drawing>
                <wp:inline distT="0" distB="0" distL="0" distR="0" wp14:anchorId="290D0C5F" wp14:editId="74A0556D">
                  <wp:extent cx="333375" cy="123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Pr="00B54737">
              <w:rPr>
                <w:rFonts w:ascii="仿宋" w:eastAsia="仿宋" w:hAnsi="仿宋" w:cs="Arial"/>
                <w:szCs w:val="21"/>
              </w:rPr>
              <w:t xml:space="preserve"> </w:t>
            </w:r>
            <w:r w:rsidRPr="00B54737">
              <w:rPr>
                <w:rFonts w:ascii="仿宋" w:eastAsia="仿宋" w:hAnsi="仿宋" w:cs="宋体"/>
                <w:noProof/>
                <w:color w:val="444444"/>
              </w:rPr>
              <w:t>15.38%</w:t>
            </w:r>
            <w:r w:rsidRPr="00B54737">
              <w:rPr>
                <w:rFonts w:ascii="仿宋" w:eastAsia="仿宋" w:hAnsi="仿宋" w:cs="Arial"/>
                <w:szCs w:val="21"/>
              </w:rPr>
              <w:t>%</w:t>
            </w:r>
          </w:p>
        </w:tc>
      </w:tr>
      <w:tr w:rsidR="007A1C19" w:rsidRPr="00B54737" w:rsidTr="004B7C0C">
        <w:trPr>
          <w:trHeight w:hRule="exact" w:val="527"/>
        </w:trPr>
        <w:tc>
          <w:tcPr>
            <w:tcW w:w="1605"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7A1C19" w:rsidRPr="00B54737" w:rsidRDefault="007A1C19" w:rsidP="004B7C0C">
            <w:pPr>
              <w:rPr>
                <w:rFonts w:ascii="仿宋" w:eastAsia="仿宋" w:hAnsi="仿宋"/>
                <w:szCs w:val="21"/>
              </w:rPr>
            </w:pPr>
            <w:r w:rsidRPr="00B54737">
              <w:rPr>
                <w:rFonts w:ascii="仿宋" w:eastAsia="仿宋" w:hAnsi="仿宋" w:hint="eastAsia"/>
                <w:szCs w:val="21"/>
              </w:rPr>
              <w:t>2.环境不好</w:t>
            </w:r>
          </w:p>
        </w:tc>
        <w:tc>
          <w:tcPr>
            <w:tcW w:w="567"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7A1C19" w:rsidRPr="00B54737" w:rsidRDefault="007A1C19" w:rsidP="004B7C0C">
            <w:pPr>
              <w:jc w:val="center"/>
              <w:rPr>
                <w:rFonts w:ascii="仿宋" w:eastAsia="仿宋" w:hAnsi="仿宋" w:cs="Arial"/>
                <w:szCs w:val="21"/>
              </w:rPr>
            </w:pPr>
            <w:r w:rsidRPr="00B54737">
              <w:rPr>
                <w:rFonts w:ascii="仿宋" w:eastAsia="仿宋" w:hAnsi="仿宋" w:cs="Arial" w:hint="eastAsia"/>
                <w:szCs w:val="21"/>
              </w:rPr>
              <w:t>4</w:t>
            </w:r>
          </w:p>
        </w:tc>
        <w:tc>
          <w:tcPr>
            <w:tcW w:w="2693" w:type="dxa"/>
            <w:tcBorders>
              <w:top w:val="single" w:sz="6" w:space="0" w:color="999999"/>
              <w:left w:val="single" w:sz="6" w:space="0" w:color="999999"/>
              <w:bottom w:val="single" w:sz="6" w:space="0" w:color="999999"/>
              <w:right w:val="single" w:sz="12" w:space="0" w:color="999999"/>
            </w:tcBorders>
            <w:shd w:val="clear" w:color="auto" w:fill="EFF6FB"/>
            <w:hideMark/>
          </w:tcPr>
          <w:p w:rsidR="007A1C19" w:rsidRPr="00B54737" w:rsidRDefault="007A1C19" w:rsidP="004B7C0C">
            <w:pPr>
              <w:rPr>
                <w:rFonts w:ascii="仿宋" w:eastAsia="仿宋" w:hAnsi="仿宋" w:cs="Arial"/>
                <w:szCs w:val="21"/>
              </w:rPr>
            </w:pPr>
            <w:r>
              <w:rPr>
                <w:rFonts w:ascii="仿宋" w:eastAsia="仿宋" w:hAnsi="仿宋" w:cs="Arial"/>
                <w:noProof/>
                <w:szCs w:val="21"/>
              </w:rPr>
              <w:drawing>
                <wp:inline distT="0" distB="0" distL="0" distR="0" wp14:anchorId="45FA2A49" wp14:editId="29351DBE">
                  <wp:extent cx="161925" cy="1238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B54737">
              <w:rPr>
                <w:rFonts w:ascii="仿宋" w:eastAsia="仿宋" w:hAnsi="仿宋" w:cs="Arial" w:hint="eastAsia"/>
                <w:szCs w:val="21"/>
              </w:rPr>
              <w:t>15.38</w:t>
            </w:r>
            <w:r w:rsidRPr="00B54737">
              <w:rPr>
                <w:rFonts w:ascii="仿宋" w:eastAsia="仿宋" w:hAnsi="仿宋" w:cs="Arial"/>
                <w:szCs w:val="21"/>
              </w:rPr>
              <w:t>%</w:t>
            </w:r>
          </w:p>
        </w:tc>
      </w:tr>
      <w:tr w:rsidR="007A1C19" w:rsidRPr="00B54737" w:rsidTr="004B7C0C">
        <w:trPr>
          <w:trHeight w:hRule="exact" w:val="521"/>
        </w:trPr>
        <w:tc>
          <w:tcPr>
            <w:tcW w:w="1605"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7A1C19" w:rsidRPr="00B54737" w:rsidRDefault="007A1C19" w:rsidP="004B7C0C">
            <w:pPr>
              <w:rPr>
                <w:rFonts w:ascii="仿宋" w:eastAsia="仿宋" w:hAnsi="仿宋"/>
                <w:szCs w:val="21"/>
              </w:rPr>
            </w:pPr>
            <w:r w:rsidRPr="00B54737">
              <w:rPr>
                <w:rFonts w:ascii="仿宋" w:eastAsia="仿宋" w:hAnsi="仿宋" w:hint="eastAsia"/>
                <w:szCs w:val="21"/>
              </w:rPr>
              <w:t>3.收入待遇较低</w:t>
            </w:r>
          </w:p>
        </w:tc>
        <w:tc>
          <w:tcPr>
            <w:tcW w:w="567"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7A1C19" w:rsidRPr="00B54737" w:rsidRDefault="007A1C19" w:rsidP="004B7C0C">
            <w:pPr>
              <w:jc w:val="center"/>
              <w:rPr>
                <w:rFonts w:ascii="仿宋" w:eastAsia="仿宋" w:hAnsi="仿宋" w:cs="Arial"/>
                <w:szCs w:val="21"/>
              </w:rPr>
            </w:pPr>
            <w:r w:rsidRPr="00B54737">
              <w:rPr>
                <w:rFonts w:ascii="仿宋" w:eastAsia="仿宋" w:hAnsi="仿宋" w:cs="Arial" w:hint="eastAsia"/>
                <w:szCs w:val="21"/>
              </w:rPr>
              <w:t>9</w:t>
            </w:r>
          </w:p>
        </w:tc>
        <w:tc>
          <w:tcPr>
            <w:tcW w:w="2693" w:type="dxa"/>
            <w:tcBorders>
              <w:top w:val="single" w:sz="6" w:space="0" w:color="999999"/>
              <w:left w:val="single" w:sz="6" w:space="0" w:color="999999"/>
              <w:bottom w:val="single" w:sz="6" w:space="0" w:color="999999"/>
              <w:right w:val="single" w:sz="12" w:space="0" w:color="999999"/>
            </w:tcBorders>
            <w:shd w:val="clear" w:color="auto" w:fill="FFFFFF"/>
            <w:hideMark/>
          </w:tcPr>
          <w:p w:rsidR="007A1C19" w:rsidRPr="00B54737" w:rsidRDefault="007A1C19" w:rsidP="004B7C0C">
            <w:pPr>
              <w:rPr>
                <w:rFonts w:ascii="仿宋" w:eastAsia="仿宋" w:hAnsi="仿宋" w:cs="Arial"/>
                <w:szCs w:val="21"/>
              </w:rPr>
            </w:pPr>
            <w:r>
              <w:rPr>
                <w:rFonts w:ascii="仿宋" w:eastAsia="仿宋" w:hAnsi="仿宋" w:cs="Arial"/>
                <w:noProof/>
                <w:szCs w:val="21"/>
              </w:rPr>
              <w:drawing>
                <wp:inline distT="0" distB="0" distL="0" distR="0" wp14:anchorId="75C2D916" wp14:editId="4F0F23BE">
                  <wp:extent cx="476250" cy="1238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B54737">
              <w:rPr>
                <w:rFonts w:ascii="仿宋" w:eastAsia="仿宋" w:hAnsi="仿宋" w:cs="Arial" w:hint="eastAsia"/>
                <w:szCs w:val="21"/>
              </w:rPr>
              <w:t>34.62</w:t>
            </w:r>
            <w:r w:rsidRPr="00B54737">
              <w:rPr>
                <w:rFonts w:ascii="仿宋" w:eastAsia="仿宋" w:hAnsi="仿宋" w:cs="Arial"/>
                <w:szCs w:val="21"/>
              </w:rPr>
              <w:t>%</w:t>
            </w:r>
          </w:p>
        </w:tc>
      </w:tr>
      <w:tr w:rsidR="007A1C19" w:rsidRPr="00B54737" w:rsidTr="004B7C0C">
        <w:trPr>
          <w:trHeight w:hRule="exact" w:val="515"/>
        </w:trPr>
        <w:tc>
          <w:tcPr>
            <w:tcW w:w="1605"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7A1C19" w:rsidRPr="00B54737" w:rsidRDefault="007A1C19" w:rsidP="004B7C0C">
            <w:pPr>
              <w:rPr>
                <w:rFonts w:ascii="仿宋" w:eastAsia="仿宋" w:hAnsi="仿宋"/>
                <w:szCs w:val="21"/>
              </w:rPr>
            </w:pPr>
            <w:r w:rsidRPr="00B54737">
              <w:rPr>
                <w:rFonts w:ascii="仿宋" w:eastAsia="仿宋" w:hAnsi="仿宋" w:hint="eastAsia"/>
                <w:szCs w:val="21"/>
              </w:rPr>
              <w:t>4.要求过高</w:t>
            </w:r>
          </w:p>
        </w:tc>
        <w:tc>
          <w:tcPr>
            <w:tcW w:w="567"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7A1C19" w:rsidRPr="00B54737" w:rsidRDefault="007A1C19" w:rsidP="004B7C0C">
            <w:pPr>
              <w:jc w:val="center"/>
              <w:rPr>
                <w:rFonts w:ascii="仿宋" w:eastAsia="仿宋" w:hAnsi="仿宋" w:cs="Arial"/>
                <w:szCs w:val="21"/>
              </w:rPr>
            </w:pPr>
            <w:r w:rsidRPr="00B54737">
              <w:rPr>
                <w:rFonts w:ascii="仿宋" w:eastAsia="仿宋" w:hAnsi="仿宋" w:cs="Arial" w:hint="eastAsia"/>
                <w:szCs w:val="21"/>
              </w:rPr>
              <w:t>10</w:t>
            </w:r>
          </w:p>
        </w:tc>
        <w:tc>
          <w:tcPr>
            <w:tcW w:w="2693" w:type="dxa"/>
            <w:tcBorders>
              <w:top w:val="single" w:sz="6" w:space="0" w:color="999999"/>
              <w:left w:val="single" w:sz="6" w:space="0" w:color="999999"/>
              <w:bottom w:val="single" w:sz="6" w:space="0" w:color="999999"/>
              <w:right w:val="single" w:sz="12" w:space="0" w:color="999999"/>
            </w:tcBorders>
            <w:shd w:val="clear" w:color="auto" w:fill="EFF6FB"/>
            <w:hideMark/>
          </w:tcPr>
          <w:p w:rsidR="007A1C19" w:rsidRPr="00B54737" w:rsidRDefault="007A1C19" w:rsidP="004B7C0C">
            <w:pPr>
              <w:rPr>
                <w:rFonts w:ascii="仿宋" w:eastAsia="仿宋" w:hAnsi="仿宋" w:cs="Arial"/>
                <w:szCs w:val="21"/>
              </w:rPr>
            </w:pPr>
            <w:r>
              <w:rPr>
                <w:rFonts w:ascii="仿宋" w:eastAsia="仿宋" w:hAnsi="仿宋" w:cs="Arial"/>
                <w:noProof/>
                <w:szCs w:val="21"/>
              </w:rPr>
              <w:drawing>
                <wp:inline distT="0" distB="0" distL="0" distR="0" wp14:anchorId="12DB0884" wp14:editId="77E27748">
                  <wp:extent cx="504825" cy="1238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825" cy="123825"/>
                          </a:xfrm>
                          <a:prstGeom prst="rect">
                            <a:avLst/>
                          </a:prstGeom>
                          <a:noFill/>
                          <a:ln>
                            <a:noFill/>
                          </a:ln>
                        </pic:spPr>
                      </pic:pic>
                    </a:graphicData>
                  </a:graphic>
                </wp:inline>
              </w:drawing>
            </w:r>
            <w:r w:rsidRPr="00B54737">
              <w:rPr>
                <w:rFonts w:ascii="仿宋" w:eastAsia="仿宋" w:hAnsi="仿宋" w:cs="Arial" w:hint="eastAsia"/>
                <w:szCs w:val="21"/>
              </w:rPr>
              <w:t>38.46</w:t>
            </w:r>
            <w:r w:rsidRPr="00B54737">
              <w:rPr>
                <w:rFonts w:ascii="仿宋" w:eastAsia="仿宋" w:hAnsi="仿宋" w:cs="Arial"/>
                <w:szCs w:val="21"/>
              </w:rPr>
              <w:t>%</w:t>
            </w:r>
          </w:p>
        </w:tc>
      </w:tr>
      <w:tr w:rsidR="007A1C19" w:rsidRPr="00B54737" w:rsidTr="004B7C0C">
        <w:trPr>
          <w:trHeight w:hRule="exact" w:val="523"/>
        </w:trPr>
        <w:tc>
          <w:tcPr>
            <w:tcW w:w="1605"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7A1C19" w:rsidRPr="00B54737" w:rsidRDefault="007A1C19" w:rsidP="004B7C0C">
            <w:pPr>
              <w:rPr>
                <w:rFonts w:ascii="仿宋" w:eastAsia="仿宋" w:hAnsi="仿宋"/>
                <w:szCs w:val="21"/>
              </w:rPr>
            </w:pPr>
            <w:r w:rsidRPr="00B54737">
              <w:rPr>
                <w:rFonts w:ascii="仿宋" w:eastAsia="仿宋" w:hAnsi="仿宋" w:hint="eastAsia"/>
                <w:szCs w:val="21"/>
              </w:rPr>
              <w:t>5.就业机会少</w:t>
            </w:r>
          </w:p>
        </w:tc>
        <w:tc>
          <w:tcPr>
            <w:tcW w:w="567"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7A1C19" w:rsidRPr="00B54737" w:rsidRDefault="007A1C19" w:rsidP="004B7C0C">
            <w:pPr>
              <w:jc w:val="center"/>
              <w:rPr>
                <w:rFonts w:ascii="仿宋" w:eastAsia="仿宋" w:hAnsi="仿宋" w:cs="Arial"/>
                <w:szCs w:val="21"/>
              </w:rPr>
            </w:pPr>
            <w:r w:rsidRPr="00B54737">
              <w:rPr>
                <w:rFonts w:ascii="仿宋" w:eastAsia="仿宋" w:hAnsi="仿宋" w:cs="Arial" w:hint="eastAsia"/>
                <w:szCs w:val="21"/>
              </w:rPr>
              <w:t>12</w:t>
            </w:r>
          </w:p>
        </w:tc>
        <w:tc>
          <w:tcPr>
            <w:tcW w:w="2693" w:type="dxa"/>
            <w:tcBorders>
              <w:top w:val="single" w:sz="6" w:space="0" w:color="999999"/>
              <w:left w:val="single" w:sz="6" w:space="0" w:color="999999"/>
              <w:bottom w:val="single" w:sz="6" w:space="0" w:color="999999"/>
              <w:right w:val="single" w:sz="12" w:space="0" w:color="999999"/>
            </w:tcBorders>
            <w:shd w:val="clear" w:color="auto" w:fill="FFFFFF"/>
            <w:hideMark/>
          </w:tcPr>
          <w:p w:rsidR="007A1C19" w:rsidRPr="00B54737" w:rsidRDefault="007A1C19" w:rsidP="004B7C0C">
            <w:pPr>
              <w:rPr>
                <w:rFonts w:ascii="仿宋" w:eastAsia="仿宋" w:hAnsi="仿宋" w:cs="Arial"/>
                <w:szCs w:val="21"/>
              </w:rPr>
            </w:pPr>
            <w:r>
              <w:rPr>
                <w:rFonts w:ascii="仿宋" w:eastAsia="仿宋" w:hAnsi="仿宋" w:cs="Arial"/>
                <w:noProof/>
                <w:szCs w:val="21"/>
              </w:rPr>
              <w:drawing>
                <wp:inline distT="0" distB="0" distL="0" distR="0" wp14:anchorId="4607025D" wp14:editId="15F27158">
                  <wp:extent cx="533400" cy="1238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rsidRPr="00B54737">
              <w:rPr>
                <w:rFonts w:ascii="仿宋" w:eastAsia="仿宋" w:hAnsi="仿宋" w:cs="Arial" w:hint="eastAsia"/>
                <w:szCs w:val="21"/>
              </w:rPr>
              <w:t>46.15</w:t>
            </w:r>
            <w:r w:rsidRPr="00B54737">
              <w:rPr>
                <w:rFonts w:ascii="仿宋" w:eastAsia="仿宋" w:hAnsi="仿宋" w:cs="Arial"/>
                <w:szCs w:val="21"/>
              </w:rPr>
              <w:t>%</w:t>
            </w:r>
          </w:p>
        </w:tc>
      </w:tr>
      <w:tr w:rsidR="007A1C19" w:rsidRPr="00B54737" w:rsidTr="004B7C0C">
        <w:trPr>
          <w:trHeight w:hRule="exact" w:val="531"/>
        </w:trPr>
        <w:tc>
          <w:tcPr>
            <w:tcW w:w="1605"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7A1C19" w:rsidRPr="00B54737" w:rsidRDefault="007A1C19" w:rsidP="004B7C0C">
            <w:pPr>
              <w:rPr>
                <w:rFonts w:ascii="仿宋" w:eastAsia="仿宋" w:hAnsi="仿宋"/>
                <w:szCs w:val="21"/>
              </w:rPr>
            </w:pPr>
            <w:r w:rsidRPr="00B54737">
              <w:rPr>
                <w:rFonts w:ascii="仿宋" w:eastAsia="仿宋" w:hAnsi="仿宋" w:hint="eastAsia"/>
                <w:szCs w:val="21"/>
              </w:rPr>
              <w:t>6.其他</w:t>
            </w:r>
          </w:p>
        </w:tc>
        <w:tc>
          <w:tcPr>
            <w:tcW w:w="567"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7A1C19" w:rsidRPr="00B54737" w:rsidRDefault="007A1C19" w:rsidP="004B7C0C">
            <w:pPr>
              <w:jc w:val="center"/>
              <w:rPr>
                <w:rFonts w:ascii="仿宋" w:eastAsia="仿宋" w:hAnsi="仿宋" w:cs="Arial"/>
                <w:szCs w:val="21"/>
              </w:rPr>
            </w:pPr>
            <w:r w:rsidRPr="00B54737">
              <w:rPr>
                <w:rFonts w:ascii="仿宋" w:eastAsia="仿宋" w:hAnsi="仿宋" w:cs="Arial" w:hint="eastAsia"/>
                <w:szCs w:val="21"/>
              </w:rPr>
              <w:t>4</w:t>
            </w:r>
          </w:p>
        </w:tc>
        <w:tc>
          <w:tcPr>
            <w:tcW w:w="2693" w:type="dxa"/>
            <w:tcBorders>
              <w:top w:val="single" w:sz="6" w:space="0" w:color="999999"/>
              <w:left w:val="single" w:sz="6" w:space="0" w:color="999999"/>
              <w:bottom w:val="single" w:sz="6" w:space="0" w:color="999999"/>
              <w:right w:val="single" w:sz="12" w:space="0" w:color="999999"/>
            </w:tcBorders>
            <w:shd w:val="clear" w:color="auto" w:fill="EFF6FB"/>
            <w:hideMark/>
          </w:tcPr>
          <w:p w:rsidR="007A1C19" w:rsidRPr="00B54737" w:rsidRDefault="007A1C19" w:rsidP="004B7C0C">
            <w:pPr>
              <w:rPr>
                <w:rFonts w:ascii="仿宋" w:eastAsia="仿宋" w:hAnsi="仿宋" w:cs="Arial"/>
                <w:szCs w:val="21"/>
              </w:rPr>
            </w:pPr>
            <w:r>
              <w:rPr>
                <w:rFonts w:ascii="仿宋" w:eastAsia="仿宋" w:hAnsi="仿宋" w:cs="Arial"/>
                <w:noProof/>
                <w:szCs w:val="21"/>
              </w:rPr>
              <w:drawing>
                <wp:inline distT="0" distB="0" distL="0" distR="0" wp14:anchorId="10F3025B" wp14:editId="55AE182D">
                  <wp:extent cx="476250" cy="1238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B54737">
              <w:rPr>
                <w:rFonts w:ascii="仿宋" w:eastAsia="仿宋" w:hAnsi="仿宋" w:cs="Arial" w:hint="eastAsia"/>
                <w:szCs w:val="21"/>
              </w:rPr>
              <w:t>15.38</w:t>
            </w:r>
            <w:r w:rsidRPr="00B54737">
              <w:rPr>
                <w:rFonts w:ascii="仿宋" w:eastAsia="仿宋" w:hAnsi="仿宋" w:cs="Arial"/>
                <w:szCs w:val="21"/>
              </w:rPr>
              <w:t>%</w:t>
            </w:r>
          </w:p>
        </w:tc>
      </w:tr>
    </w:tbl>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Pr="00B54737" w:rsidRDefault="007A1C19" w:rsidP="007A1C19">
      <w:pPr>
        <w:spacing w:line="360" w:lineRule="auto"/>
        <w:rPr>
          <w:rFonts w:ascii="仿宋" w:eastAsia="仿宋" w:hAnsi="仿宋"/>
          <w:bCs/>
          <w:sz w:val="24"/>
          <w:szCs w:val="24"/>
        </w:rPr>
      </w:pPr>
    </w:p>
    <w:p w:rsidR="007A1C19" w:rsidRDefault="007A1C19" w:rsidP="007A1C19">
      <w:pPr>
        <w:rPr>
          <w:rFonts w:ascii="仿宋" w:eastAsia="仿宋" w:hAnsi="仿宋"/>
          <w:bCs/>
          <w:sz w:val="24"/>
          <w:szCs w:val="24"/>
        </w:rPr>
      </w:pP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三、工作适应度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此次针对2014届已经就业的毕业生进行工作适应度调查。从统计数据中显示，文法学院就业学生的工作适应度情况较好，达到了98%（A+B+C），（详见图9-1）。在更换单位次数的调查中，文法学院毕业生适应度很高，89%以上的学生毕业至今只换过0-1次，2次及以内的100%（详见图9-2）。可见，学院毕业生适应新工作能力较强。</w:t>
      </w:r>
    </w:p>
    <w:p w:rsidR="007A1C19" w:rsidRPr="00B54737" w:rsidRDefault="007A1C19" w:rsidP="00D73651">
      <w:pPr>
        <w:spacing w:beforeLines="50" w:before="156" w:afterLines="50" w:after="156" w:line="440" w:lineRule="exact"/>
        <w:jc w:val="center"/>
        <w:rPr>
          <w:rFonts w:ascii="仿宋" w:eastAsia="仿宋" w:hAnsi="仿宋"/>
          <w:bCs/>
          <w:sz w:val="24"/>
          <w:szCs w:val="24"/>
        </w:rPr>
      </w:pPr>
      <w:r w:rsidRPr="001329EA">
        <w:rPr>
          <w:rFonts w:ascii="仿宋" w:eastAsia="仿宋" w:hAnsi="仿宋" w:hint="eastAsia"/>
          <w:b/>
          <w:sz w:val="24"/>
          <w:szCs w:val="24"/>
        </w:rPr>
        <w:t>表</w:t>
      </w:r>
      <w:r>
        <w:rPr>
          <w:rFonts w:ascii="仿宋" w:eastAsia="仿宋" w:hAnsi="仿宋" w:hint="eastAsia"/>
          <w:b/>
          <w:sz w:val="24"/>
          <w:szCs w:val="24"/>
        </w:rPr>
        <w:t>3-2</w:t>
      </w:r>
      <w:r w:rsidRPr="001329EA">
        <w:rPr>
          <w:rFonts w:ascii="仿宋" w:eastAsia="仿宋" w:hAnsi="仿宋" w:hint="eastAsia"/>
          <w:b/>
          <w:sz w:val="24"/>
          <w:szCs w:val="24"/>
        </w:rPr>
        <w:t>工作适应度调查</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7A1C19" w:rsidRPr="00B54737" w:rsidTr="004B7C0C">
        <w:tc>
          <w:tcPr>
            <w:tcW w:w="4220" w:type="dxa"/>
            <w:shd w:val="clear" w:color="auto" w:fill="D9E5ED"/>
            <w:vAlign w:val="center"/>
          </w:tcPr>
          <w:p w:rsidR="007A1C19" w:rsidRPr="00B54737" w:rsidRDefault="007A1C19" w:rsidP="004B7C0C">
            <w:pPr>
              <w:spacing w:line="188" w:lineRule="atLeast"/>
              <w:jc w:val="center"/>
              <w:rPr>
                <w:rFonts w:ascii="仿宋" w:eastAsia="仿宋" w:hAnsi="仿宋" w:cs="宋体"/>
                <w:b/>
                <w:bCs/>
                <w:color w:val="333333"/>
                <w:sz w:val="20"/>
                <w:szCs w:val="20"/>
              </w:rPr>
            </w:pPr>
            <w:r w:rsidRPr="00B54737">
              <w:rPr>
                <w:rFonts w:ascii="仿宋" w:eastAsia="仿宋" w:hAnsi="仿宋" w:cs="宋体" w:hint="eastAsia"/>
                <w:b/>
                <w:bCs/>
                <w:color w:val="333333"/>
                <w:sz w:val="20"/>
                <w:szCs w:val="20"/>
              </w:rPr>
              <w:t>选项</w:t>
            </w:r>
          </w:p>
        </w:tc>
        <w:tc>
          <w:tcPr>
            <w:tcW w:w="1295" w:type="dxa"/>
            <w:shd w:val="clear" w:color="auto" w:fill="D9E5ED"/>
            <w:vAlign w:val="center"/>
          </w:tcPr>
          <w:p w:rsidR="007A1C19" w:rsidRPr="00B54737" w:rsidRDefault="007A1C19" w:rsidP="004B7C0C">
            <w:pPr>
              <w:spacing w:line="188" w:lineRule="atLeast"/>
              <w:jc w:val="center"/>
              <w:rPr>
                <w:rFonts w:ascii="仿宋" w:eastAsia="仿宋" w:hAnsi="仿宋" w:cs="宋体"/>
                <w:b/>
                <w:bCs/>
                <w:color w:val="333333"/>
                <w:sz w:val="20"/>
                <w:szCs w:val="20"/>
              </w:rPr>
            </w:pPr>
            <w:r w:rsidRPr="00B54737">
              <w:rPr>
                <w:rFonts w:ascii="仿宋" w:eastAsia="仿宋" w:hAnsi="仿宋" w:cs="宋体" w:hint="eastAsia"/>
                <w:b/>
                <w:bCs/>
                <w:color w:val="333333"/>
                <w:sz w:val="20"/>
                <w:szCs w:val="20"/>
              </w:rPr>
              <w:t>小计</w:t>
            </w:r>
          </w:p>
        </w:tc>
        <w:tc>
          <w:tcPr>
            <w:tcW w:w="3170" w:type="dxa"/>
            <w:shd w:val="clear" w:color="auto" w:fill="D9E5ED"/>
            <w:vAlign w:val="center"/>
          </w:tcPr>
          <w:p w:rsidR="007A1C19" w:rsidRPr="00B54737" w:rsidRDefault="007A1C19" w:rsidP="004B7C0C">
            <w:pPr>
              <w:spacing w:line="188" w:lineRule="atLeast"/>
              <w:jc w:val="center"/>
              <w:rPr>
                <w:rFonts w:ascii="仿宋" w:eastAsia="仿宋" w:hAnsi="仿宋" w:cs="宋体"/>
                <w:b/>
                <w:bCs/>
                <w:color w:val="333333"/>
                <w:sz w:val="20"/>
                <w:szCs w:val="20"/>
              </w:rPr>
            </w:pPr>
            <w:r w:rsidRPr="00B54737">
              <w:rPr>
                <w:rFonts w:ascii="仿宋" w:eastAsia="仿宋" w:hAnsi="仿宋" w:cs="宋体" w:hint="eastAsia"/>
                <w:b/>
                <w:bCs/>
                <w:color w:val="333333"/>
                <w:sz w:val="20"/>
                <w:szCs w:val="20"/>
              </w:rPr>
              <w:t>比例</w:t>
            </w:r>
          </w:p>
        </w:tc>
      </w:tr>
      <w:tr w:rsidR="007A1C19" w:rsidRPr="00B54737" w:rsidTr="004B7C0C">
        <w:tc>
          <w:tcPr>
            <w:tcW w:w="4220" w:type="dxa"/>
            <w:shd w:val="clear" w:color="auto" w:fill="FFFFFF"/>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1.很适应</w:t>
            </w:r>
          </w:p>
        </w:tc>
        <w:tc>
          <w:tcPr>
            <w:tcW w:w="1295" w:type="dxa"/>
            <w:shd w:val="clear" w:color="auto" w:fill="FFFFFF"/>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13</w:t>
            </w:r>
          </w:p>
        </w:tc>
        <w:tc>
          <w:tcPr>
            <w:tcW w:w="3170" w:type="dxa"/>
            <w:shd w:val="clear" w:color="auto" w:fill="FFFFFF"/>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12E25C41" wp14:editId="10F9DE4B">
                  <wp:extent cx="314325" cy="1238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5CD18AF5" wp14:editId="6DCCBD2E">
                  <wp:extent cx="1104900" cy="1238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22.41%</w:t>
            </w:r>
          </w:p>
        </w:tc>
      </w:tr>
      <w:tr w:rsidR="007A1C19" w:rsidRPr="00B54737" w:rsidTr="004B7C0C">
        <w:tc>
          <w:tcPr>
            <w:tcW w:w="4220" w:type="dxa"/>
            <w:shd w:val="clear" w:color="auto" w:fill="EFF6FB"/>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2.比较适应</w:t>
            </w:r>
          </w:p>
        </w:tc>
        <w:tc>
          <w:tcPr>
            <w:tcW w:w="1295" w:type="dxa"/>
            <w:shd w:val="clear" w:color="auto" w:fill="EFF6FB"/>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33</w:t>
            </w:r>
          </w:p>
        </w:tc>
        <w:tc>
          <w:tcPr>
            <w:tcW w:w="3170" w:type="dxa"/>
            <w:shd w:val="clear" w:color="auto" w:fill="EFF6FB"/>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6282884B" wp14:editId="44B38561">
                  <wp:extent cx="800100" cy="1238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3610B5CD" wp14:editId="3A1B51F7">
                  <wp:extent cx="619125" cy="1238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56.9%</w:t>
            </w:r>
          </w:p>
        </w:tc>
      </w:tr>
      <w:tr w:rsidR="007A1C19" w:rsidRPr="00B54737" w:rsidTr="004B7C0C">
        <w:tc>
          <w:tcPr>
            <w:tcW w:w="4220" w:type="dxa"/>
            <w:shd w:val="clear" w:color="auto" w:fill="FFFFFF"/>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3.一般</w:t>
            </w:r>
          </w:p>
        </w:tc>
        <w:tc>
          <w:tcPr>
            <w:tcW w:w="1295" w:type="dxa"/>
            <w:shd w:val="clear" w:color="auto" w:fill="FFFFFF"/>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11</w:t>
            </w:r>
          </w:p>
        </w:tc>
        <w:tc>
          <w:tcPr>
            <w:tcW w:w="3170" w:type="dxa"/>
            <w:shd w:val="clear" w:color="auto" w:fill="FFFFFF"/>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45243810" wp14:editId="198794A8">
                  <wp:extent cx="266700" cy="1238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015EB884" wp14:editId="29D95E5F">
                  <wp:extent cx="1152525" cy="1238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18.97%</w:t>
            </w:r>
          </w:p>
        </w:tc>
      </w:tr>
      <w:tr w:rsidR="007A1C19" w:rsidRPr="00B54737" w:rsidTr="004B7C0C">
        <w:tc>
          <w:tcPr>
            <w:tcW w:w="4220" w:type="dxa"/>
            <w:shd w:val="clear" w:color="auto" w:fill="EFF6FB"/>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4.比较不适应</w:t>
            </w:r>
          </w:p>
        </w:tc>
        <w:tc>
          <w:tcPr>
            <w:tcW w:w="1295" w:type="dxa"/>
            <w:shd w:val="clear" w:color="auto" w:fill="EFF6FB"/>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1</w:t>
            </w:r>
          </w:p>
        </w:tc>
        <w:tc>
          <w:tcPr>
            <w:tcW w:w="3170" w:type="dxa"/>
            <w:shd w:val="clear" w:color="auto" w:fill="EFF6FB"/>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130621C1" wp14:editId="6D49B3C7">
                  <wp:extent cx="19050" cy="1238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3F82C680" wp14:editId="1705FFA2">
                  <wp:extent cx="1400175" cy="1238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1.72%</w:t>
            </w:r>
          </w:p>
        </w:tc>
      </w:tr>
      <w:tr w:rsidR="007A1C19" w:rsidRPr="00B54737" w:rsidTr="004B7C0C">
        <w:tc>
          <w:tcPr>
            <w:tcW w:w="4220" w:type="dxa"/>
            <w:shd w:val="clear" w:color="auto" w:fill="FFFFFF"/>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5很不适应</w:t>
            </w:r>
          </w:p>
        </w:tc>
        <w:tc>
          <w:tcPr>
            <w:tcW w:w="1295" w:type="dxa"/>
            <w:shd w:val="clear" w:color="auto" w:fill="FFFFFF"/>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0</w:t>
            </w:r>
          </w:p>
        </w:tc>
        <w:tc>
          <w:tcPr>
            <w:tcW w:w="3170" w:type="dxa"/>
            <w:shd w:val="clear" w:color="auto" w:fill="FFFFFF"/>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5C2CA93D" wp14:editId="38657CA0">
                  <wp:extent cx="1419225" cy="1238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0%</w:t>
            </w:r>
          </w:p>
        </w:tc>
      </w:tr>
    </w:tbl>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3-3</w:t>
      </w:r>
      <w:r w:rsidRPr="001329EA">
        <w:rPr>
          <w:rFonts w:ascii="仿宋" w:eastAsia="仿宋" w:hAnsi="仿宋" w:hint="eastAsia"/>
          <w:b/>
          <w:sz w:val="24"/>
          <w:szCs w:val="24"/>
        </w:rPr>
        <w:t>毕业至今换工作次数统计</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7A1C19" w:rsidRPr="00B54737" w:rsidTr="004B7C0C">
        <w:tc>
          <w:tcPr>
            <w:tcW w:w="4220" w:type="dxa"/>
            <w:shd w:val="clear" w:color="auto" w:fill="D9E5ED"/>
            <w:vAlign w:val="center"/>
          </w:tcPr>
          <w:p w:rsidR="007A1C19" w:rsidRPr="00B54737" w:rsidRDefault="007A1C19" w:rsidP="004B7C0C">
            <w:pPr>
              <w:spacing w:line="188" w:lineRule="atLeast"/>
              <w:jc w:val="center"/>
              <w:rPr>
                <w:rFonts w:ascii="仿宋" w:eastAsia="仿宋" w:hAnsi="仿宋" w:cs="宋体"/>
                <w:b/>
                <w:bCs/>
                <w:color w:val="333333"/>
                <w:sz w:val="20"/>
                <w:szCs w:val="20"/>
              </w:rPr>
            </w:pPr>
            <w:r w:rsidRPr="00B54737">
              <w:rPr>
                <w:rFonts w:ascii="仿宋" w:eastAsia="仿宋" w:hAnsi="仿宋" w:cs="宋体" w:hint="eastAsia"/>
                <w:b/>
                <w:bCs/>
                <w:color w:val="333333"/>
                <w:sz w:val="20"/>
                <w:szCs w:val="20"/>
              </w:rPr>
              <w:t>选项</w:t>
            </w:r>
          </w:p>
        </w:tc>
        <w:tc>
          <w:tcPr>
            <w:tcW w:w="1295" w:type="dxa"/>
            <w:shd w:val="clear" w:color="auto" w:fill="D9E5ED"/>
            <w:vAlign w:val="center"/>
          </w:tcPr>
          <w:p w:rsidR="007A1C19" w:rsidRPr="00B54737" w:rsidRDefault="007A1C19" w:rsidP="004B7C0C">
            <w:pPr>
              <w:spacing w:line="188" w:lineRule="atLeast"/>
              <w:jc w:val="center"/>
              <w:rPr>
                <w:rFonts w:ascii="仿宋" w:eastAsia="仿宋" w:hAnsi="仿宋" w:cs="宋体"/>
                <w:b/>
                <w:bCs/>
                <w:color w:val="333333"/>
                <w:sz w:val="20"/>
                <w:szCs w:val="20"/>
              </w:rPr>
            </w:pPr>
            <w:r w:rsidRPr="00B54737">
              <w:rPr>
                <w:rFonts w:ascii="仿宋" w:eastAsia="仿宋" w:hAnsi="仿宋" w:cs="宋体" w:hint="eastAsia"/>
                <w:b/>
                <w:bCs/>
                <w:color w:val="333333"/>
                <w:sz w:val="20"/>
                <w:szCs w:val="20"/>
              </w:rPr>
              <w:t>小计</w:t>
            </w:r>
          </w:p>
        </w:tc>
        <w:tc>
          <w:tcPr>
            <w:tcW w:w="3170" w:type="dxa"/>
            <w:shd w:val="clear" w:color="auto" w:fill="D9E5ED"/>
            <w:vAlign w:val="center"/>
          </w:tcPr>
          <w:p w:rsidR="007A1C19" w:rsidRPr="00B54737" w:rsidRDefault="007A1C19" w:rsidP="004B7C0C">
            <w:pPr>
              <w:spacing w:line="188" w:lineRule="atLeast"/>
              <w:jc w:val="center"/>
              <w:rPr>
                <w:rFonts w:ascii="仿宋" w:eastAsia="仿宋" w:hAnsi="仿宋" w:cs="宋体"/>
                <w:b/>
                <w:bCs/>
                <w:color w:val="333333"/>
                <w:sz w:val="20"/>
                <w:szCs w:val="20"/>
              </w:rPr>
            </w:pPr>
            <w:r w:rsidRPr="00B54737">
              <w:rPr>
                <w:rFonts w:ascii="仿宋" w:eastAsia="仿宋" w:hAnsi="仿宋" w:cs="宋体" w:hint="eastAsia"/>
                <w:b/>
                <w:bCs/>
                <w:color w:val="333333"/>
                <w:sz w:val="20"/>
                <w:szCs w:val="20"/>
              </w:rPr>
              <w:t>比例</w:t>
            </w:r>
          </w:p>
        </w:tc>
      </w:tr>
      <w:tr w:rsidR="007A1C19" w:rsidRPr="00B54737" w:rsidTr="004B7C0C">
        <w:tc>
          <w:tcPr>
            <w:tcW w:w="4220" w:type="dxa"/>
            <w:shd w:val="clear" w:color="auto" w:fill="FFFFFF"/>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1.0次</w:t>
            </w:r>
          </w:p>
        </w:tc>
        <w:tc>
          <w:tcPr>
            <w:tcW w:w="1295" w:type="dxa"/>
            <w:shd w:val="clear" w:color="auto" w:fill="FFFFFF"/>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45</w:t>
            </w:r>
          </w:p>
        </w:tc>
        <w:tc>
          <w:tcPr>
            <w:tcW w:w="3170" w:type="dxa"/>
            <w:shd w:val="clear" w:color="auto" w:fill="FFFFFF"/>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286ADC72" wp14:editId="2697BE7C">
                  <wp:extent cx="1095375" cy="1238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5375"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26734FF3" wp14:editId="30CED9E5">
                  <wp:extent cx="323850" cy="1238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77.59%</w:t>
            </w:r>
          </w:p>
        </w:tc>
      </w:tr>
      <w:tr w:rsidR="007A1C19" w:rsidRPr="00B54737" w:rsidTr="004B7C0C">
        <w:tc>
          <w:tcPr>
            <w:tcW w:w="4220" w:type="dxa"/>
            <w:shd w:val="clear" w:color="auto" w:fill="EFF6FB"/>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2.1次</w:t>
            </w:r>
          </w:p>
        </w:tc>
        <w:tc>
          <w:tcPr>
            <w:tcW w:w="1295" w:type="dxa"/>
            <w:shd w:val="clear" w:color="auto" w:fill="EFF6FB"/>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7</w:t>
            </w:r>
          </w:p>
        </w:tc>
        <w:tc>
          <w:tcPr>
            <w:tcW w:w="3170" w:type="dxa"/>
            <w:shd w:val="clear" w:color="auto" w:fill="EFF6FB"/>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0A89FE03" wp14:editId="6AE26811">
                  <wp:extent cx="161925" cy="1238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0ABF501C" wp14:editId="68710648">
                  <wp:extent cx="1257300" cy="1238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12.07%</w:t>
            </w:r>
          </w:p>
        </w:tc>
      </w:tr>
      <w:tr w:rsidR="007A1C19" w:rsidRPr="00B54737" w:rsidTr="004B7C0C">
        <w:tc>
          <w:tcPr>
            <w:tcW w:w="4220" w:type="dxa"/>
            <w:shd w:val="clear" w:color="auto" w:fill="FFFFFF"/>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3.2次</w:t>
            </w:r>
          </w:p>
        </w:tc>
        <w:tc>
          <w:tcPr>
            <w:tcW w:w="1295" w:type="dxa"/>
            <w:shd w:val="clear" w:color="auto" w:fill="FFFFFF"/>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6</w:t>
            </w:r>
          </w:p>
        </w:tc>
        <w:tc>
          <w:tcPr>
            <w:tcW w:w="3170" w:type="dxa"/>
            <w:shd w:val="clear" w:color="auto" w:fill="FFFFFF"/>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530AD644" wp14:editId="61CACDEF">
                  <wp:extent cx="142875" cy="1238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仿宋" w:eastAsia="仿宋" w:hAnsi="仿宋"/>
                <w:noProof/>
                <w:color w:val="000080"/>
                <w:szCs w:val="24"/>
              </w:rPr>
              <w:drawing>
                <wp:inline distT="0" distB="0" distL="0" distR="0" wp14:anchorId="3C4B44DB" wp14:editId="2E9D6924">
                  <wp:extent cx="1276350" cy="1238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6350"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10.34%</w:t>
            </w:r>
          </w:p>
        </w:tc>
      </w:tr>
      <w:tr w:rsidR="007A1C19" w:rsidRPr="00B54737" w:rsidTr="004B7C0C">
        <w:tc>
          <w:tcPr>
            <w:tcW w:w="4220" w:type="dxa"/>
            <w:shd w:val="clear" w:color="auto" w:fill="EFF6FB"/>
            <w:vAlign w:val="center"/>
          </w:tcPr>
          <w:p w:rsidR="007A1C19" w:rsidRPr="00B54737" w:rsidRDefault="007A1C19" w:rsidP="004B7C0C">
            <w:pPr>
              <w:rPr>
                <w:rFonts w:ascii="仿宋" w:eastAsia="仿宋" w:hAnsi="仿宋" w:cs="宋体"/>
                <w:color w:val="444444"/>
                <w:szCs w:val="24"/>
              </w:rPr>
            </w:pPr>
            <w:r w:rsidRPr="00B54737">
              <w:rPr>
                <w:rFonts w:ascii="仿宋" w:eastAsia="仿宋" w:hAnsi="仿宋" w:cs="宋体"/>
                <w:color w:val="444444"/>
                <w:szCs w:val="24"/>
              </w:rPr>
              <w:t>4.3次及以上</w:t>
            </w:r>
          </w:p>
        </w:tc>
        <w:tc>
          <w:tcPr>
            <w:tcW w:w="1295" w:type="dxa"/>
            <w:shd w:val="clear" w:color="auto" w:fill="EFF6FB"/>
            <w:vAlign w:val="center"/>
          </w:tcPr>
          <w:p w:rsidR="007A1C19" w:rsidRPr="00B54737" w:rsidRDefault="007A1C19" w:rsidP="004B7C0C">
            <w:pPr>
              <w:jc w:val="center"/>
              <w:rPr>
                <w:rFonts w:ascii="仿宋" w:eastAsia="仿宋" w:hAnsi="仿宋" w:cs="宋体"/>
                <w:color w:val="444444"/>
                <w:sz w:val="13"/>
                <w:szCs w:val="13"/>
              </w:rPr>
            </w:pPr>
            <w:r w:rsidRPr="00B54737">
              <w:rPr>
                <w:rFonts w:ascii="仿宋" w:eastAsia="仿宋" w:hAnsi="仿宋" w:cs="宋体"/>
                <w:color w:val="444444"/>
                <w:szCs w:val="24"/>
              </w:rPr>
              <w:t>0</w:t>
            </w:r>
          </w:p>
        </w:tc>
        <w:tc>
          <w:tcPr>
            <w:tcW w:w="3170" w:type="dxa"/>
            <w:shd w:val="clear" w:color="auto" w:fill="EFF6FB"/>
          </w:tcPr>
          <w:p w:rsidR="007A1C19" w:rsidRPr="00B54737" w:rsidRDefault="007A1C19" w:rsidP="004B7C0C">
            <w:pPr>
              <w:rPr>
                <w:rFonts w:ascii="仿宋" w:eastAsia="仿宋" w:hAnsi="仿宋" w:cs="宋体"/>
                <w:color w:val="444444"/>
                <w:sz w:val="13"/>
                <w:szCs w:val="13"/>
              </w:rPr>
            </w:pPr>
            <w:r>
              <w:rPr>
                <w:rFonts w:ascii="仿宋" w:eastAsia="仿宋" w:hAnsi="仿宋"/>
                <w:noProof/>
                <w:color w:val="000080"/>
                <w:szCs w:val="24"/>
              </w:rPr>
              <w:drawing>
                <wp:inline distT="0" distB="0" distL="0" distR="0" wp14:anchorId="67D74CE9" wp14:editId="49AE87BF">
                  <wp:extent cx="1419225" cy="1238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B54737">
              <w:rPr>
                <w:rFonts w:ascii="仿宋" w:eastAsia="仿宋" w:hAnsi="仿宋" w:hint="eastAsia"/>
                <w:color w:val="000080"/>
                <w:szCs w:val="24"/>
              </w:rPr>
              <w:t xml:space="preserve"> </w:t>
            </w:r>
            <w:r w:rsidRPr="00B54737">
              <w:rPr>
                <w:rFonts w:ascii="仿宋" w:eastAsia="仿宋" w:hAnsi="仿宋" w:cs="宋体"/>
                <w:color w:val="444444"/>
                <w:szCs w:val="24"/>
              </w:rPr>
              <w:t>0%</w:t>
            </w:r>
          </w:p>
        </w:tc>
      </w:tr>
    </w:tbl>
    <w:p w:rsidR="007A1C19" w:rsidRPr="00B54737" w:rsidRDefault="007A1C19" w:rsidP="00D73651">
      <w:pPr>
        <w:spacing w:beforeLines="100" w:before="312" w:afterLines="100" w:after="312" w:line="440" w:lineRule="exact"/>
        <w:jc w:val="center"/>
        <w:rPr>
          <w:rFonts w:ascii="仿宋" w:eastAsia="仿宋" w:hAnsi="仿宋"/>
          <w:b/>
          <w:sz w:val="28"/>
          <w:szCs w:val="28"/>
        </w:rPr>
      </w:pPr>
      <w:r w:rsidRPr="00226659">
        <w:rPr>
          <w:rFonts w:ascii="仿宋" w:eastAsia="仿宋" w:hAnsi="仿宋" w:hint="eastAsia"/>
          <w:b/>
          <w:sz w:val="36"/>
          <w:szCs w:val="36"/>
        </w:rPr>
        <w:t>第四部分：就业发展趋势分析</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一、就业总体趋势的判断</w:t>
      </w:r>
    </w:p>
    <w:p w:rsidR="007A1C19" w:rsidRPr="00226659" w:rsidRDefault="007A1C19" w:rsidP="007A1C19">
      <w:pPr>
        <w:rPr>
          <w:rFonts w:ascii="仿宋" w:eastAsia="仿宋" w:hAnsi="仿宋"/>
          <w:b/>
          <w:sz w:val="28"/>
          <w:szCs w:val="28"/>
        </w:rPr>
      </w:pPr>
      <w:r>
        <w:rPr>
          <w:rFonts w:ascii="仿宋" w:eastAsia="仿宋" w:hAnsi="仿宋" w:hint="eastAsia"/>
          <w:b/>
          <w:sz w:val="28"/>
          <w:szCs w:val="28"/>
        </w:rPr>
        <w:t>（一）</w:t>
      </w:r>
      <w:r w:rsidRPr="00226659">
        <w:rPr>
          <w:rFonts w:ascii="仿宋" w:eastAsia="仿宋" w:hAnsi="仿宋" w:hint="eastAsia"/>
          <w:b/>
          <w:sz w:val="28"/>
          <w:szCs w:val="28"/>
        </w:rPr>
        <w:t>毕业生规模趋势</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文法学院2012-2014年毕业生规模，2012届87人、2013届83人，2014届为最高峰125人。</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4</w:t>
      </w:r>
      <w:r w:rsidRPr="001329EA">
        <w:rPr>
          <w:rFonts w:ascii="仿宋" w:eastAsia="仿宋" w:hAnsi="仿宋" w:hint="eastAsia"/>
          <w:b/>
          <w:sz w:val="24"/>
          <w:szCs w:val="24"/>
        </w:rPr>
        <w:t>-1</w:t>
      </w:r>
      <w:r>
        <w:rPr>
          <w:rFonts w:ascii="仿宋" w:eastAsia="仿宋" w:hAnsi="仿宋" w:hint="eastAsia"/>
          <w:b/>
          <w:sz w:val="24"/>
          <w:szCs w:val="24"/>
        </w:rPr>
        <w:t>毕业生规模</w:t>
      </w:r>
    </w:p>
    <w:p w:rsidR="007A1C19" w:rsidRPr="00B54737" w:rsidRDefault="007A1C19" w:rsidP="007A1C19">
      <w:pPr>
        <w:spacing w:line="360" w:lineRule="auto"/>
        <w:jc w:val="center"/>
        <w:rPr>
          <w:rFonts w:ascii="仿宋" w:eastAsia="仿宋" w:hAnsi="仿宋"/>
          <w:bCs/>
          <w:sz w:val="24"/>
          <w:szCs w:val="24"/>
        </w:rPr>
      </w:pPr>
      <w:r>
        <w:rPr>
          <w:rFonts w:ascii="仿宋" w:eastAsia="仿宋" w:hAnsi="仿宋"/>
          <w:bCs/>
          <w:noProof/>
          <w:sz w:val="24"/>
          <w:szCs w:val="24"/>
        </w:rPr>
        <w:drawing>
          <wp:inline distT="0" distB="0" distL="0" distR="0" wp14:anchorId="479A82F4" wp14:editId="0D9E98F2">
            <wp:extent cx="3067050" cy="1171575"/>
            <wp:effectExtent l="0" t="0" r="0" b="0"/>
            <wp:docPr id="40" name="图表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A1C19" w:rsidRPr="00226659" w:rsidRDefault="007A1C19" w:rsidP="007A1C19">
      <w:pPr>
        <w:rPr>
          <w:rFonts w:ascii="仿宋" w:eastAsia="仿宋" w:hAnsi="仿宋"/>
          <w:b/>
          <w:sz w:val="28"/>
          <w:szCs w:val="28"/>
        </w:rPr>
      </w:pPr>
      <w:r>
        <w:rPr>
          <w:rFonts w:ascii="仿宋" w:eastAsia="仿宋" w:hAnsi="仿宋" w:hint="eastAsia"/>
          <w:b/>
          <w:sz w:val="28"/>
          <w:szCs w:val="28"/>
        </w:rPr>
        <w:t>（二）</w:t>
      </w:r>
      <w:r w:rsidRPr="00226659">
        <w:rPr>
          <w:rFonts w:ascii="仿宋" w:eastAsia="仿宋" w:hAnsi="仿宋" w:hint="eastAsia"/>
          <w:b/>
          <w:sz w:val="28"/>
          <w:szCs w:val="28"/>
        </w:rPr>
        <w:t>毕业生就业趋势</w:t>
      </w:r>
    </w:p>
    <w:p w:rsidR="007A1C19" w:rsidRPr="00A11E9F" w:rsidRDefault="007A1C19" w:rsidP="007A1C19">
      <w:pPr>
        <w:spacing w:line="440" w:lineRule="exact"/>
        <w:ind w:firstLineChars="200" w:firstLine="560"/>
        <w:rPr>
          <w:rFonts w:ascii="仿宋" w:eastAsia="仿宋" w:hAnsi="仿宋"/>
          <w:bCs/>
          <w:sz w:val="24"/>
          <w:szCs w:val="24"/>
        </w:rPr>
      </w:pPr>
      <w:r w:rsidRPr="00A33675">
        <w:rPr>
          <w:rFonts w:ascii="仿宋" w:eastAsia="仿宋" w:hAnsi="仿宋" w:hint="eastAsia"/>
          <w:sz w:val="28"/>
          <w:szCs w:val="28"/>
        </w:rPr>
        <w:t>文法学院2014届毕业生就业率突破历年，取得了93.6 %，比2012年和2013年分别高出2.8和0,83个百分点（详见图</w:t>
      </w:r>
      <w:r>
        <w:rPr>
          <w:rFonts w:ascii="仿宋" w:eastAsia="仿宋" w:hAnsi="仿宋" w:hint="eastAsia"/>
          <w:sz w:val="28"/>
          <w:szCs w:val="28"/>
        </w:rPr>
        <w:t>4</w:t>
      </w:r>
      <w:r w:rsidRPr="00A33675">
        <w:rPr>
          <w:rFonts w:ascii="仿宋" w:eastAsia="仿宋" w:hAnsi="仿宋" w:hint="eastAsia"/>
          <w:sz w:val="28"/>
          <w:szCs w:val="28"/>
        </w:rPr>
        <w:t>-2）。</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4</w:t>
      </w:r>
      <w:r w:rsidRPr="001329EA">
        <w:rPr>
          <w:rFonts w:ascii="仿宋" w:eastAsia="仿宋" w:hAnsi="仿宋" w:hint="eastAsia"/>
          <w:b/>
          <w:sz w:val="24"/>
          <w:szCs w:val="24"/>
        </w:rPr>
        <w:t>-2就业率趋势</w:t>
      </w:r>
    </w:p>
    <w:p w:rsidR="007A1C19" w:rsidRPr="00B54737" w:rsidRDefault="007A1C19" w:rsidP="007A1C19">
      <w:pPr>
        <w:spacing w:line="360" w:lineRule="auto"/>
        <w:ind w:firstLine="480"/>
        <w:jc w:val="center"/>
        <w:rPr>
          <w:rFonts w:ascii="仿宋" w:eastAsia="仿宋" w:hAnsi="仿宋"/>
          <w:bCs/>
          <w:sz w:val="24"/>
          <w:szCs w:val="24"/>
        </w:rPr>
      </w:pPr>
      <w:r>
        <w:rPr>
          <w:rFonts w:ascii="仿宋" w:eastAsia="仿宋" w:hAnsi="仿宋"/>
          <w:bCs/>
          <w:noProof/>
          <w:sz w:val="24"/>
          <w:szCs w:val="24"/>
        </w:rPr>
        <w:drawing>
          <wp:inline distT="0" distB="0" distL="0" distR="0" wp14:anchorId="185E2846" wp14:editId="6F3BCD49">
            <wp:extent cx="3724275" cy="1200150"/>
            <wp:effectExtent l="0" t="0" r="0" b="0"/>
            <wp:docPr id="39" name="图表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A1C19" w:rsidRPr="00226659" w:rsidRDefault="007A1C19" w:rsidP="007A1C19">
      <w:pPr>
        <w:rPr>
          <w:rFonts w:ascii="仿宋" w:eastAsia="仿宋" w:hAnsi="仿宋"/>
          <w:b/>
          <w:sz w:val="28"/>
          <w:szCs w:val="28"/>
        </w:rPr>
      </w:pPr>
      <w:r>
        <w:rPr>
          <w:rFonts w:ascii="仿宋" w:eastAsia="仿宋" w:hAnsi="仿宋" w:hint="eastAsia"/>
          <w:b/>
          <w:sz w:val="28"/>
          <w:szCs w:val="28"/>
        </w:rPr>
        <w:t>（三）</w:t>
      </w:r>
      <w:r w:rsidRPr="00226659">
        <w:rPr>
          <w:rFonts w:ascii="仿宋" w:eastAsia="仿宋" w:hAnsi="仿宋" w:hint="eastAsia"/>
          <w:b/>
          <w:sz w:val="28"/>
          <w:szCs w:val="28"/>
        </w:rPr>
        <w:t>毕业生签约趋势</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文法学院2014届毕业生签约率为84.8%，达到历年来最高。且2012年至2014年的签约率呈上升趋势（详见图</w:t>
      </w:r>
      <w:r>
        <w:rPr>
          <w:rFonts w:ascii="仿宋" w:eastAsia="仿宋" w:hAnsi="仿宋" w:hint="eastAsia"/>
          <w:sz w:val="28"/>
          <w:szCs w:val="28"/>
        </w:rPr>
        <w:t>4</w:t>
      </w:r>
      <w:r w:rsidRPr="00A33675">
        <w:rPr>
          <w:rFonts w:ascii="仿宋" w:eastAsia="仿宋" w:hAnsi="仿宋" w:hint="eastAsia"/>
          <w:sz w:val="28"/>
          <w:szCs w:val="28"/>
        </w:rPr>
        <w:t>-3）</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4</w:t>
      </w:r>
      <w:r w:rsidRPr="001329EA">
        <w:rPr>
          <w:rFonts w:ascii="仿宋" w:eastAsia="仿宋" w:hAnsi="仿宋" w:hint="eastAsia"/>
          <w:b/>
          <w:sz w:val="24"/>
          <w:szCs w:val="24"/>
        </w:rPr>
        <w:t>-3 签约率趋势</w:t>
      </w:r>
    </w:p>
    <w:p w:rsidR="007A1C19" w:rsidRPr="00B54737" w:rsidRDefault="007A1C19" w:rsidP="007A1C19">
      <w:pPr>
        <w:spacing w:line="360" w:lineRule="auto"/>
        <w:jc w:val="center"/>
        <w:rPr>
          <w:rFonts w:ascii="仿宋" w:eastAsia="仿宋" w:hAnsi="仿宋"/>
          <w:bCs/>
          <w:sz w:val="24"/>
          <w:szCs w:val="24"/>
        </w:rPr>
      </w:pPr>
      <w:r>
        <w:rPr>
          <w:rFonts w:ascii="仿宋" w:eastAsia="仿宋" w:hAnsi="仿宋"/>
          <w:bCs/>
          <w:noProof/>
          <w:sz w:val="24"/>
          <w:szCs w:val="24"/>
        </w:rPr>
        <w:drawing>
          <wp:inline distT="0" distB="0" distL="0" distR="0" wp14:anchorId="643F4AC6" wp14:editId="6B24854A">
            <wp:extent cx="3810000" cy="1371600"/>
            <wp:effectExtent l="0" t="0" r="0" b="0"/>
            <wp:docPr id="38" name="图表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二、将采取的对应措施</w:t>
      </w:r>
    </w:p>
    <w:p w:rsidR="007A1C19"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 xml:space="preserve">文法学院毕业生就业工作小组将从以下几个方面加强和改进就业相关工作：  </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1.加强对学生的宣传动员并为他们做好服务工作。</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2.需要进一步加强校企合作，加强与用人单位的沟通。</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3.加强学生的职业生涯教育与指导。</w:t>
      </w:r>
    </w:p>
    <w:p w:rsidR="007A1C19" w:rsidRPr="00B54737" w:rsidRDefault="007A1C19" w:rsidP="00D73651">
      <w:pPr>
        <w:spacing w:beforeLines="100" w:before="312" w:afterLines="100" w:after="312" w:line="440" w:lineRule="exact"/>
        <w:jc w:val="center"/>
        <w:rPr>
          <w:rFonts w:ascii="仿宋" w:eastAsia="仿宋" w:hAnsi="仿宋"/>
          <w:b/>
          <w:sz w:val="28"/>
          <w:szCs w:val="28"/>
        </w:rPr>
      </w:pPr>
      <w:r w:rsidRPr="00226659">
        <w:rPr>
          <w:rFonts w:ascii="仿宋" w:eastAsia="仿宋" w:hAnsi="仿宋" w:hint="eastAsia"/>
          <w:b/>
          <w:sz w:val="36"/>
          <w:szCs w:val="36"/>
        </w:rPr>
        <w:t>第五部分：对教育教学的反馈</w:t>
      </w:r>
    </w:p>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一、毕业生就业能力的反馈</w:t>
      </w:r>
    </w:p>
    <w:p w:rsidR="007A1C19" w:rsidRDefault="007A1C19" w:rsidP="007A1C19">
      <w:pPr>
        <w:spacing w:line="440" w:lineRule="exact"/>
        <w:ind w:firstLineChars="200" w:firstLine="480"/>
        <w:rPr>
          <w:rFonts w:ascii="仿宋" w:eastAsia="仿宋" w:hAnsi="仿宋"/>
          <w:sz w:val="28"/>
          <w:szCs w:val="28"/>
        </w:rPr>
      </w:pPr>
      <w:r w:rsidRPr="00B54737">
        <w:rPr>
          <w:rFonts w:ascii="仿宋" w:eastAsia="仿宋" w:hAnsi="仿宋" w:hint="eastAsia"/>
          <w:bCs/>
          <w:sz w:val="24"/>
          <w:szCs w:val="24"/>
        </w:rPr>
        <w:t xml:space="preserve"> </w:t>
      </w:r>
      <w:r w:rsidRPr="00A33675">
        <w:rPr>
          <w:rFonts w:ascii="仿宋" w:eastAsia="仿宋" w:hAnsi="仿宋" w:hint="eastAsia"/>
          <w:sz w:val="28"/>
          <w:szCs w:val="28"/>
        </w:rPr>
        <w:t>经对就业及升学的毕业生关于就业能力的调查数据统计显示，文法学院毕业生就业综合能力平均值为7.31分（0-10级打分，0分表示完全没有该项能力；10分表示该项能力非常强。分数越高，表示该项能力越强）。</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在17个能力指标中“外语能力”分值最低，只有6.14分，其次为 “专业能力”、“创新能力”、“计算机能力”也均低于7分。“团队协作能力”最强。其余指标均在7-8分之间。总体来说学院毕业生综合素质较高（详见表</w:t>
      </w:r>
      <w:r>
        <w:rPr>
          <w:rFonts w:ascii="仿宋" w:eastAsia="仿宋" w:hAnsi="仿宋" w:hint="eastAsia"/>
          <w:sz w:val="28"/>
          <w:szCs w:val="28"/>
        </w:rPr>
        <w:t>5</w:t>
      </w:r>
      <w:r w:rsidRPr="00A33675">
        <w:rPr>
          <w:rFonts w:ascii="仿宋" w:eastAsia="仿宋" w:hAnsi="仿宋" w:hint="eastAsia"/>
          <w:sz w:val="28"/>
          <w:szCs w:val="28"/>
        </w:rPr>
        <w:t>-1）。</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5</w:t>
      </w:r>
      <w:r w:rsidRPr="001329EA">
        <w:rPr>
          <w:rFonts w:ascii="仿宋" w:eastAsia="仿宋" w:hAnsi="仿宋" w:hint="eastAsia"/>
          <w:b/>
          <w:sz w:val="24"/>
          <w:szCs w:val="24"/>
        </w:rPr>
        <w:t>-1 毕业生就业能力的评价</w:t>
      </w:r>
    </w:p>
    <w:tbl>
      <w:tblPr>
        <w:tblpPr w:leftFromText="180" w:rightFromText="180" w:vertAnchor="text" w:horzAnchor="margin" w:tblpXSpec="center" w:tblpY="79"/>
        <w:tblOverlap w:val="never"/>
        <w:tblW w:w="6918" w:type="pct"/>
        <w:tblCellMar>
          <w:top w:w="15" w:type="dxa"/>
          <w:left w:w="15" w:type="dxa"/>
          <w:bottom w:w="15" w:type="dxa"/>
          <w:right w:w="15" w:type="dxa"/>
        </w:tblCellMar>
        <w:tblLook w:val="0000" w:firstRow="0" w:lastRow="0" w:firstColumn="0" w:lastColumn="0" w:noHBand="0" w:noVBand="0"/>
      </w:tblPr>
      <w:tblGrid>
        <w:gridCol w:w="1240"/>
        <w:gridCol w:w="925"/>
        <w:gridCol w:w="519"/>
        <w:gridCol w:w="634"/>
        <w:gridCol w:w="496"/>
        <w:gridCol w:w="761"/>
        <w:gridCol w:w="752"/>
        <w:gridCol w:w="955"/>
        <w:gridCol w:w="987"/>
        <w:gridCol w:w="863"/>
        <w:gridCol w:w="992"/>
        <w:gridCol w:w="851"/>
        <w:gridCol w:w="865"/>
        <w:gridCol w:w="694"/>
      </w:tblGrid>
      <w:tr w:rsidR="007A1C19" w:rsidRPr="00C4149E" w:rsidTr="004B7C0C">
        <w:trPr>
          <w:trHeight w:val="113"/>
          <w:tblHeader/>
        </w:trPr>
        <w:tc>
          <w:tcPr>
            <w:tcW w:w="938" w:type="pct"/>
            <w:gridSpan w:val="2"/>
            <w:vMerge w:val="restart"/>
            <w:tcBorders>
              <w:top w:val="single" w:sz="4" w:space="0" w:color="000000"/>
              <w:left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szCs w:val="21"/>
              </w:rPr>
            </w:pPr>
            <w:r w:rsidRPr="00C4149E">
              <w:rPr>
                <w:rFonts w:ascii="仿宋" w:eastAsia="仿宋" w:hAnsi="仿宋" w:hint="eastAsia"/>
                <w:szCs w:val="21"/>
              </w:rPr>
              <w:t>毕业生就业能力评价</w:t>
            </w:r>
          </w:p>
        </w:tc>
        <w:tc>
          <w:tcPr>
            <w:tcW w:w="3761" w:type="pct"/>
            <w:gridSpan w:val="11"/>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szCs w:val="21"/>
              </w:rPr>
            </w:pPr>
            <w:r w:rsidRPr="00C4149E">
              <w:rPr>
                <w:rFonts w:ascii="仿宋" w:eastAsia="仿宋" w:hAnsi="仿宋" w:hint="eastAsia"/>
                <w:szCs w:val="21"/>
              </w:rPr>
              <w:t>评分</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widowControl/>
              <w:jc w:val="center"/>
              <w:textAlignment w:val="center"/>
              <w:rPr>
                <w:rFonts w:ascii="仿宋" w:eastAsia="仿宋" w:hAnsi="仿宋"/>
                <w:szCs w:val="21"/>
              </w:rPr>
            </w:pPr>
            <w:r w:rsidRPr="00C4149E">
              <w:rPr>
                <w:rFonts w:ascii="仿宋" w:eastAsia="仿宋" w:hAnsi="仿宋" w:hint="eastAsia"/>
                <w:szCs w:val="21"/>
              </w:rPr>
              <w:t>平均分(总分)</w:t>
            </w:r>
          </w:p>
        </w:tc>
      </w:tr>
      <w:tr w:rsidR="00D73651" w:rsidRPr="00C4149E" w:rsidTr="004B7C0C">
        <w:trPr>
          <w:trHeight w:val="113"/>
          <w:tblHeader/>
        </w:trPr>
        <w:tc>
          <w:tcPr>
            <w:tcW w:w="938" w:type="pct"/>
            <w:gridSpan w:val="2"/>
            <w:vMerge/>
            <w:tcBorders>
              <w:left w:val="single" w:sz="4" w:space="0" w:color="000000"/>
              <w:bottom w:val="single" w:sz="4" w:space="0" w:color="auto"/>
              <w:right w:val="single" w:sz="4" w:space="0" w:color="000000"/>
            </w:tcBorders>
            <w:vAlign w:val="center"/>
          </w:tcPr>
          <w:p w:rsidR="007A1C19" w:rsidRPr="00C4149E" w:rsidRDefault="007A1C19" w:rsidP="004B7C0C">
            <w:pPr>
              <w:jc w:val="center"/>
              <w:rPr>
                <w:rFonts w:ascii="仿宋" w:eastAsia="仿宋" w:hAnsi="仿宋" w:cs="Arial"/>
                <w:szCs w:val="21"/>
              </w:rPr>
            </w:pP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0分</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1分</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2分</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3分</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4分</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5分</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6分</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7分</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8分</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9分</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10分</w:t>
            </w:r>
          </w:p>
        </w:tc>
        <w:tc>
          <w:tcPr>
            <w:tcW w:w="301" w:type="pct"/>
            <w:vMerge/>
            <w:tcBorders>
              <w:left w:val="single" w:sz="4" w:space="0" w:color="auto"/>
              <w:bottom w:val="single" w:sz="4" w:space="0" w:color="auto"/>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专业能力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17</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10</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3</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6.53</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hint="eastAsia"/>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hint="eastAsia"/>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3.45%</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29.31%</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17.24%</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3.45%</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5.17%</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计算机应用能力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14</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15</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3</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6.78</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3.45%</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24.14%</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12.07%</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25.86%</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5.17%</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外语能力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3</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11</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10</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15</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6.14</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5.17%</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18.97%</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17.24%</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25.86%</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12.07%</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创新能力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3</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3</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11</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8</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11</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16</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6.64</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5.17%</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5.17%</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18.97%</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13.79%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18.97%</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27.59%</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3.45%</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问题解决能力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15</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13</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9</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7.36</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25.86%</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22.41%</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15.52%</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信息收集能力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16</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14</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9</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7.52</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12.07%</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27.59%</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24.14%</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15.52%</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时间管理能力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8</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10</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11</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13</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3</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7.31</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13.79%</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17.24%</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18.97%</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22.41%</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5.17%</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动手能力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10</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13</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7.5</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17.24%</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22.41%</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实干与执行能力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11</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19</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7.84</w:t>
            </w:r>
          </w:p>
          <w:p w:rsidR="007A1C19" w:rsidRPr="00C4149E" w:rsidRDefault="007A1C19" w:rsidP="004B7C0C">
            <w:pPr>
              <w:jc w:val="center"/>
              <w:rPr>
                <w:rFonts w:ascii="仿宋" w:eastAsia="仿宋" w:hAnsi="仿宋"/>
                <w:szCs w:val="21"/>
              </w:rPr>
            </w:pPr>
            <w:r w:rsidRPr="00C4149E">
              <w:rPr>
                <w:rFonts w:ascii="仿宋" w:eastAsia="仿宋" w:hAnsi="仿宋"/>
                <w:szCs w:val="21"/>
              </w:rPr>
              <w:t>7.4</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18.97%</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32.76%</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12.07%</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自学能力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9</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17</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9</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7.4</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15.52%</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29.31%</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15.52%</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团队协作能力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8</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23</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14</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7.97</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3.45%</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13.79%</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39.66%</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24.14%</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人际沟通能力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r w:rsidRPr="00C4149E">
              <w:rPr>
                <w:rFonts w:ascii="仿宋" w:eastAsia="仿宋" w:hAnsi="仿宋" w:hint="eastAsia"/>
                <w:szCs w:val="21"/>
              </w:rPr>
              <w:t>3</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21</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7.81</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3.45%</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22.41%</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36.21%</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情绪管理能力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9</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18</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11</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7.62</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12.07%</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15.52%</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31.03%</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18.97%</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组织与协调能力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13</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20</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9</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7.64</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22.41%</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34.48%</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15.52%</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书面表达能力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18</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17</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8</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7.53</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31.03%</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29.31%</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13.79%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口头表达能力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4</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18</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17</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8</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7.53</w:t>
            </w:r>
          </w:p>
        </w:tc>
      </w:tr>
      <w:tr w:rsidR="00D73651" w:rsidRPr="00C4149E" w:rsidTr="004B7C0C">
        <w:trPr>
          <w:trHeight w:val="113"/>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6.9%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31.03%</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29.31%</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13.79%</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p>
        </w:tc>
      </w:tr>
      <w:tr w:rsidR="00D73651" w:rsidRPr="00C4149E" w:rsidTr="004B7C0C">
        <w:trPr>
          <w:trHeight w:val="113"/>
        </w:trPr>
        <w:tc>
          <w:tcPr>
            <w:tcW w:w="537" w:type="pct"/>
            <w:vMerge w:val="restart"/>
            <w:tcBorders>
              <w:top w:val="single" w:sz="4" w:space="0" w:color="000000"/>
              <w:left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领导能力</w:t>
            </w:r>
          </w:p>
        </w:tc>
        <w:tc>
          <w:tcPr>
            <w:tcW w:w="401" w:type="pct"/>
            <w:tcBorders>
              <w:top w:val="single" w:sz="4" w:space="0" w:color="000000"/>
              <w:left w:val="single" w:sz="4" w:space="0" w:color="auto"/>
              <w:bottom w:val="single" w:sz="4" w:space="0" w:color="000000"/>
              <w:right w:val="single" w:sz="4" w:space="0" w:color="000000"/>
            </w:tcBorders>
            <w:shd w:val="clear" w:color="auto" w:fill="8DB3E2"/>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人数</w:t>
            </w:r>
          </w:p>
        </w:tc>
        <w:tc>
          <w:tcPr>
            <w:tcW w:w="22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hint="eastAsia"/>
                <w:szCs w:val="21"/>
              </w:rPr>
              <w:t>%</w:t>
            </w:r>
          </w:p>
        </w:tc>
        <w:tc>
          <w:tcPr>
            <w:tcW w:w="27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32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w:t>
            </w:r>
          </w:p>
        </w:tc>
        <w:tc>
          <w:tcPr>
            <w:tcW w:w="41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8</w:t>
            </w:r>
          </w:p>
        </w:tc>
        <w:tc>
          <w:tcPr>
            <w:tcW w:w="428"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74"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13</w:t>
            </w:r>
          </w:p>
        </w:tc>
        <w:tc>
          <w:tcPr>
            <w:tcW w:w="430"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12</w:t>
            </w:r>
          </w:p>
        </w:tc>
        <w:tc>
          <w:tcPr>
            <w:tcW w:w="369"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6</w:t>
            </w:r>
          </w:p>
        </w:tc>
        <w:tc>
          <w:tcPr>
            <w:tcW w:w="375" w:type="pct"/>
            <w:tcBorders>
              <w:top w:val="single" w:sz="4" w:space="0" w:color="000000"/>
              <w:left w:val="single" w:sz="4" w:space="0" w:color="000000"/>
              <w:bottom w:val="single" w:sz="4" w:space="0" w:color="000000"/>
              <w:right w:val="single" w:sz="4" w:space="0" w:color="auto"/>
            </w:tcBorders>
            <w:shd w:val="clear" w:color="auto" w:fill="8DB3E2"/>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5</w:t>
            </w:r>
          </w:p>
        </w:tc>
        <w:tc>
          <w:tcPr>
            <w:tcW w:w="301" w:type="pct"/>
            <w:vMerge w:val="restart"/>
            <w:tcBorders>
              <w:top w:val="single" w:sz="4" w:space="0" w:color="000000"/>
              <w:left w:val="single" w:sz="4" w:space="0" w:color="auto"/>
              <w:right w:val="single" w:sz="4" w:space="0" w:color="000000"/>
            </w:tcBorders>
            <w:vAlign w:val="center"/>
          </w:tcPr>
          <w:p w:rsidR="007A1C19" w:rsidRPr="00C4149E" w:rsidRDefault="007A1C19" w:rsidP="004B7C0C">
            <w:pPr>
              <w:jc w:val="center"/>
              <w:rPr>
                <w:rFonts w:ascii="仿宋" w:eastAsia="仿宋" w:hAnsi="仿宋"/>
                <w:szCs w:val="21"/>
              </w:rPr>
            </w:pPr>
            <w:r w:rsidRPr="00C4149E">
              <w:rPr>
                <w:rFonts w:ascii="仿宋" w:eastAsia="仿宋" w:hAnsi="仿宋"/>
                <w:szCs w:val="21"/>
              </w:rPr>
              <w:t>7.07</w:t>
            </w:r>
          </w:p>
        </w:tc>
      </w:tr>
      <w:tr w:rsidR="00D73651" w:rsidRPr="00C4149E" w:rsidTr="004B7C0C">
        <w:trPr>
          <w:trHeight w:val="315"/>
        </w:trPr>
        <w:tc>
          <w:tcPr>
            <w:tcW w:w="537" w:type="pct"/>
            <w:vMerge/>
            <w:tcBorders>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p>
        </w:tc>
        <w:tc>
          <w:tcPr>
            <w:tcW w:w="401" w:type="pct"/>
            <w:tcBorders>
              <w:top w:val="single" w:sz="4" w:space="0" w:color="000000"/>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szCs w:val="21"/>
              </w:rPr>
              <w:t>比例%</w:t>
            </w:r>
          </w:p>
        </w:tc>
        <w:tc>
          <w:tcPr>
            <w:tcW w:w="22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cs="Arial" w:hint="eastAsia"/>
                <w:szCs w:val="21"/>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215"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0%</w:t>
            </w:r>
          </w:p>
        </w:tc>
        <w:tc>
          <w:tcPr>
            <w:tcW w:w="3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326"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1.72%</w:t>
            </w:r>
          </w:p>
        </w:tc>
        <w:tc>
          <w:tcPr>
            <w:tcW w:w="41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13.79%</w:t>
            </w:r>
          </w:p>
        </w:tc>
        <w:tc>
          <w:tcPr>
            <w:tcW w:w="428"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74"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22.41%</w:t>
            </w:r>
          </w:p>
        </w:tc>
        <w:tc>
          <w:tcPr>
            <w:tcW w:w="430"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20.69%</w:t>
            </w:r>
          </w:p>
        </w:tc>
        <w:tc>
          <w:tcPr>
            <w:tcW w:w="369" w:type="pct"/>
            <w:tcBorders>
              <w:top w:val="single" w:sz="4" w:space="0" w:color="000000"/>
              <w:left w:val="single" w:sz="4" w:space="0" w:color="000000"/>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10.34%</w:t>
            </w:r>
          </w:p>
        </w:tc>
        <w:tc>
          <w:tcPr>
            <w:tcW w:w="375" w:type="pct"/>
            <w:tcBorders>
              <w:top w:val="single" w:sz="4" w:space="0" w:color="000000"/>
              <w:left w:val="single" w:sz="4" w:space="0" w:color="000000"/>
              <w:bottom w:val="single" w:sz="4" w:space="0" w:color="000000"/>
              <w:right w:val="single" w:sz="4" w:space="0" w:color="auto"/>
            </w:tcBorders>
            <w:vAlign w:val="center"/>
          </w:tcPr>
          <w:p w:rsidR="007A1C19" w:rsidRPr="00C4149E" w:rsidRDefault="007A1C19" w:rsidP="004B7C0C">
            <w:pPr>
              <w:widowControl/>
              <w:jc w:val="center"/>
              <w:textAlignment w:val="center"/>
              <w:rPr>
                <w:rFonts w:ascii="仿宋" w:eastAsia="仿宋" w:hAnsi="仿宋" w:cs="Arial"/>
                <w:szCs w:val="21"/>
              </w:rPr>
            </w:pPr>
            <w:r w:rsidRPr="00C4149E">
              <w:rPr>
                <w:rFonts w:ascii="仿宋" w:eastAsia="仿宋" w:hAnsi="仿宋"/>
                <w:szCs w:val="21"/>
              </w:rPr>
              <w:t>8.62%</w:t>
            </w:r>
          </w:p>
        </w:tc>
        <w:tc>
          <w:tcPr>
            <w:tcW w:w="301" w:type="pct"/>
            <w:vMerge/>
            <w:tcBorders>
              <w:left w:val="single" w:sz="4" w:space="0" w:color="auto"/>
              <w:bottom w:val="single" w:sz="4" w:space="0" w:color="000000"/>
              <w:right w:val="single" w:sz="4" w:space="0" w:color="000000"/>
            </w:tcBorders>
            <w:vAlign w:val="center"/>
          </w:tcPr>
          <w:p w:rsidR="007A1C19" w:rsidRPr="00C4149E" w:rsidRDefault="007A1C19" w:rsidP="004B7C0C">
            <w:pPr>
              <w:widowControl/>
              <w:jc w:val="center"/>
              <w:textAlignment w:val="center"/>
              <w:rPr>
                <w:rFonts w:ascii="仿宋" w:eastAsia="仿宋" w:hAnsi="仿宋" w:cs="Arial"/>
                <w:b/>
                <w:szCs w:val="21"/>
              </w:rPr>
            </w:pPr>
          </w:p>
        </w:tc>
      </w:tr>
    </w:tbl>
    <w:p w:rsidR="007A1C19" w:rsidRPr="00226659" w:rsidRDefault="007A1C19" w:rsidP="007A1C19">
      <w:pPr>
        <w:rPr>
          <w:rFonts w:ascii="黑体" w:eastAsia="黑体" w:hAnsi="黑体"/>
          <w:sz w:val="30"/>
          <w:szCs w:val="30"/>
        </w:rPr>
      </w:pPr>
      <w:r w:rsidRPr="00226659">
        <w:rPr>
          <w:rFonts w:ascii="黑体" w:eastAsia="黑体" w:hAnsi="黑体" w:hint="eastAsia"/>
          <w:sz w:val="30"/>
          <w:szCs w:val="30"/>
        </w:rPr>
        <w:t>二、对母校教育教学的满意度</w:t>
      </w:r>
    </w:p>
    <w:p w:rsidR="007A1C19" w:rsidRPr="00226659" w:rsidRDefault="007A1C19" w:rsidP="007A1C19">
      <w:pPr>
        <w:rPr>
          <w:rFonts w:ascii="仿宋" w:eastAsia="仿宋" w:hAnsi="仿宋"/>
          <w:b/>
          <w:sz w:val="28"/>
          <w:szCs w:val="28"/>
        </w:rPr>
      </w:pPr>
      <w:r>
        <w:rPr>
          <w:rFonts w:ascii="仿宋" w:eastAsia="仿宋" w:hAnsi="仿宋" w:hint="eastAsia"/>
          <w:b/>
          <w:sz w:val="28"/>
          <w:szCs w:val="28"/>
        </w:rPr>
        <w:t>（一）</w:t>
      </w:r>
      <w:r w:rsidRPr="00226659">
        <w:rPr>
          <w:rFonts w:ascii="仿宋" w:eastAsia="仿宋" w:hAnsi="仿宋" w:hint="eastAsia"/>
          <w:b/>
          <w:sz w:val="28"/>
          <w:szCs w:val="28"/>
        </w:rPr>
        <w:t>对教学课程设置的满意度：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通过对问卷调查得知，毕业生对文法学院在专业基础课、专业课及整体课程设置的总体评价为：3.71（1-5级打分，分数越高，表示该方面程度越高）。其中对专业基础课的评价最高。（详见表</w:t>
      </w:r>
      <w:r>
        <w:rPr>
          <w:rFonts w:ascii="仿宋" w:eastAsia="仿宋" w:hAnsi="仿宋" w:hint="eastAsia"/>
          <w:sz w:val="28"/>
          <w:szCs w:val="28"/>
        </w:rPr>
        <w:t>5-2</w:t>
      </w:r>
      <w:r w:rsidRPr="00A33675">
        <w:rPr>
          <w:rFonts w:ascii="仿宋" w:eastAsia="仿宋" w:hAnsi="仿宋" w:hint="eastAsia"/>
          <w:sz w:val="28"/>
          <w:szCs w:val="28"/>
        </w:rPr>
        <w:t>）</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5-2</w:t>
      </w:r>
      <w:r w:rsidRPr="001329EA">
        <w:rPr>
          <w:rFonts w:ascii="仿宋" w:eastAsia="仿宋" w:hAnsi="仿宋" w:hint="eastAsia"/>
          <w:b/>
          <w:sz w:val="24"/>
          <w:szCs w:val="24"/>
        </w:rPr>
        <w:t xml:space="preserve"> 毕业生对本院区教学课程设置的评价情况统计</w:t>
      </w:r>
    </w:p>
    <w:tbl>
      <w:tblPr>
        <w:tblW w:w="6155" w:type="pct"/>
        <w:jc w:val="center"/>
        <w:tblInd w:w="-1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60"/>
        <w:gridCol w:w="1739"/>
        <w:gridCol w:w="1456"/>
        <w:gridCol w:w="1416"/>
        <w:gridCol w:w="995"/>
        <w:gridCol w:w="1416"/>
        <w:gridCol w:w="709"/>
      </w:tblGrid>
      <w:tr w:rsidR="007A1C19" w:rsidRPr="00C4149E" w:rsidTr="004B7C0C">
        <w:trPr>
          <w:trHeight w:val="397"/>
          <w:jc w:val="center"/>
        </w:trPr>
        <w:tc>
          <w:tcPr>
            <w:tcW w:w="1315"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题目</w:t>
            </w:r>
            <w:r w:rsidRPr="00C4149E">
              <w:rPr>
                <w:rFonts w:ascii="仿宋" w:eastAsia="仿宋" w:hAnsi="仿宋"/>
                <w:sz w:val="24"/>
                <w:szCs w:val="24"/>
              </w:rPr>
              <w:t>\</w:t>
            </w:r>
            <w:r w:rsidRPr="00C4149E">
              <w:rPr>
                <w:rFonts w:ascii="仿宋" w:eastAsia="仿宋" w:hAnsi="仿宋" w:hint="eastAsia"/>
                <w:sz w:val="24"/>
                <w:szCs w:val="24"/>
              </w:rPr>
              <w:t>选项</w:t>
            </w:r>
          </w:p>
        </w:tc>
        <w:tc>
          <w:tcPr>
            <w:tcW w:w="829"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课程安排（内容量、时间等）合理性（分）</w:t>
            </w:r>
          </w:p>
        </w:tc>
        <w:tc>
          <w:tcPr>
            <w:tcW w:w="694"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实用性（与专业应用联系）（分）</w:t>
            </w:r>
          </w:p>
        </w:tc>
        <w:tc>
          <w:tcPr>
            <w:tcW w:w="675"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综合性（跨学科）（分）</w:t>
            </w:r>
          </w:p>
        </w:tc>
        <w:tc>
          <w:tcPr>
            <w:tcW w:w="474"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课程内容前沿性（分）</w:t>
            </w:r>
          </w:p>
        </w:tc>
        <w:tc>
          <w:tcPr>
            <w:tcW w:w="675"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理论与实践结合性（分）</w:t>
            </w:r>
          </w:p>
        </w:tc>
        <w:tc>
          <w:tcPr>
            <w:tcW w:w="338"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行平均分</w:t>
            </w:r>
          </w:p>
        </w:tc>
      </w:tr>
      <w:tr w:rsidR="007A1C19" w:rsidRPr="00C4149E" w:rsidTr="004B7C0C">
        <w:trPr>
          <w:trHeight w:val="353"/>
          <w:jc w:val="center"/>
        </w:trPr>
        <w:tc>
          <w:tcPr>
            <w:tcW w:w="1315" w:type="pct"/>
            <w:shd w:val="clear" w:color="auto" w:fill="8DB3E2"/>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专业基础课</w:t>
            </w:r>
          </w:p>
        </w:tc>
        <w:tc>
          <w:tcPr>
            <w:tcW w:w="829"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3.95</w:t>
            </w:r>
          </w:p>
        </w:tc>
        <w:tc>
          <w:tcPr>
            <w:tcW w:w="694"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3.62</w:t>
            </w:r>
          </w:p>
        </w:tc>
        <w:tc>
          <w:tcPr>
            <w:tcW w:w="675"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3.59</w:t>
            </w:r>
          </w:p>
        </w:tc>
        <w:tc>
          <w:tcPr>
            <w:tcW w:w="474"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3.55</w:t>
            </w:r>
          </w:p>
        </w:tc>
        <w:tc>
          <w:tcPr>
            <w:tcW w:w="675"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3.66</w:t>
            </w:r>
          </w:p>
        </w:tc>
        <w:tc>
          <w:tcPr>
            <w:tcW w:w="338"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3.67</w:t>
            </w:r>
          </w:p>
        </w:tc>
      </w:tr>
      <w:tr w:rsidR="007A1C19" w:rsidRPr="00C4149E" w:rsidTr="004B7C0C">
        <w:trPr>
          <w:trHeight w:val="270"/>
          <w:jc w:val="center"/>
        </w:trPr>
        <w:tc>
          <w:tcPr>
            <w:tcW w:w="1315"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专业课</w:t>
            </w:r>
          </w:p>
        </w:tc>
        <w:tc>
          <w:tcPr>
            <w:tcW w:w="829"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4</w:t>
            </w:r>
          </w:p>
        </w:tc>
        <w:tc>
          <w:tcPr>
            <w:tcW w:w="694"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3.88</w:t>
            </w:r>
          </w:p>
        </w:tc>
        <w:tc>
          <w:tcPr>
            <w:tcW w:w="675"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3.74</w:t>
            </w:r>
          </w:p>
        </w:tc>
        <w:tc>
          <w:tcPr>
            <w:tcW w:w="474"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3.71</w:t>
            </w:r>
          </w:p>
        </w:tc>
        <w:tc>
          <w:tcPr>
            <w:tcW w:w="675"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3.84</w:t>
            </w:r>
          </w:p>
        </w:tc>
        <w:tc>
          <w:tcPr>
            <w:tcW w:w="338"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3.83</w:t>
            </w:r>
          </w:p>
        </w:tc>
      </w:tr>
      <w:tr w:rsidR="007A1C19" w:rsidRPr="00C4149E" w:rsidTr="004B7C0C">
        <w:trPr>
          <w:trHeight w:val="362"/>
          <w:jc w:val="center"/>
        </w:trPr>
        <w:tc>
          <w:tcPr>
            <w:tcW w:w="1315" w:type="pct"/>
            <w:shd w:val="clear" w:color="auto" w:fill="8DB3E2"/>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整体而言，母校课程设置</w:t>
            </w:r>
          </w:p>
        </w:tc>
        <w:tc>
          <w:tcPr>
            <w:tcW w:w="829"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3.72</w:t>
            </w:r>
          </w:p>
        </w:tc>
        <w:tc>
          <w:tcPr>
            <w:tcW w:w="694"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w:t>
            </w:r>
          </w:p>
        </w:tc>
        <w:tc>
          <w:tcPr>
            <w:tcW w:w="675"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3.62</w:t>
            </w:r>
          </w:p>
        </w:tc>
        <w:tc>
          <w:tcPr>
            <w:tcW w:w="474"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3.57</w:t>
            </w:r>
          </w:p>
        </w:tc>
        <w:tc>
          <w:tcPr>
            <w:tcW w:w="675"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3.64</w:t>
            </w:r>
          </w:p>
        </w:tc>
        <w:tc>
          <w:tcPr>
            <w:tcW w:w="338" w:type="pct"/>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3.63</w:t>
            </w:r>
          </w:p>
        </w:tc>
      </w:tr>
      <w:tr w:rsidR="007A1C19" w:rsidRPr="00C4149E" w:rsidTr="004B7C0C">
        <w:trPr>
          <w:trHeight w:val="286"/>
          <w:jc w:val="center"/>
        </w:trPr>
        <w:tc>
          <w:tcPr>
            <w:tcW w:w="1315" w:type="pct"/>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列平均分</w:t>
            </w:r>
          </w:p>
        </w:tc>
        <w:tc>
          <w:tcPr>
            <w:tcW w:w="829"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3.89</w:t>
            </w:r>
          </w:p>
        </w:tc>
        <w:tc>
          <w:tcPr>
            <w:tcW w:w="694"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w:t>
            </w:r>
          </w:p>
        </w:tc>
        <w:tc>
          <w:tcPr>
            <w:tcW w:w="675"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3.65</w:t>
            </w:r>
          </w:p>
        </w:tc>
        <w:tc>
          <w:tcPr>
            <w:tcW w:w="474"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3.61</w:t>
            </w:r>
          </w:p>
        </w:tc>
        <w:tc>
          <w:tcPr>
            <w:tcW w:w="675"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3.71</w:t>
            </w:r>
          </w:p>
        </w:tc>
        <w:tc>
          <w:tcPr>
            <w:tcW w:w="338" w:type="pct"/>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3.71</w:t>
            </w:r>
          </w:p>
        </w:tc>
      </w:tr>
    </w:tbl>
    <w:p w:rsidR="007A1C19" w:rsidRPr="00226659" w:rsidRDefault="007A1C19" w:rsidP="007A1C19">
      <w:pPr>
        <w:rPr>
          <w:rFonts w:ascii="仿宋" w:eastAsia="仿宋" w:hAnsi="仿宋"/>
          <w:b/>
          <w:sz w:val="28"/>
          <w:szCs w:val="28"/>
        </w:rPr>
      </w:pPr>
      <w:r>
        <w:rPr>
          <w:rFonts w:ascii="仿宋" w:eastAsia="仿宋" w:hAnsi="仿宋" w:hint="eastAsia"/>
          <w:b/>
          <w:sz w:val="28"/>
          <w:szCs w:val="28"/>
        </w:rPr>
        <w:t>（二）</w:t>
      </w:r>
      <w:r w:rsidRPr="00226659">
        <w:rPr>
          <w:rFonts w:ascii="仿宋" w:eastAsia="仿宋" w:hAnsi="仿宋" w:hint="eastAsia"/>
          <w:b/>
          <w:sz w:val="28"/>
          <w:szCs w:val="28"/>
        </w:rPr>
        <w:t>对任课教师的满意度：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根据问卷调查数据统计显示：文法学院毕业生对学校任课教师整体满意度很高，总体评价达到4.18分，有超过95%的学生选择很满意、比较满意和一般。（详见表</w:t>
      </w:r>
      <w:r>
        <w:rPr>
          <w:rFonts w:ascii="仿宋" w:eastAsia="仿宋" w:hAnsi="仿宋" w:hint="eastAsia"/>
          <w:sz w:val="28"/>
          <w:szCs w:val="28"/>
        </w:rPr>
        <w:t>5-3</w:t>
      </w:r>
      <w:r w:rsidRPr="00A33675">
        <w:rPr>
          <w:rFonts w:ascii="仿宋" w:eastAsia="仿宋" w:hAnsi="仿宋" w:hint="eastAsia"/>
          <w:sz w:val="28"/>
          <w:szCs w:val="28"/>
        </w:rPr>
        <w:t>）</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5-3</w:t>
      </w:r>
      <w:r w:rsidRPr="001329EA">
        <w:rPr>
          <w:rFonts w:ascii="仿宋" w:eastAsia="仿宋" w:hAnsi="仿宋" w:hint="eastAsia"/>
          <w:b/>
          <w:sz w:val="24"/>
          <w:szCs w:val="24"/>
        </w:rPr>
        <w:t xml:space="preserve"> 毕业生对本院区任课教师的评价情况统计</w:t>
      </w:r>
    </w:p>
    <w:tbl>
      <w:tblPr>
        <w:tblW w:w="5935" w:type="pct"/>
        <w:jc w:val="center"/>
        <w:tblInd w:w="-1593" w:type="dxa"/>
        <w:tblLook w:val="04A0" w:firstRow="1" w:lastRow="0" w:firstColumn="1" w:lastColumn="0" w:noHBand="0" w:noVBand="1"/>
      </w:tblPr>
      <w:tblGrid>
        <w:gridCol w:w="3525"/>
        <w:gridCol w:w="1416"/>
        <w:gridCol w:w="1416"/>
        <w:gridCol w:w="1517"/>
        <w:gridCol w:w="1190"/>
        <w:gridCol w:w="1052"/>
      </w:tblGrid>
      <w:tr w:rsidR="007A1C19" w:rsidRPr="00C4149E" w:rsidTr="004B7C0C">
        <w:trPr>
          <w:trHeight w:val="286"/>
          <w:jc w:val="center"/>
        </w:trPr>
        <w:tc>
          <w:tcPr>
            <w:tcW w:w="17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评价的方面</w:t>
            </w:r>
          </w:p>
        </w:tc>
        <w:tc>
          <w:tcPr>
            <w:tcW w:w="3258" w:type="pct"/>
            <w:gridSpan w:val="5"/>
            <w:tcBorders>
              <w:top w:val="single" w:sz="4" w:space="0" w:color="auto"/>
              <w:left w:val="nil"/>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满意度评价【人数(比例)】</w:t>
            </w:r>
          </w:p>
        </w:tc>
      </w:tr>
      <w:tr w:rsidR="007A1C19" w:rsidRPr="00C4149E" w:rsidTr="004B7C0C">
        <w:trPr>
          <w:trHeight w:val="249"/>
          <w:jc w:val="center"/>
        </w:trPr>
        <w:tc>
          <w:tcPr>
            <w:tcW w:w="1742" w:type="pct"/>
            <w:vMerge/>
            <w:tcBorders>
              <w:top w:val="single" w:sz="4" w:space="0" w:color="auto"/>
              <w:left w:val="single" w:sz="4" w:space="0" w:color="auto"/>
              <w:bottom w:val="single" w:sz="4" w:space="0" w:color="auto"/>
              <w:right w:val="single" w:sz="4" w:space="0" w:color="auto"/>
            </w:tcBorders>
            <w:vAlign w:val="center"/>
            <w:hideMark/>
          </w:tcPr>
          <w:p w:rsidR="007A1C19" w:rsidRPr="00C4149E" w:rsidRDefault="007A1C19" w:rsidP="004B7C0C">
            <w:pPr>
              <w:jc w:val="center"/>
              <w:rPr>
                <w:rFonts w:ascii="仿宋" w:eastAsia="仿宋" w:hAnsi="仿宋"/>
                <w:sz w:val="24"/>
                <w:szCs w:val="24"/>
              </w:rPr>
            </w:pP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A很满意</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B比较满意</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C一般</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D比较不满意</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E很不满意</w:t>
            </w:r>
          </w:p>
        </w:tc>
      </w:tr>
      <w:tr w:rsidR="007A1C19" w:rsidRPr="00C4149E" w:rsidTr="004B7C0C">
        <w:trPr>
          <w:trHeight w:val="210"/>
          <w:jc w:val="center"/>
        </w:trPr>
        <w:tc>
          <w:tcPr>
            <w:tcW w:w="1742"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教学态度的满意度</w:t>
            </w:r>
          </w:p>
        </w:tc>
        <w:tc>
          <w:tcPr>
            <w:tcW w:w="70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22(37.93%)</w:t>
            </w:r>
          </w:p>
        </w:tc>
        <w:tc>
          <w:tcPr>
            <w:tcW w:w="70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30(51.72%)</w:t>
            </w:r>
          </w:p>
        </w:tc>
        <w:tc>
          <w:tcPr>
            <w:tcW w:w="75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6(10.34%)</w:t>
            </w:r>
          </w:p>
        </w:tc>
        <w:tc>
          <w:tcPr>
            <w:tcW w:w="588"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52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r>
      <w:tr w:rsidR="007A1C19" w:rsidRPr="00C4149E" w:rsidTr="004B7C0C">
        <w:trPr>
          <w:trHeight w:val="263"/>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教学方法、方式的满意度</w:t>
            </w:r>
          </w:p>
        </w:tc>
        <w:tc>
          <w:tcPr>
            <w:tcW w:w="70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19(32.76%)</w:t>
            </w:r>
          </w:p>
        </w:tc>
        <w:tc>
          <w:tcPr>
            <w:tcW w:w="70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29(50%)</w:t>
            </w:r>
          </w:p>
        </w:tc>
        <w:tc>
          <w:tcPr>
            <w:tcW w:w="75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10(17.24%)</w:t>
            </w:r>
          </w:p>
        </w:tc>
        <w:tc>
          <w:tcPr>
            <w:tcW w:w="588"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52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r>
      <w:tr w:rsidR="007A1C19" w:rsidRPr="00C4149E" w:rsidTr="004B7C0C">
        <w:trPr>
          <w:trHeight w:val="201"/>
          <w:jc w:val="center"/>
        </w:trPr>
        <w:tc>
          <w:tcPr>
            <w:tcW w:w="1742"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教学内容的满意度</w:t>
            </w:r>
          </w:p>
        </w:tc>
        <w:tc>
          <w:tcPr>
            <w:tcW w:w="70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18(31.03%)</w:t>
            </w:r>
          </w:p>
        </w:tc>
        <w:tc>
          <w:tcPr>
            <w:tcW w:w="70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27(46.55%)</w:t>
            </w:r>
          </w:p>
        </w:tc>
        <w:tc>
          <w:tcPr>
            <w:tcW w:w="75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12(20.69%)</w:t>
            </w:r>
          </w:p>
        </w:tc>
        <w:tc>
          <w:tcPr>
            <w:tcW w:w="588"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1(1.72%)</w:t>
            </w:r>
          </w:p>
        </w:tc>
        <w:tc>
          <w:tcPr>
            <w:tcW w:w="52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r>
      <w:tr w:rsidR="007A1C19" w:rsidRPr="00C4149E" w:rsidTr="004B7C0C">
        <w:trPr>
          <w:trHeight w:val="253"/>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与学生之间的沟通交流</w:t>
            </w:r>
          </w:p>
        </w:tc>
        <w:tc>
          <w:tcPr>
            <w:tcW w:w="70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23(39.66%)</w:t>
            </w:r>
          </w:p>
        </w:tc>
        <w:tc>
          <w:tcPr>
            <w:tcW w:w="70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23(39.66%)</w:t>
            </w:r>
          </w:p>
        </w:tc>
        <w:tc>
          <w:tcPr>
            <w:tcW w:w="75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11(18.97%)</w:t>
            </w:r>
          </w:p>
        </w:tc>
        <w:tc>
          <w:tcPr>
            <w:tcW w:w="588"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1(1.72%)</w:t>
            </w:r>
          </w:p>
        </w:tc>
        <w:tc>
          <w:tcPr>
            <w:tcW w:w="520" w:type="pct"/>
            <w:tcBorders>
              <w:top w:val="single" w:sz="4" w:space="0" w:color="auto"/>
              <w:left w:val="nil"/>
              <w:bottom w:val="single" w:sz="4" w:space="0" w:color="auto"/>
              <w:right w:val="single" w:sz="4" w:space="0" w:color="auto"/>
            </w:tcBorders>
            <w:shd w:val="clear" w:color="auto" w:fill="auto"/>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r>
      <w:tr w:rsidR="007A1C19" w:rsidRPr="00C4149E" w:rsidTr="004B7C0C">
        <w:trPr>
          <w:trHeight w:val="335"/>
          <w:jc w:val="center"/>
        </w:trPr>
        <w:tc>
          <w:tcPr>
            <w:tcW w:w="1742"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7A1C19" w:rsidRPr="00C4149E" w:rsidRDefault="007A1C19" w:rsidP="004B7C0C">
            <w:pPr>
              <w:jc w:val="center"/>
              <w:rPr>
                <w:rFonts w:ascii="仿宋" w:eastAsia="仿宋" w:hAnsi="仿宋"/>
                <w:sz w:val="24"/>
                <w:szCs w:val="24"/>
              </w:rPr>
            </w:pPr>
            <w:r w:rsidRPr="00C4149E">
              <w:rPr>
                <w:rFonts w:ascii="仿宋" w:eastAsia="仿宋" w:hAnsi="仿宋" w:hint="eastAsia"/>
                <w:sz w:val="24"/>
                <w:szCs w:val="24"/>
              </w:rPr>
              <w:t>整体而言，对母校教师的满意度</w:t>
            </w:r>
          </w:p>
        </w:tc>
        <w:tc>
          <w:tcPr>
            <w:tcW w:w="70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21(36.21%)</w:t>
            </w:r>
          </w:p>
        </w:tc>
        <w:tc>
          <w:tcPr>
            <w:tcW w:w="70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29(50%)</w:t>
            </w:r>
          </w:p>
        </w:tc>
        <w:tc>
          <w:tcPr>
            <w:tcW w:w="75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8(13.79%)</w:t>
            </w:r>
          </w:p>
        </w:tc>
        <w:tc>
          <w:tcPr>
            <w:tcW w:w="588"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c>
          <w:tcPr>
            <w:tcW w:w="520" w:type="pct"/>
            <w:tcBorders>
              <w:top w:val="single" w:sz="4" w:space="0" w:color="auto"/>
              <w:left w:val="nil"/>
              <w:bottom w:val="single" w:sz="4" w:space="0" w:color="auto"/>
              <w:right w:val="single" w:sz="4" w:space="0" w:color="auto"/>
            </w:tcBorders>
            <w:shd w:val="clear" w:color="auto" w:fill="8DB3E2"/>
            <w:hideMark/>
          </w:tcPr>
          <w:p w:rsidR="007A1C19" w:rsidRPr="00C4149E" w:rsidRDefault="007A1C19" w:rsidP="004B7C0C">
            <w:pPr>
              <w:jc w:val="center"/>
              <w:rPr>
                <w:rFonts w:ascii="仿宋" w:eastAsia="仿宋" w:hAnsi="仿宋"/>
                <w:sz w:val="24"/>
                <w:szCs w:val="24"/>
              </w:rPr>
            </w:pPr>
            <w:r w:rsidRPr="00C4149E">
              <w:rPr>
                <w:rFonts w:ascii="仿宋" w:eastAsia="仿宋" w:hAnsi="仿宋"/>
                <w:sz w:val="24"/>
                <w:szCs w:val="24"/>
              </w:rPr>
              <w:t>0(0%)</w:t>
            </w:r>
          </w:p>
        </w:tc>
      </w:tr>
    </w:tbl>
    <w:p w:rsidR="007A1C19" w:rsidRPr="00226659" w:rsidRDefault="007A1C19" w:rsidP="007A1C19">
      <w:pPr>
        <w:rPr>
          <w:rFonts w:ascii="仿宋" w:eastAsia="仿宋" w:hAnsi="仿宋"/>
          <w:b/>
          <w:sz w:val="28"/>
          <w:szCs w:val="28"/>
        </w:rPr>
      </w:pPr>
      <w:r>
        <w:rPr>
          <w:rFonts w:ascii="仿宋" w:eastAsia="仿宋" w:hAnsi="仿宋" w:hint="eastAsia"/>
          <w:b/>
          <w:sz w:val="28"/>
          <w:szCs w:val="28"/>
        </w:rPr>
        <w:t>（三）</w:t>
      </w:r>
      <w:r w:rsidRPr="00226659">
        <w:rPr>
          <w:rFonts w:ascii="仿宋" w:eastAsia="仿宋" w:hAnsi="仿宋" w:hint="eastAsia"/>
          <w:b/>
          <w:sz w:val="28"/>
          <w:szCs w:val="28"/>
        </w:rPr>
        <w:t>对学院总体满意度：</w:t>
      </w:r>
    </w:p>
    <w:p w:rsidR="007A1C19" w:rsidRPr="00A33675" w:rsidRDefault="007A1C19" w:rsidP="007A1C19">
      <w:pPr>
        <w:spacing w:line="440" w:lineRule="exact"/>
        <w:ind w:firstLineChars="200" w:firstLine="560"/>
        <w:rPr>
          <w:rFonts w:ascii="仿宋" w:eastAsia="仿宋" w:hAnsi="仿宋"/>
          <w:sz w:val="28"/>
          <w:szCs w:val="28"/>
        </w:rPr>
      </w:pPr>
      <w:r w:rsidRPr="00A33675">
        <w:rPr>
          <w:rFonts w:ascii="仿宋" w:eastAsia="仿宋" w:hAnsi="仿宋" w:hint="eastAsia"/>
          <w:sz w:val="28"/>
          <w:szCs w:val="28"/>
        </w:rPr>
        <w:t>根据问卷调查数据统计，文法学院2014届毕业生对学院总体满意度达到100%（A+B+C）。（详见表</w:t>
      </w:r>
      <w:r>
        <w:rPr>
          <w:rFonts w:ascii="仿宋" w:eastAsia="仿宋" w:hAnsi="仿宋" w:hint="eastAsia"/>
          <w:sz w:val="28"/>
          <w:szCs w:val="28"/>
        </w:rPr>
        <w:t>5-4</w:t>
      </w:r>
      <w:r w:rsidRPr="00A33675">
        <w:rPr>
          <w:rFonts w:ascii="仿宋" w:eastAsia="仿宋" w:hAnsi="仿宋" w:hint="eastAsia"/>
          <w:sz w:val="28"/>
          <w:szCs w:val="28"/>
        </w:rPr>
        <w:t>）</w:t>
      </w:r>
    </w:p>
    <w:p w:rsidR="007A1C19" w:rsidRPr="001329EA" w:rsidRDefault="007A1C19" w:rsidP="00D73651">
      <w:pPr>
        <w:spacing w:beforeLines="50" w:before="156" w:afterLines="50" w:after="156" w:line="440" w:lineRule="exact"/>
        <w:jc w:val="center"/>
        <w:rPr>
          <w:rFonts w:ascii="仿宋" w:eastAsia="仿宋" w:hAnsi="仿宋"/>
          <w:b/>
          <w:sz w:val="24"/>
          <w:szCs w:val="24"/>
        </w:rPr>
      </w:pPr>
      <w:r w:rsidRPr="001329EA">
        <w:rPr>
          <w:rFonts w:ascii="仿宋" w:eastAsia="仿宋" w:hAnsi="仿宋" w:hint="eastAsia"/>
          <w:b/>
          <w:sz w:val="24"/>
          <w:szCs w:val="24"/>
        </w:rPr>
        <w:t>表</w:t>
      </w:r>
      <w:r>
        <w:rPr>
          <w:rFonts w:ascii="仿宋" w:eastAsia="仿宋" w:hAnsi="仿宋" w:hint="eastAsia"/>
          <w:b/>
          <w:sz w:val="24"/>
          <w:szCs w:val="24"/>
        </w:rPr>
        <w:t>5-4</w:t>
      </w:r>
      <w:r w:rsidRPr="001329EA">
        <w:rPr>
          <w:rFonts w:ascii="仿宋" w:eastAsia="仿宋" w:hAnsi="仿宋" w:hint="eastAsia"/>
          <w:b/>
          <w:sz w:val="24"/>
          <w:szCs w:val="24"/>
        </w:rPr>
        <w:t xml:space="preserve"> 毕业生对本院区总体满意度统计</w:t>
      </w:r>
    </w:p>
    <w:tbl>
      <w:tblPr>
        <w:tblW w:w="5000" w:type="pct"/>
        <w:tblLook w:val="04A0" w:firstRow="1" w:lastRow="0" w:firstColumn="1" w:lastColumn="0" w:noHBand="0" w:noVBand="1"/>
      </w:tblPr>
      <w:tblGrid>
        <w:gridCol w:w="964"/>
        <w:gridCol w:w="1206"/>
        <w:gridCol w:w="1356"/>
        <w:gridCol w:w="1085"/>
        <w:gridCol w:w="1596"/>
        <w:gridCol w:w="1356"/>
        <w:gridCol w:w="959"/>
      </w:tblGrid>
      <w:tr w:rsidR="007A1C19" w:rsidRPr="004F2226" w:rsidTr="004B7C0C">
        <w:trPr>
          <w:trHeight w:val="511"/>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A很满意</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B比较满意</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C一般</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D比较不满意</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E很不满意</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合计</w:t>
            </w:r>
          </w:p>
        </w:tc>
      </w:tr>
      <w:tr w:rsidR="007A1C19" w:rsidRPr="004F2226" w:rsidTr="004B7C0C">
        <w:trPr>
          <w:trHeight w:val="247"/>
        </w:trPr>
        <w:tc>
          <w:tcPr>
            <w:tcW w:w="621"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人数</w:t>
            </w:r>
          </w:p>
        </w:tc>
        <w:tc>
          <w:tcPr>
            <w:tcW w:w="762" w:type="pct"/>
            <w:tcBorders>
              <w:top w:val="single" w:sz="4" w:space="0" w:color="auto"/>
              <w:left w:val="nil"/>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宋体" w:hint="eastAsia"/>
                <w:noProof/>
                <w:color w:val="444444"/>
                <w:sz w:val="24"/>
                <w:szCs w:val="24"/>
              </w:rPr>
              <w:t>12</w:t>
            </w:r>
          </w:p>
        </w:tc>
        <w:tc>
          <w:tcPr>
            <w:tcW w:w="762" w:type="pct"/>
            <w:tcBorders>
              <w:top w:val="single" w:sz="4" w:space="0" w:color="auto"/>
              <w:left w:val="nil"/>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32</w:t>
            </w:r>
          </w:p>
        </w:tc>
        <w:tc>
          <w:tcPr>
            <w:tcW w:w="691" w:type="pct"/>
            <w:tcBorders>
              <w:top w:val="single" w:sz="4" w:space="0" w:color="auto"/>
              <w:left w:val="nil"/>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14</w:t>
            </w:r>
          </w:p>
        </w:tc>
        <w:tc>
          <w:tcPr>
            <w:tcW w:w="835" w:type="pct"/>
            <w:tcBorders>
              <w:top w:val="single" w:sz="4" w:space="0" w:color="auto"/>
              <w:left w:val="nil"/>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0</w:t>
            </w:r>
          </w:p>
        </w:tc>
        <w:tc>
          <w:tcPr>
            <w:tcW w:w="712" w:type="pct"/>
            <w:tcBorders>
              <w:top w:val="single" w:sz="4" w:space="0" w:color="auto"/>
              <w:left w:val="nil"/>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0</w:t>
            </w:r>
          </w:p>
        </w:tc>
        <w:tc>
          <w:tcPr>
            <w:tcW w:w="617" w:type="pct"/>
            <w:tcBorders>
              <w:top w:val="single" w:sz="4" w:space="0" w:color="auto"/>
              <w:left w:val="nil"/>
              <w:bottom w:val="single" w:sz="4" w:space="0" w:color="auto"/>
              <w:right w:val="single" w:sz="4" w:space="0" w:color="auto"/>
            </w:tcBorders>
            <w:shd w:val="clear" w:color="auto" w:fill="8DB3E2"/>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58</w:t>
            </w:r>
          </w:p>
        </w:tc>
      </w:tr>
      <w:tr w:rsidR="007A1C19" w:rsidRPr="004F2226" w:rsidTr="004B7C0C">
        <w:trPr>
          <w:trHeight w:val="208"/>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sz w:val="24"/>
                <w:szCs w:val="24"/>
              </w:rPr>
            </w:pPr>
            <w:r w:rsidRPr="004F2226">
              <w:rPr>
                <w:rFonts w:ascii="仿宋" w:eastAsia="仿宋" w:hAnsi="仿宋" w:hint="eastAsia"/>
                <w:sz w:val="24"/>
                <w:szCs w:val="24"/>
              </w:rPr>
              <w:t>占比</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宋体"/>
                <w:noProof/>
                <w:color w:val="444444"/>
                <w:sz w:val="24"/>
                <w:szCs w:val="24"/>
              </w:rPr>
              <w:t>20.69%</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55.17%</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24.14%</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0%</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0%</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rsidR="007A1C19" w:rsidRPr="004F2226" w:rsidRDefault="007A1C19" w:rsidP="004B7C0C">
            <w:pPr>
              <w:jc w:val="center"/>
              <w:rPr>
                <w:rFonts w:ascii="仿宋" w:eastAsia="仿宋" w:hAnsi="仿宋" w:cs="Arial"/>
                <w:sz w:val="24"/>
                <w:szCs w:val="24"/>
              </w:rPr>
            </w:pPr>
            <w:r w:rsidRPr="004F2226">
              <w:rPr>
                <w:rFonts w:ascii="仿宋" w:eastAsia="仿宋" w:hAnsi="仿宋" w:cs="Arial" w:hint="eastAsia"/>
                <w:sz w:val="24"/>
                <w:szCs w:val="24"/>
              </w:rPr>
              <w:t>100%</w:t>
            </w:r>
          </w:p>
        </w:tc>
      </w:tr>
    </w:tbl>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1B2634" w:rsidRDefault="001B2634" w:rsidP="00B50BEB">
      <w:pPr>
        <w:ind w:firstLineChars="200" w:firstLine="420"/>
        <w:jc w:val="center"/>
        <w:rPr>
          <w:noProof/>
        </w:rPr>
      </w:pPr>
    </w:p>
    <w:p w:rsidR="007A1C19" w:rsidRDefault="007A1C19" w:rsidP="00B50BEB">
      <w:pPr>
        <w:ind w:firstLineChars="200" w:firstLine="420"/>
        <w:jc w:val="center"/>
        <w:rPr>
          <w:noProof/>
        </w:rPr>
      </w:pPr>
    </w:p>
    <w:p w:rsidR="007A1C19" w:rsidRDefault="007A1C19" w:rsidP="00D73651">
      <w:pPr>
        <w:rPr>
          <w:noProof/>
        </w:rPr>
      </w:pPr>
    </w:p>
    <w:p w:rsidR="007A1C19" w:rsidRPr="007A1C19" w:rsidRDefault="007A1C19" w:rsidP="007A1C19">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w:t>
      </w:r>
      <w:r w:rsidRPr="007A1C19">
        <w:rPr>
          <w:rFonts w:ascii="仿宋" w:eastAsia="仿宋" w:hAnsi="仿宋" w:hint="eastAsia"/>
          <w:b/>
          <w:noProof/>
          <w:sz w:val="28"/>
          <w:szCs w:val="28"/>
        </w:rPr>
        <w:t>上海商学院文法学院</w:t>
      </w:r>
    </w:p>
    <w:p w:rsidR="00D73651" w:rsidRDefault="007A1C19" w:rsidP="00D73651">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w:t>
      </w:r>
      <w:r w:rsidRPr="007A1C19">
        <w:rPr>
          <w:rFonts w:ascii="仿宋" w:eastAsia="仿宋" w:hAnsi="仿宋" w:hint="eastAsia"/>
          <w:b/>
          <w:noProof/>
          <w:sz w:val="28"/>
          <w:szCs w:val="28"/>
        </w:rPr>
        <w:t>2015年1月</w:t>
      </w:r>
    </w:p>
    <w:p w:rsidR="00D73651" w:rsidRDefault="00D73651" w:rsidP="00D73651">
      <w:pPr>
        <w:ind w:firstLineChars="200" w:firstLine="562"/>
        <w:jc w:val="center"/>
        <w:rPr>
          <w:rFonts w:ascii="仿宋" w:eastAsia="仿宋" w:hAnsi="仿宋"/>
          <w:b/>
          <w:noProof/>
          <w:sz w:val="28"/>
          <w:szCs w:val="28"/>
        </w:rPr>
      </w:pPr>
    </w:p>
    <w:p w:rsidR="00D73651" w:rsidRDefault="00D73651" w:rsidP="00D73651">
      <w:pPr>
        <w:ind w:firstLineChars="200" w:firstLine="562"/>
        <w:jc w:val="center"/>
        <w:rPr>
          <w:rFonts w:ascii="仿宋" w:eastAsia="仿宋" w:hAnsi="仿宋"/>
          <w:b/>
          <w:noProof/>
          <w:sz w:val="28"/>
          <w:szCs w:val="28"/>
        </w:rPr>
      </w:pPr>
    </w:p>
    <w:p w:rsidR="00D73651" w:rsidRDefault="00D73651" w:rsidP="00D73651">
      <w:pPr>
        <w:ind w:firstLineChars="200" w:firstLine="562"/>
        <w:jc w:val="center"/>
        <w:rPr>
          <w:rFonts w:ascii="仿宋" w:eastAsia="仿宋" w:hAnsi="仿宋"/>
          <w:b/>
          <w:noProof/>
          <w:sz w:val="28"/>
          <w:szCs w:val="28"/>
        </w:rPr>
      </w:pPr>
    </w:p>
    <w:p w:rsidR="00D73651" w:rsidRDefault="00D73651" w:rsidP="00D73651">
      <w:pPr>
        <w:ind w:firstLineChars="200" w:firstLine="562"/>
        <w:jc w:val="center"/>
        <w:rPr>
          <w:rFonts w:ascii="仿宋" w:eastAsia="仿宋" w:hAnsi="仿宋"/>
          <w:b/>
          <w:noProof/>
          <w:sz w:val="28"/>
          <w:szCs w:val="28"/>
        </w:rPr>
      </w:pPr>
    </w:p>
    <w:p w:rsidR="004B7C0C" w:rsidRDefault="004B7C0C" w:rsidP="00D73651">
      <w:pPr>
        <w:ind w:firstLineChars="200" w:firstLine="562"/>
        <w:jc w:val="center"/>
        <w:rPr>
          <w:rFonts w:ascii="仿宋" w:eastAsia="仿宋" w:hAnsi="仿宋"/>
          <w:b/>
          <w:noProof/>
          <w:sz w:val="28"/>
          <w:szCs w:val="28"/>
        </w:rPr>
      </w:pPr>
    </w:p>
    <w:p w:rsidR="004B7C0C" w:rsidRDefault="004B7C0C" w:rsidP="00D73651">
      <w:pPr>
        <w:ind w:firstLineChars="200" w:firstLine="562"/>
        <w:jc w:val="center"/>
        <w:rPr>
          <w:rFonts w:ascii="仿宋" w:eastAsia="仿宋" w:hAnsi="仿宋"/>
          <w:b/>
          <w:noProof/>
          <w:sz w:val="28"/>
          <w:szCs w:val="28"/>
        </w:rPr>
      </w:pPr>
    </w:p>
    <w:p w:rsidR="004B7C0C" w:rsidRDefault="004B7C0C" w:rsidP="00D73651">
      <w:pPr>
        <w:ind w:firstLineChars="200" w:firstLine="562"/>
        <w:jc w:val="center"/>
        <w:rPr>
          <w:rFonts w:ascii="仿宋" w:eastAsia="仿宋" w:hAnsi="仿宋"/>
          <w:b/>
          <w:noProof/>
          <w:sz w:val="28"/>
          <w:szCs w:val="28"/>
        </w:rPr>
      </w:pPr>
    </w:p>
    <w:p w:rsidR="00D73651" w:rsidRPr="00382F3A" w:rsidRDefault="00D73651" w:rsidP="004B7C0C">
      <w:pPr>
        <w:jc w:val="center"/>
        <w:rPr>
          <w:rFonts w:ascii="黑体" w:eastAsia="黑体" w:hAnsi="仿宋"/>
          <w:b/>
          <w:sz w:val="36"/>
          <w:szCs w:val="36"/>
        </w:rPr>
      </w:pPr>
      <w:bookmarkStart w:id="136" w:name="_Toc409643209"/>
      <w:r w:rsidRPr="004B7C0C">
        <w:rPr>
          <w:rStyle w:val="1Char"/>
          <w:rFonts w:ascii="黑体" w:eastAsia="黑体" w:hAnsi="黑体" w:hint="eastAsia"/>
          <w:sz w:val="36"/>
          <w:szCs w:val="36"/>
        </w:rPr>
        <w:t>上海商学院旅游与食品学院</w:t>
      </w:r>
      <w:r w:rsidR="004B7C0C">
        <w:rPr>
          <w:rStyle w:val="1Char"/>
          <w:rFonts w:ascii="黑体" w:eastAsia="黑体" w:hAnsi="黑体"/>
          <w:sz w:val="36"/>
          <w:szCs w:val="36"/>
        </w:rPr>
        <w:br/>
      </w:r>
      <w:r w:rsidRPr="004B7C0C">
        <w:rPr>
          <w:rStyle w:val="1Char"/>
          <w:rFonts w:ascii="黑体" w:eastAsia="黑体" w:hAnsi="黑体" w:hint="eastAsia"/>
          <w:sz w:val="36"/>
          <w:szCs w:val="36"/>
        </w:rPr>
        <w:t>2014届毕业生就业质量年度报告</w:t>
      </w:r>
      <w:bookmarkEnd w:id="136"/>
      <w:r>
        <w:rPr>
          <w:rStyle w:val="a8"/>
          <w:rFonts w:ascii="黑体" w:eastAsia="黑体" w:hAnsi="黑体"/>
          <w:sz w:val="36"/>
          <w:szCs w:val="36"/>
        </w:rPr>
        <w:footnoteReference w:id="8"/>
      </w:r>
    </w:p>
    <w:p w:rsidR="00D73651" w:rsidRPr="005A416B" w:rsidRDefault="00D73651" w:rsidP="00D73651">
      <w:pPr>
        <w:jc w:val="center"/>
        <w:rPr>
          <w:rFonts w:ascii="仿宋" w:eastAsia="仿宋" w:hAnsi="仿宋"/>
          <w:b/>
          <w:sz w:val="36"/>
          <w:szCs w:val="36"/>
        </w:rPr>
      </w:pPr>
      <w:r w:rsidRPr="005A416B">
        <w:rPr>
          <w:rFonts w:ascii="仿宋" w:eastAsia="仿宋" w:hAnsi="仿宋" w:hint="eastAsia"/>
          <w:b/>
          <w:sz w:val="36"/>
          <w:szCs w:val="36"/>
        </w:rPr>
        <w:t>第一部分：毕业生就业基本情况</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一、学院的基本情况</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在校领导、校学生处（就业指导服务中心）及学院领导的正确领导下，在学院老师的通力协作下，经过一年的不懈努力，旅游与食品学院2014学年度的毕业生就业工作取得了很好的成绩。在本年度的就业工作中，经过多方搜集就业信息，努力拓展就业途径，妥善安排毕业生的就业工作，我院2014届毕业生的签约率达到95.18%，就业率达到99.4%，均为学校本科专业之首，取得了令人满意的成绩。</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二、毕业生的规模和结构</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（一）毕业生的总体规模</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1.毕业生总人数</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2014届，旅游与食品学院共有毕业生332人。其中，本科生281人，专科生51人。</w:t>
      </w:r>
    </w:p>
    <w:p w:rsidR="00D73651" w:rsidRDefault="00D73651" w:rsidP="00D73651">
      <w:pPr>
        <w:jc w:val="center"/>
        <w:rPr>
          <w:rFonts w:ascii="仿宋" w:eastAsia="仿宋" w:hAnsi="仿宋"/>
          <w:szCs w:val="21"/>
        </w:rPr>
      </w:pPr>
      <w:r>
        <w:rPr>
          <w:rFonts w:ascii="仿宋" w:eastAsia="仿宋" w:hAnsi="仿宋"/>
          <w:noProof/>
          <w:szCs w:val="21"/>
        </w:rPr>
        <w:drawing>
          <wp:inline distT="0" distB="0" distL="0" distR="0" wp14:anchorId="731A4F48" wp14:editId="53607078">
            <wp:extent cx="3905250" cy="2400300"/>
            <wp:effectExtent l="0" t="0" r="0" b="0"/>
            <wp:docPr id="133" name="图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rrowheads="1"/>
                    </pic:cNvPicPr>
                  </pic:nvPicPr>
                  <pic:blipFill>
                    <a:blip r:embed="rId79">
                      <a:extLst>
                        <a:ext uri="{28A0092B-C50C-407E-A947-70E740481C1C}">
                          <a14:useLocalDpi xmlns:a14="http://schemas.microsoft.com/office/drawing/2010/main" val="0"/>
                        </a:ext>
                      </a:extLst>
                    </a:blip>
                    <a:srcRect l="-8820" t="-11388" r="-30075" b="-14085"/>
                    <a:stretch>
                      <a:fillRect/>
                    </a:stretch>
                  </pic:blipFill>
                  <pic:spPr bwMode="auto">
                    <a:xfrm>
                      <a:off x="0" y="0"/>
                      <a:ext cx="3905250" cy="2400300"/>
                    </a:xfrm>
                    <a:prstGeom prst="rect">
                      <a:avLst/>
                    </a:prstGeom>
                    <a:noFill/>
                    <a:ln>
                      <a:noFill/>
                    </a:ln>
                  </pic:spPr>
                </pic:pic>
              </a:graphicData>
            </a:graphic>
          </wp:inline>
        </w:drawing>
      </w:r>
    </w:p>
    <w:p w:rsidR="00D73651" w:rsidRPr="00CD6352" w:rsidRDefault="00D73651" w:rsidP="00D73651">
      <w:pPr>
        <w:jc w:val="center"/>
        <w:rPr>
          <w:rFonts w:ascii="仿宋" w:eastAsia="仿宋" w:hAnsi="仿宋"/>
          <w:b/>
          <w:szCs w:val="21"/>
        </w:rPr>
      </w:pPr>
      <w:r w:rsidRPr="00CD6352">
        <w:rPr>
          <w:rFonts w:ascii="仿宋" w:eastAsia="仿宋" w:hAnsi="仿宋" w:hint="eastAsia"/>
          <w:b/>
          <w:szCs w:val="21"/>
        </w:rPr>
        <w:t>图1-1毕业生情况统计</w:t>
      </w:r>
    </w:p>
    <w:p w:rsidR="004B7C0C" w:rsidRDefault="004B7C0C" w:rsidP="00D73651">
      <w:pPr>
        <w:spacing w:line="440" w:lineRule="exact"/>
        <w:ind w:firstLineChars="200" w:firstLine="560"/>
        <w:jc w:val="left"/>
        <w:rPr>
          <w:rFonts w:ascii="仿宋" w:eastAsia="仿宋" w:hAnsi="仿宋"/>
          <w:sz w:val="28"/>
          <w:szCs w:val="28"/>
        </w:rPr>
      </w:pPr>
    </w:p>
    <w:p w:rsidR="004B7C0C" w:rsidRDefault="004B7C0C" w:rsidP="00D73651">
      <w:pPr>
        <w:spacing w:line="440" w:lineRule="exact"/>
        <w:ind w:firstLineChars="200" w:firstLine="560"/>
        <w:jc w:val="left"/>
        <w:rPr>
          <w:rFonts w:ascii="仿宋" w:eastAsia="仿宋" w:hAnsi="仿宋"/>
          <w:sz w:val="28"/>
          <w:szCs w:val="28"/>
        </w:rPr>
      </w:pP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2.毕业生的专业分布</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表2-1 毕业生专业分布统计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2"/>
        <w:gridCol w:w="2947"/>
        <w:gridCol w:w="2245"/>
      </w:tblGrid>
      <w:tr w:rsidR="00D73651" w:rsidRPr="000D1E64" w:rsidTr="004B7C0C">
        <w:trPr>
          <w:trHeight w:val="522"/>
          <w:jc w:val="center"/>
        </w:trPr>
        <w:tc>
          <w:tcPr>
            <w:tcW w:w="1542" w:type="dxa"/>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培养层次</w:t>
            </w:r>
          </w:p>
        </w:tc>
        <w:tc>
          <w:tcPr>
            <w:tcW w:w="2947" w:type="dxa"/>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专业（方向）</w:t>
            </w:r>
          </w:p>
        </w:tc>
        <w:tc>
          <w:tcPr>
            <w:tcW w:w="2245" w:type="dxa"/>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毕业生人数</w:t>
            </w:r>
          </w:p>
        </w:tc>
      </w:tr>
      <w:tr w:rsidR="00D73651" w:rsidRPr="000D1E64" w:rsidTr="004B7C0C">
        <w:trPr>
          <w:trHeight w:val="469"/>
          <w:jc w:val="center"/>
        </w:trPr>
        <w:tc>
          <w:tcPr>
            <w:tcW w:w="1542"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w:t>
            </w:r>
          </w:p>
        </w:tc>
        <w:tc>
          <w:tcPr>
            <w:tcW w:w="2947" w:type="dxa"/>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酒店管理</w:t>
            </w:r>
          </w:p>
        </w:tc>
        <w:tc>
          <w:tcPr>
            <w:tcW w:w="2245" w:type="dxa"/>
            <w:shd w:val="clear" w:color="auto" w:fill="92CDDC"/>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78</w:t>
            </w:r>
          </w:p>
        </w:tc>
      </w:tr>
      <w:tr w:rsidR="00D73651" w:rsidRPr="000D1E64" w:rsidTr="004B7C0C">
        <w:trPr>
          <w:trHeight w:val="509"/>
          <w:jc w:val="center"/>
        </w:trPr>
        <w:tc>
          <w:tcPr>
            <w:tcW w:w="1542" w:type="dxa"/>
            <w:vMerge/>
            <w:vAlign w:val="center"/>
          </w:tcPr>
          <w:p w:rsidR="00D73651" w:rsidRPr="000D1E64" w:rsidRDefault="00D73651" w:rsidP="004B7C0C">
            <w:pPr>
              <w:jc w:val="center"/>
              <w:rPr>
                <w:rFonts w:ascii="仿宋" w:eastAsia="仿宋" w:hAnsi="仿宋"/>
                <w:sz w:val="24"/>
                <w:szCs w:val="24"/>
              </w:rPr>
            </w:pPr>
          </w:p>
        </w:tc>
        <w:tc>
          <w:tcPr>
            <w:tcW w:w="2947" w:type="dxa"/>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旅游管理</w:t>
            </w:r>
          </w:p>
        </w:tc>
        <w:tc>
          <w:tcPr>
            <w:tcW w:w="2245" w:type="dxa"/>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74</w:t>
            </w:r>
          </w:p>
        </w:tc>
      </w:tr>
      <w:tr w:rsidR="00D73651" w:rsidRPr="000D1E64" w:rsidTr="004B7C0C">
        <w:trPr>
          <w:trHeight w:val="509"/>
          <w:jc w:val="center"/>
        </w:trPr>
        <w:tc>
          <w:tcPr>
            <w:tcW w:w="1542"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2947" w:type="dxa"/>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园林</w:t>
            </w:r>
          </w:p>
        </w:tc>
        <w:tc>
          <w:tcPr>
            <w:tcW w:w="2245" w:type="dxa"/>
            <w:shd w:val="clear" w:color="auto" w:fill="92CDDC"/>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63</w:t>
            </w:r>
          </w:p>
        </w:tc>
      </w:tr>
      <w:tr w:rsidR="00D73651" w:rsidRPr="000D1E64" w:rsidTr="004B7C0C">
        <w:trPr>
          <w:trHeight w:val="522"/>
          <w:jc w:val="center"/>
        </w:trPr>
        <w:tc>
          <w:tcPr>
            <w:tcW w:w="1542" w:type="dxa"/>
            <w:vMerge/>
            <w:vAlign w:val="center"/>
          </w:tcPr>
          <w:p w:rsidR="00D73651" w:rsidRPr="000D1E64" w:rsidRDefault="00D73651" w:rsidP="004B7C0C">
            <w:pPr>
              <w:jc w:val="center"/>
              <w:rPr>
                <w:rFonts w:ascii="仿宋" w:eastAsia="仿宋" w:hAnsi="仿宋"/>
                <w:sz w:val="24"/>
                <w:szCs w:val="24"/>
              </w:rPr>
            </w:pPr>
          </w:p>
        </w:tc>
        <w:tc>
          <w:tcPr>
            <w:tcW w:w="2947" w:type="dxa"/>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食品质量与安全</w:t>
            </w:r>
          </w:p>
        </w:tc>
        <w:tc>
          <w:tcPr>
            <w:tcW w:w="2245" w:type="dxa"/>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66</w:t>
            </w:r>
          </w:p>
        </w:tc>
      </w:tr>
      <w:tr w:rsidR="00D73651" w:rsidRPr="000D1E64" w:rsidTr="004B7C0C">
        <w:trPr>
          <w:trHeight w:val="509"/>
          <w:jc w:val="center"/>
        </w:trPr>
        <w:tc>
          <w:tcPr>
            <w:tcW w:w="1542"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w:t>
            </w:r>
          </w:p>
        </w:tc>
        <w:tc>
          <w:tcPr>
            <w:tcW w:w="2947" w:type="dxa"/>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酒店管理（喜达屋订单班）</w:t>
            </w:r>
          </w:p>
        </w:tc>
        <w:tc>
          <w:tcPr>
            <w:tcW w:w="2245" w:type="dxa"/>
            <w:shd w:val="clear" w:color="auto" w:fill="92CDDC"/>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27</w:t>
            </w:r>
          </w:p>
        </w:tc>
      </w:tr>
      <w:tr w:rsidR="00D73651" w:rsidRPr="000D1E64" w:rsidTr="004B7C0C">
        <w:trPr>
          <w:trHeight w:val="509"/>
          <w:jc w:val="center"/>
        </w:trPr>
        <w:tc>
          <w:tcPr>
            <w:tcW w:w="1542" w:type="dxa"/>
            <w:vMerge/>
            <w:vAlign w:val="center"/>
          </w:tcPr>
          <w:p w:rsidR="00D73651" w:rsidRPr="000D1E64" w:rsidRDefault="00D73651" w:rsidP="004B7C0C">
            <w:pPr>
              <w:jc w:val="center"/>
              <w:rPr>
                <w:rFonts w:ascii="仿宋" w:eastAsia="仿宋" w:hAnsi="仿宋"/>
                <w:sz w:val="24"/>
                <w:szCs w:val="24"/>
              </w:rPr>
            </w:pPr>
          </w:p>
        </w:tc>
        <w:tc>
          <w:tcPr>
            <w:tcW w:w="2947" w:type="dxa"/>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食品工艺与检测</w:t>
            </w:r>
          </w:p>
        </w:tc>
        <w:tc>
          <w:tcPr>
            <w:tcW w:w="2245" w:type="dxa"/>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24</w:t>
            </w:r>
          </w:p>
        </w:tc>
      </w:tr>
      <w:tr w:rsidR="00D73651" w:rsidRPr="000D1E64" w:rsidTr="004B7C0C">
        <w:trPr>
          <w:trHeight w:val="70"/>
          <w:jc w:val="center"/>
        </w:trPr>
        <w:tc>
          <w:tcPr>
            <w:tcW w:w="4489" w:type="dxa"/>
            <w:gridSpan w:val="2"/>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学院合计</w:t>
            </w:r>
          </w:p>
        </w:tc>
        <w:tc>
          <w:tcPr>
            <w:tcW w:w="2245" w:type="dxa"/>
            <w:shd w:val="clear" w:color="auto" w:fill="92CDDC"/>
            <w:vAlign w:val="center"/>
          </w:tcPr>
          <w:p w:rsidR="00D73651" w:rsidRPr="000D1E64" w:rsidRDefault="00D73651" w:rsidP="004B7C0C">
            <w:pPr>
              <w:jc w:val="center"/>
              <w:rPr>
                <w:rFonts w:ascii="Arial Unicode MS" w:eastAsia="Arial Unicode MS" w:hAnsi="Arial Unicode MS" w:cs="Arial Unicode MS"/>
                <w:sz w:val="24"/>
                <w:szCs w:val="24"/>
              </w:rPr>
            </w:pPr>
            <w:r w:rsidRPr="000D1E64">
              <w:rPr>
                <w:rFonts w:ascii="Arial Unicode MS" w:eastAsia="Arial Unicode MS" w:hAnsi="Arial Unicode MS" w:cs="Arial Unicode MS" w:hint="eastAsia"/>
                <w:sz w:val="24"/>
                <w:szCs w:val="24"/>
              </w:rPr>
              <w:t>332</w:t>
            </w:r>
          </w:p>
        </w:tc>
      </w:tr>
    </w:tbl>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旅游与食品学院2014届毕业生包含酒店管理、旅游管理、食品质量与安全、园林四个本科专业，以及酒店管理（专），食品工艺与检测两个专科班级。按期毕业人数319人，本科毕业率达96.4%，专科毕业率达94.1%。</w:t>
      </w:r>
    </w:p>
    <w:p w:rsidR="00D73651" w:rsidRPr="0052004B"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（二）毕业生结构</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1.毕业生生源地结构分布</w:t>
      </w:r>
      <w:r w:rsidRPr="00186C72">
        <w:rPr>
          <w:rFonts w:ascii="仿宋" w:eastAsia="仿宋" w:hAnsi="仿宋"/>
          <w:sz w:val="28"/>
          <w:szCs w:val="28"/>
        </w:rPr>
        <w:footnoteReference w:id="9"/>
      </w:r>
    </w:p>
    <w:p w:rsidR="00D73651" w:rsidRPr="000D1E64"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旅游与食品学院2014届毕业生生源地结构分布如表2-2所示，本科生和专科生的生源主要来自于华东地区，占79.5%；其次为西南地区，占6.6%。</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表2-2 毕业生分学历生源地域分布统计</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840"/>
        <w:gridCol w:w="930"/>
        <w:gridCol w:w="945"/>
        <w:gridCol w:w="915"/>
        <w:gridCol w:w="877"/>
        <w:gridCol w:w="947"/>
        <w:gridCol w:w="947"/>
        <w:gridCol w:w="947"/>
      </w:tblGrid>
      <w:tr w:rsidR="00D73651" w:rsidRPr="000D1E64" w:rsidTr="004B7C0C">
        <w:trPr>
          <w:jc w:val="center"/>
        </w:trPr>
        <w:tc>
          <w:tcPr>
            <w:tcW w:w="1492"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学历/区域</w:t>
            </w:r>
          </w:p>
        </w:tc>
        <w:tc>
          <w:tcPr>
            <w:tcW w:w="84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华北</w:t>
            </w:r>
          </w:p>
        </w:tc>
        <w:tc>
          <w:tcPr>
            <w:tcW w:w="9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东北</w:t>
            </w:r>
          </w:p>
        </w:tc>
        <w:tc>
          <w:tcPr>
            <w:tcW w:w="945"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华东</w:t>
            </w:r>
          </w:p>
        </w:tc>
        <w:tc>
          <w:tcPr>
            <w:tcW w:w="915"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华中</w:t>
            </w:r>
          </w:p>
        </w:tc>
        <w:tc>
          <w:tcPr>
            <w:tcW w:w="877"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华南</w:t>
            </w:r>
          </w:p>
        </w:tc>
        <w:tc>
          <w:tcPr>
            <w:tcW w:w="947"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西南</w:t>
            </w:r>
          </w:p>
        </w:tc>
        <w:tc>
          <w:tcPr>
            <w:tcW w:w="947"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西北</w:t>
            </w:r>
          </w:p>
        </w:tc>
        <w:tc>
          <w:tcPr>
            <w:tcW w:w="947"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r>
      <w:tr w:rsidR="00D73651" w:rsidRPr="000D1E64" w:rsidTr="004B7C0C">
        <w:trPr>
          <w:jc w:val="center"/>
        </w:trPr>
        <w:tc>
          <w:tcPr>
            <w:tcW w:w="1492"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本科生</w:t>
            </w:r>
          </w:p>
        </w:tc>
        <w:tc>
          <w:tcPr>
            <w:tcW w:w="84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14</w:t>
            </w:r>
          </w:p>
        </w:tc>
        <w:tc>
          <w:tcPr>
            <w:tcW w:w="93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945" w:type="dxa"/>
            <w:shd w:val="clear" w:color="auto" w:fill="92CDDC"/>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217</w:t>
            </w:r>
          </w:p>
        </w:tc>
        <w:tc>
          <w:tcPr>
            <w:tcW w:w="915"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w:t>
            </w:r>
          </w:p>
        </w:tc>
        <w:tc>
          <w:tcPr>
            <w:tcW w:w="87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94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22</w:t>
            </w:r>
          </w:p>
        </w:tc>
        <w:tc>
          <w:tcPr>
            <w:tcW w:w="94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c>
          <w:tcPr>
            <w:tcW w:w="94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281</w:t>
            </w:r>
          </w:p>
        </w:tc>
      </w:tr>
      <w:tr w:rsidR="00D73651" w:rsidRPr="000D1E64" w:rsidTr="004B7C0C">
        <w:trPr>
          <w:jc w:val="center"/>
        </w:trPr>
        <w:tc>
          <w:tcPr>
            <w:tcW w:w="149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专科生</w:t>
            </w:r>
          </w:p>
        </w:tc>
        <w:tc>
          <w:tcPr>
            <w:tcW w:w="8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93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94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47</w:t>
            </w:r>
          </w:p>
        </w:tc>
        <w:tc>
          <w:tcPr>
            <w:tcW w:w="91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87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94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94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94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51</w:t>
            </w:r>
          </w:p>
        </w:tc>
      </w:tr>
      <w:tr w:rsidR="00D73651" w:rsidRPr="000D1E64" w:rsidTr="004B7C0C">
        <w:trPr>
          <w:jc w:val="center"/>
        </w:trPr>
        <w:tc>
          <w:tcPr>
            <w:tcW w:w="1492"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84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16</w:t>
            </w:r>
          </w:p>
        </w:tc>
        <w:tc>
          <w:tcPr>
            <w:tcW w:w="93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945"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264</w:t>
            </w:r>
          </w:p>
        </w:tc>
        <w:tc>
          <w:tcPr>
            <w:tcW w:w="915"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w:t>
            </w:r>
          </w:p>
        </w:tc>
        <w:tc>
          <w:tcPr>
            <w:tcW w:w="87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94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22</w:t>
            </w:r>
          </w:p>
        </w:tc>
        <w:tc>
          <w:tcPr>
            <w:tcW w:w="94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w:t>
            </w:r>
          </w:p>
        </w:tc>
        <w:tc>
          <w:tcPr>
            <w:tcW w:w="947"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332</w:t>
            </w:r>
          </w:p>
        </w:tc>
      </w:tr>
    </w:tbl>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2.毕业生性别结构分布</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旅游与食品学院2014届毕业生性别结构中，女生所占比例较大，男女性别比为35.5%，其中本科生的男女性别比为33.8%，专科生的男女性别比为45.7%。</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表2-3 毕业生分学历性别比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1"/>
        <w:gridCol w:w="2131"/>
      </w:tblGrid>
      <w:tr w:rsidR="00D73651" w:rsidRPr="000D1E64" w:rsidTr="004B7C0C">
        <w:tc>
          <w:tcPr>
            <w:tcW w:w="21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性别比/学历</w:t>
            </w:r>
          </w:p>
        </w:tc>
        <w:tc>
          <w:tcPr>
            <w:tcW w:w="21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本科生</w:t>
            </w:r>
          </w:p>
        </w:tc>
        <w:tc>
          <w:tcPr>
            <w:tcW w:w="2131"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专科生</w:t>
            </w:r>
          </w:p>
        </w:tc>
        <w:tc>
          <w:tcPr>
            <w:tcW w:w="2131"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r>
      <w:tr w:rsidR="00D73651" w:rsidRPr="000D1E64" w:rsidTr="004B7C0C">
        <w:tc>
          <w:tcPr>
            <w:tcW w:w="213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男</w:t>
            </w:r>
          </w:p>
        </w:tc>
        <w:tc>
          <w:tcPr>
            <w:tcW w:w="213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71</w:t>
            </w:r>
          </w:p>
        </w:tc>
        <w:tc>
          <w:tcPr>
            <w:tcW w:w="2131"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16</w:t>
            </w:r>
          </w:p>
        </w:tc>
        <w:tc>
          <w:tcPr>
            <w:tcW w:w="2131"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87</w:t>
            </w:r>
          </w:p>
        </w:tc>
      </w:tr>
      <w:tr w:rsidR="00D73651" w:rsidRPr="000D1E64" w:rsidTr="004B7C0C">
        <w:tc>
          <w:tcPr>
            <w:tcW w:w="21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女</w:t>
            </w:r>
          </w:p>
        </w:tc>
        <w:tc>
          <w:tcPr>
            <w:tcW w:w="21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210</w:t>
            </w:r>
          </w:p>
        </w:tc>
        <w:tc>
          <w:tcPr>
            <w:tcW w:w="2131"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35</w:t>
            </w:r>
          </w:p>
        </w:tc>
        <w:tc>
          <w:tcPr>
            <w:tcW w:w="2131"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245</w:t>
            </w:r>
          </w:p>
        </w:tc>
      </w:tr>
      <w:tr w:rsidR="00D73651" w:rsidRPr="000D1E64" w:rsidTr="004B7C0C">
        <w:tc>
          <w:tcPr>
            <w:tcW w:w="213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2130"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281</w:t>
            </w:r>
          </w:p>
        </w:tc>
        <w:tc>
          <w:tcPr>
            <w:tcW w:w="2131"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51</w:t>
            </w:r>
          </w:p>
        </w:tc>
        <w:tc>
          <w:tcPr>
            <w:tcW w:w="2131" w:type="dxa"/>
            <w:shd w:val="clear" w:color="auto" w:fill="99CCFF"/>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332</w:t>
            </w:r>
          </w:p>
        </w:tc>
      </w:tr>
      <w:tr w:rsidR="00D73651" w:rsidRPr="000D1E64" w:rsidTr="004B7C0C">
        <w:tc>
          <w:tcPr>
            <w:tcW w:w="21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性别比</w:t>
            </w:r>
          </w:p>
        </w:tc>
        <w:tc>
          <w:tcPr>
            <w:tcW w:w="2130"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33.8%</w:t>
            </w:r>
          </w:p>
        </w:tc>
        <w:tc>
          <w:tcPr>
            <w:tcW w:w="2131"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45.7%</w:t>
            </w:r>
          </w:p>
        </w:tc>
        <w:tc>
          <w:tcPr>
            <w:tcW w:w="2131" w:type="dxa"/>
            <w:shd w:val="clear" w:color="auto" w:fill="auto"/>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35.5%</w:t>
            </w:r>
          </w:p>
        </w:tc>
      </w:tr>
    </w:tbl>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三、就业率</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（一）就业率总体情况</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1.整体就业率、签约率</w:t>
      </w:r>
    </w:p>
    <w:p w:rsidR="00D73651" w:rsidRPr="004B7C0C" w:rsidRDefault="00D73651" w:rsidP="004B7C0C">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2014届旅游与食品学院毕业生整体就业率为99.4%，签约率为95.18%。其中本科生就业率稍高于专科生，为99.64%；专科生的签约率高于本科生，为98.04%。</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表3-1 毕业生整体就业情况统计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3"/>
        <w:gridCol w:w="1363"/>
        <w:gridCol w:w="1363"/>
        <w:gridCol w:w="1363"/>
        <w:gridCol w:w="1364"/>
        <w:gridCol w:w="1364"/>
      </w:tblGrid>
      <w:tr w:rsidR="00D73651" w:rsidRPr="000D1E64" w:rsidTr="004B7C0C">
        <w:trPr>
          <w:trHeight w:val="630"/>
          <w:jc w:val="center"/>
        </w:trPr>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学历</w:t>
            </w:r>
          </w:p>
        </w:tc>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毕业人数</w:t>
            </w:r>
          </w:p>
        </w:tc>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就业人数</w:t>
            </w:r>
          </w:p>
        </w:tc>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就业率</w:t>
            </w:r>
          </w:p>
        </w:tc>
        <w:tc>
          <w:tcPr>
            <w:tcW w:w="136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签约人数</w:t>
            </w:r>
          </w:p>
        </w:tc>
        <w:tc>
          <w:tcPr>
            <w:tcW w:w="136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签约率</w:t>
            </w:r>
          </w:p>
        </w:tc>
      </w:tr>
      <w:tr w:rsidR="00D73651" w:rsidRPr="000D1E64" w:rsidTr="004B7C0C">
        <w:trPr>
          <w:trHeight w:val="630"/>
          <w:jc w:val="center"/>
        </w:trPr>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本科生</w:t>
            </w:r>
          </w:p>
        </w:tc>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281</w:t>
            </w:r>
          </w:p>
        </w:tc>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280</w:t>
            </w:r>
          </w:p>
        </w:tc>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99.64%</w:t>
            </w:r>
          </w:p>
        </w:tc>
        <w:tc>
          <w:tcPr>
            <w:tcW w:w="136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266</w:t>
            </w:r>
          </w:p>
        </w:tc>
        <w:tc>
          <w:tcPr>
            <w:tcW w:w="136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94.66%</w:t>
            </w:r>
          </w:p>
        </w:tc>
      </w:tr>
      <w:tr w:rsidR="00D73651" w:rsidRPr="000D1E64" w:rsidTr="004B7C0C">
        <w:trPr>
          <w:trHeight w:val="630"/>
          <w:jc w:val="center"/>
        </w:trPr>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专科生</w:t>
            </w:r>
          </w:p>
        </w:tc>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51</w:t>
            </w:r>
          </w:p>
        </w:tc>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50</w:t>
            </w:r>
          </w:p>
        </w:tc>
        <w:tc>
          <w:tcPr>
            <w:tcW w:w="136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98.04%</w:t>
            </w:r>
          </w:p>
        </w:tc>
        <w:tc>
          <w:tcPr>
            <w:tcW w:w="136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50</w:t>
            </w:r>
          </w:p>
        </w:tc>
        <w:tc>
          <w:tcPr>
            <w:tcW w:w="136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98.04%</w:t>
            </w:r>
          </w:p>
        </w:tc>
      </w:tr>
      <w:tr w:rsidR="00D73651" w:rsidRPr="000D1E64" w:rsidTr="004B7C0C">
        <w:trPr>
          <w:trHeight w:val="665"/>
          <w:jc w:val="center"/>
        </w:trPr>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332</w:t>
            </w:r>
          </w:p>
        </w:tc>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330</w:t>
            </w:r>
          </w:p>
        </w:tc>
        <w:tc>
          <w:tcPr>
            <w:tcW w:w="136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99.4%</w:t>
            </w:r>
          </w:p>
        </w:tc>
        <w:tc>
          <w:tcPr>
            <w:tcW w:w="136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316</w:t>
            </w:r>
          </w:p>
        </w:tc>
        <w:tc>
          <w:tcPr>
            <w:tcW w:w="136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95.18%</w:t>
            </w:r>
          </w:p>
        </w:tc>
      </w:tr>
    </w:tbl>
    <w:p w:rsidR="004B7C0C" w:rsidRDefault="004B7C0C" w:rsidP="00D73651">
      <w:pPr>
        <w:spacing w:line="440" w:lineRule="exact"/>
        <w:ind w:firstLineChars="200" w:firstLine="560"/>
        <w:jc w:val="left"/>
        <w:rPr>
          <w:rFonts w:ascii="仿宋" w:eastAsia="仿宋" w:hAnsi="仿宋"/>
          <w:sz w:val="28"/>
          <w:szCs w:val="28"/>
        </w:rPr>
      </w:pPr>
    </w:p>
    <w:p w:rsidR="004B7C0C" w:rsidRDefault="004B7C0C" w:rsidP="00D73651">
      <w:pPr>
        <w:spacing w:line="440" w:lineRule="exact"/>
        <w:ind w:firstLineChars="200" w:firstLine="560"/>
        <w:jc w:val="left"/>
        <w:rPr>
          <w:rFonts w:ascii="仿宋" w:eastAsia="仿宋" w:hAnsi="仿宋"/>
          <w:sz w:val="28"/>
          <w:szCs w:val="28"/>
        </w:rPr>
      </w:pPr>
    </w:p>
    <w:p w:rsidR="001B2634" w:rsidRDefault="001B2634" w:rsidP="00D73651">
      <w:pPr>
        <w:spacing w:line="440" w:lineRule="exact"/>
        <w:ind w:firstLineChars="200" w:firstLine="560"/>
        <w:jc w:val="left"/>
        <w:rPr>
          <w:rFonts w:ascii="仿宋" w:eastAsia="仿宋" w:hAnsi="仿宋"/>
          <w:sz w:val="28"/>
          <w:szCs w:val="28"/>
        </w:rPr>
      </w:pP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2.分专业就业率、签约率</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我院2014届毕业生分专业的就业情况如表3-2所示，与去年相比，就业率和签约率均有一定程度的增加，其中酒店管理、旅游管理、园林三个专业的就业率都为100%，食品质量与安全专业与园林专业的签约率与2013年相比增加了超过2个百分点以上。</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表3-2 毕业生分专业就业情况统计</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1223"/>
        <w:gridCol w:w="936"/>
        <w:gridCol w:w="1952"/>
        <w:gridCol w:w="992"/>
        <w:gridCol w:w="1984"/>
      </w:tblGrid>
      <w:tr w:rsidR="00D73651" w:rsidRPr="000D1E64" w:rsidTr="004B7C0C">
        <w:tc>
          <w:tcPr>
            <w:tcW w:w="70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序号</w:t>
            </w:r>
          </w:p>
        </w:tc>
        <w:tc>
          <w:tcPr>
            <w:tcW w:w="19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专业（方向）</w:t>
            </w:r>
          </w:p>
        </w:tc>
        <w:tc>
          <w:tcPr>
            <w:tcW w:w="122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毕业人数</w:t>
            </w:r>
          </w:p>
        </w:tc>
        <w:tc>
          <w:tcPr>
            <w:tcW w:w="936"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就业率</w:t>
            </w:r>
          </w:p>
        </w:tc>
        <w:tc>
          <w:tcPr>
            <w:tcW w:w="195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与去年同比增减</w:t>
            </w:r>
          </w:p>
        </w:tc>
        <w:tc>
          <w:tcPr>
            <w:tcW w:w="99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签约率</w:t>
            </w:r>
          </w:p>
        </w:tc>
        <w:tc>
          <w:tcPr>
            <w:tcW w:w="198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与去年同比增减</w:t>
            </w:r>
          </w:p>
        </w:tc>
      </w:tr>
      <w:tr w:rsidR="00D73651" w:rsidRPr="000D1E64" w:rsidTr="004B7C0C">
        <w:tc>
          <w:tcPr>
            <w:tcW w:w="70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9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酒店管理</w:t>
            </w:r>
          </w:p>
        </w:tc>
        <w:tc>
          <w:tcPr>
            <w:tcW w:w="122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78</w:t>
            </w:r>
          </w:p>
        </w:tc>
        <w:tc>
          <w:tcPr>
            <w:tcW w:w="936"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c>
          <w:tcPr>
            <w:tcW w:w="195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1.39%</w:t>
            </w:r>
          </w:p>
        </w:tc>
        <w:tc>
          <w:tcPr>
            <w:tcW w:w="99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98.72%</w:t>
            </w:r>
          </w:p>
        </w:tc>
        <w:tc>
          <w:tcPr>
            <w:tcW w:w="198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w:t>
            </w:r>
          </w:p>
        </w:tc>
      </w:tr>
      <w:tr w:rsidR="00D73651" w:rsidRPr="000D1E64" w:rsidTr="004B7C0C">
        <w:tc>
          <w:tcPr>
            <w:tcW w:w="70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9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旅游管理</w:t>
            </w:r>
          </w:p>
        </w:tc>
        <w:tc>
          <w:tcPr>
            <w:tcW w:w="122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74</w:t>
            </w:r>
          </w:p>
        </w:tc>
        <w:tc>
          <w:tcPr>
            <w:tcW w:w="936"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c>
          <w:tcPr>
            <w:tcW w:w="195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1.3%</w:t>
            </w:r>
          </w:p>
        </w:tc>
        <w:tc>
          <w:tcPr>
            <w:tcW w:w="99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95.95%</w:t>
            </w:r>
          </w:p>
        </w:tc>
        <w:tc>
          <w:tcPr>
            <w:tcW w:w="198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1.14%</w:t>
            </w:r>
          </w:p>
        </w:tc>
      </w:tr>
      <w:tr w:rsidR="00D73651" w:rsidRPr="000D1E64" w:rsidTr="004B7C0C">
        <w:tc>
          <w:tcPr>
            <w:tcW w:w="70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9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园林</w:t>
            </w:r>
          </w:p>
        </w:tc>
        <w:tc>
          <w:tcPr>
            <w:tcW w:w="1223"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63</w:t>
            </w:r>
          </w:p>
        </w:tc>
        <w:tc>
          <w:tcPr>
            <w:tcW w:w="936"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c>
          <w:tcPr>
            <w:tcW w:w="195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1.22%</w:t>
            </w:r>
          </w:p>
        </w:tc>
        <w:tc>
          <w:tcPr>
            <w:tcW w:w="99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95.24%</w:t>
            </w:r>
          </w:p>
        </w:tc>
        <w:tc>
          <w:tcPr>
            <w:tcW w:w="198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2.32%</w:t>
            </w:r>
          </w:p>
        </w:tc>
      </w:tr>
      <w:tr w:rsidR="00D73651" w:rsidRPr="000D1E64" w:rsidTr="004B7C0C">
        <w:tc>
          <w:tcPr>
            <w:tcW w:w="70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19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食品质量与安全</w:t>
            </w:r>
          </w:p>
        </w:tc>
        <w:tc>
          <w:tcPr>
            <w:tcW w:w="1223"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66</w:t>
            </w:r>
          </w:p>
        </w:tc>
        <w:tc>
          <w:tcPr>
            <w:tcW w:w="936"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98.48%</w:t>
            </w:r>
          </w:p>
        </w:tc>
        <w:tc>
          <w:tcPr>
            <w:tcW w:w="195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1.15%</w:t>
            </w:r>
          </w:p>
        </w:tc>
        <w:tc>
          <w:tcPr>
            <w:tcW w:w="99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87.88%</w:t>
            </w:r>
          </w:p>
        </w:tc>
        <w:tc>
          <w:tcPr>
            <w:tcW w:w="198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2.55%</w:t>
            </w:r>
          </w:p>
        </w:tc>
      </w:tr>
    </w:tbl>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（二）未就业情况分析及说明</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表3-3 未就业情况统计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2312"/>
        <w:gridCol w:w="1896"/>
        <w:gridCol w:w="1895"/>
      </w:tblGrid>
      <w:tr w:rsidR="00D73651" w:rsidRPr="000D1E64" w:rsidTr="004B7C0C">
        <w:trPr>
          <w:trHeight w:val="388"/>
          <w:jc w:val="center"/>
        </w:trPr>
        <w:tc>
          <w:tcPr>
            <w:tcW w:w="147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序号</w:t>
            </w:r>
          </w:p>
        </w:tc>
        <w:tc>
          <w:tcPr>
            <w:tcW w:w="23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专业（方向）</w:t>
            </w:r>
          </w:p>
        </w:tc>
        <w:tc>
          <w:tcPr>
            <w:tcW w:w="1896"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未就业人数</w:t>
            </w:r>
          </w:p>
        </w:tc>
        <w:tc>
          <w:tcPr>
            <w:tcW w:w="18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r>
      <w:tr w:rsidR="00D73651" w:rsidRPr="000D1E64" w:rsidTr="004B7C0C">
        <w:trPr>
          <w:trHeight w:val="388"/>
          <w:jc w:val="center"/>
        </w:trPr>
        <w:tc>
          <w:tcPr>
            <w:tcW w:w="1477"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23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食品质量与安全</w:t>
            </w:r>
          </w:p>
        </w:tc>
        <w:tc>
          <w:tcPr>
            <w:tcW w:w="1896"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8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1.52%</w:t>
            </w:r>
          </w:p>
        </w:tc>
      </w:tr>
      <w:tr w:rsidR="00D73651" w:rsidRPr="000D1E64" w:rsidTr="004B7C0C">
        <w:trPr>
          <w:trHeight w:val="406"/>
          <w:jc w:val="center"/>
        </w:trPr>
        <w:tc>
          <w:tcPr>
            <w:tcW w:w="147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23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食品工艺与检测</w:t>
            </w:r>
          </w:p>
        </w:tc>
        <w:tc>
          <w:tcPr>
            <w:tcW w:w="1896"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8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4.35%</w:t>
            </w:r>
          </w:p>
        </w:tc>
      </w:tr>
    </w:tbl>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未就业的人数为人，食品质量与安全（本科）专业有一名同学因为计划出国升学，暂时不考虑就业；食品工艺与检测（专科）也有一名学生由于计划考公务员，因此也不考虑就业，分别占到各自专业的比例为1.52%和4.35%。</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四、毕业流向</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（一）总体毕业流向</w:t>
      </w:r>
    </w:p>
    <w:p w:rsidR="00D73651" w:rsidRPr="000D1E64"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旅游与食品学院2014届毕业生总体毕业流向如表4-1所示。本科生主要为派遣，占本科生数的86.48%；15人考研，占本科生人数的5.34% ；合同就业人数为12人，占本科生的4.27%。专科生的就业形式比较单一，为派遣和专升本，派遣人数为45人，占专科生总人数的88.24%；专升本5人，占11.76%。</w:t>
      </w:r>
    </w:p>
    <w:p w:rsidR="004B7C0C" w:rsidRDefault="004B7C0C" w:rsidP="00D73651">
      <w:pPr>
        <w:spacing w:beforeLines="50" w:before="156" w:afterLines="50" w:after="156" w:line="440" w:lineRule="exact"/>
        <w:jc w:val="center"/>
        <w:rPr>
          <w:rFonts w:ascii="仿宋" w:eastAsia="仿宋" w:hAnsi="仿宋"/>
          <w:b/>
          <w:sz w:val="24"/>
          <w:szCs w:val="24"/>
        </w:rPr>
      </w:pPr>
    </w:p>
    <w:p w:rsidR="004B7C0C" w:rsidRDefault="004B7C0C" w:rsidP="00D73651">
      <w:pPr>
        <w:spacing w:beforeLines="50" w:before="156" w:afterLines="50" w:after="156" w:line="440" w:lineRule="exact"/>
        <w:jc w:val="center"/>
        <w:rPr>
          <w:rFonts w:ascii="仿宋" w:eastAsia="仿宋" w:hAnsi="仿宋"/>
          <w:b/>
          <w:sz w:val="24"/>
          <w:szCs w:val="24"/>
        </w:rPr>
      </w:pP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表4-1 毕业生就业去向统计</w:t>
      </w:r>
    </w:p>
    <w:tbl>
      <w:tblPr>
        <w:tblW w:w="8897"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705"/>
        <w:gridCol w:w="720"/>
        <w:gridCol w:w="705"/>
        <w:gridCol w:w="1061"/>
        <w:gridCol w:w="1698"/>
        <w:gridCol w:w="1276"/>
        <w:gridCol w:w="1275"/>
      </w:tblGrid>
      <w:tr w:rsidR="00D73651" w:rsidRPr="000D1E64" w:rsidTr="004B7C0C">
        <w:trPr>
          <w:jc w:val="center"/>
        </w:trPr>
        <w:tc>
          <w:tcPr>
            <w:tcW w:w="1457"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学历层次</w:t>
            </w:r>
          </w:p>
        </w:tc>
        <w:tc>
          <w:tcPr>
            <w:tcW w:w="7440" w:type="dxa"/>
            <w:gridSpan w:val="7"/>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其中</w:t>
            </w:r>
          </w:p>
        </w:tc>
      </w:tr>
      <w:tr w:rsidR="00D73651" w:rsidRPr="000D1E64" w:rsidTr="004B7C0C">
        <w:trPr>
          <w:jc w:val="center"/>
        </w:trPr>
        <w:tc>
          <w:tcPr>
            <w:tcW w:w="1457"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4889" w:type="dxa"/>
            <w:gridSpan w:val="5"/>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签约就业</w:t>
            </w:r>
          </w:p>
        </w:tc>
        <w:tc>
          <w:tcPr>
            <w:tcW w:w="1276"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合同就业</w:t>
            </w:r>
          </w:p>
        </w:tc>
        <w:tc>
          <w:tcPr>
            <w:tcW w:w="1275"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灵活就业</w:t>
            </w:r>
          </w:p>
        </w:tc>
      </w:tr>
      <w:tr w:rsidR="00D73651" w:rsidRPr="000D1E64" w:rsidTr="004B7C0C">
        <w:trPr>
          <w:trHeight w:val="699"/>
          <w:jc w:val="center"/>
        </w:trPr>
        <w:tc>
          <w:tcPr>
            <w:tcW w:w="1457"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派遣</w:t>
            </w:r>
          </w:p>
        </w:tc>
        <w:tc>
          <w:tcPr>
            <w:tcW w:w="72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考研</w:t>
            </w:r>
          </w:p>
        </w:tc>
        <w:tc>
          <w:tcPr>
            <w:tcW w:w="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出国</w:t>
            </w:r>
          </w:p>
        </w:tc>
        <w:tc>
          <w:tcPr>
            <w:tcW w:w="1061"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专升本</w:t>
            </w:r>
          </w:p>
        </w:tc>
        <w:tc>
          <w:tcPr>
            <w:tcW w:w="1698"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国家地方项目</w:t>
            </w:r>
          </w:p>
        </w:tc>
        <w:tc>
          <w:tcPr>
            <w:tcW w:w="1276"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1275" w:type="dxa"/>
            <w:vMerge/>
            <w:shd w:val="clear" w:color="auto" w:fill="auto"/>
            <w:vAlign w:val="center"/>
          </w:tcPr>
          <w:p w:rsidR="00D73651" w:rsidRPr="000D1E64" w:rsidRDefault="00D73651" w:rsidP="004B7C0C">
            <w:pPr>
              <w:jc w:val="center"/>
              <w:rPr>
                <w:rFonts w:ascii="仿宋" w:eastAsia="仿宋" w:hAnsi="仿宋"/>
                <w:sz w:val="24"/>
                <w:szCs w:val="24"/>
              </w:rPr>
            </w:pPr>
          </w:p>
        </w:tc>
      </w:tr>
      <w:tr w:rsidR="00D73651" w:rsidRPr="000D1E64" w:rsidTr="004B7C0C">
        <w:trPr>
          <w:jc w:val="center"/>
        </w:trPr>
        <w:tc>
          <w:tcPr>
            <w:tcW w:w="1457"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本科生</w:t>
            </w:r>
          </w:p>
        </w:tc>
        <w:tc>
          <w:tcPr>
            <w:tcW w:w="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243</w:t>
            </w:r>
          </w:p>
        </w:tc>
        <w:tc>
          <w:tcPr>
            <w:tcW w:w="72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w:t>
            </w:r>
          </w:p>
        </w:tc>
        <w:tc>
          <w:tcPr>
            <w:tcW w:w="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c>
          <w:tcPr>
            <w:tcW w:w="1061"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698"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276"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12</w:t>
            </w:r>
          </w:p>
        </w:tc>
        <w:tc>
          <w:tcPr>
            <w:tcW w:w="127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r>
      <w:tr w:rsidR="00D73651" w:rsidRPr="000D1E64" w:rsidTr="004B7C0C">
        <w:trPr>
          <w:jc w:val="center"/>
        </w:trPr>
        <w:tc>
          <w:tcPr>
            <w:tcW w:w="145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专科生</w:t>
            </w:r>
          </w:p>
        </w:tc>
        <w:tc>
          <w:tcPr>
            <w:tcW w:w="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45</w:t>
            </w:r>
          </w:p>
        </w:tc>
        <w:tc>
          <w:tcPr>
            <w:tcW w:w="72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061"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698"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76"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7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rPr>
          <w:jc w:val="center"/>
        </w:trPr>
        <w:tc>
          <w:tcPr>
            <w:tcW w:w="1457"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288</w:t>
            </w:r>
          </w:p>
        </w:tc>
        <w:tc>
          <w:tcPr>
            <w:tcW w:w="72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w:t>
            </w:r>
          </w:p>
        </w:tc>
        <w:tc>
          <w:tcPr>
            <w:tcW w:w="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c>
          <w:tcPr>
            <w:tcW w:w="1061"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698"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276"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12</w:t>
            </w:r>
          </w:p>
        </w:tc>
        <w:tc>
          <w:tcPr>
            <w:tcW w:w="127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r>
    </w:tbl>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（二）升学及出国留学情况</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1.升学情况</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升学情况如表4-2所示，其中15人考研的学生中，有26.7%的学生考入985高校，66.7%的学生考入211高校，6.7%的考入其他高校和科研院所。专升本的学生中60%考入211高校，40%的专升本学生考入了其他高校，如上海公安高等专科学校。</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表4-2 毕业生升学情况统计</w:t>
      </w:r>
    </w:p>
    <w:tbl>
      <w:tblPr>
        <w:tblW w:w="0" w:type="auto"/>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1245"/>
        <w:gridCol w:w="1335"/>
        <w:gridCol w:w="1185"/>
        <w:gridCol w:w="1410"/>
      </w:tblGrid>
      <w:tr w:rsidR="00D73651" w:rsidRPr="000D1E64" w:rsidTr="004B7C0C">
        <w:trPr>
          <w:jc w:val="center"/>
        </w:trPr>
        <w:tc>
          <w:tcPr>
            <w:tcW w:w="2561"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分类</w:t>
            </w:r>
          </w:p>
        </w:tc>
        <w:tc>
          <w:tcPr>
            <w:tcW w:w="2580"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考研</w:t>
            </w:r>
          </w:p>
        </w:tc>
        <w:tc>
          <w:tcPr>
            <w:tcW w:w="2595"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专升本</w:t>
            </w:r>
          </w:p>
        </w:tc>
      </w:tr>
      <w:tr w:rsidR="00D73651" w:rsidRPr="000D1E64" w:rsidTr="004B7C0C">
        <w:trPr>
          <w:jc w:val="center"/>
        </w:trPr>
        <w:tc>
          <w:tcPr>
            <w:tcW w:w="2561"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124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人数</w:t>
            </w:r>
          </w:p>
        </w:tc>
        <w:tc>
          <w:tcPr>
            <w:tcW w:w="133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人数</w:t>
            </w:r>
          </w:p>
        </w:tc>
        <w:tc>
          <w:tcPr>
            <w:tcW w:w="141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r>
      <w:tr w:rsidR="00D73651" w:rsidRPr="000D1E64" w:rsidTr="004B7C0C">
        <w:trPr>
          <w:jc w:val="center"/>
        </w:trPr>
        <w:tc>
          <w:tcPr>
            <w:tcW w:w="2561"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985高校</w:t>
            </w:r>
          </w:p>
        </w:tc>
        <w:tc>
          <w:tcPr>
            <w:tcW w:w="124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133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26.7%</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41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rPr>
          <w:jc w:val="center"/>
        </w:trPr>
        <w:tc>
          <w:tcPr>
            <w:tcW w:w="2561"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211高校</w:t>
            </w:r>
          </w:p>
        </w:tc>
        <w:tc>
          <w:tcPr>
            <w:tcW w:w="124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w:t>
            </w:r>
          </w:p>
        </w:tc>
        <w:tc>
          <w:tcPr>
            <w:tcW w:w="133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66.7%</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41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60%</w:t>
            </w:r>
          </w:p>
        </w:tc>
      </w:tr>
      <w:tr w:rsidR="00D73651" w:rsidRPr="000D1E64" w:rsidTr="004B7C0C">
        <w:trPr>
          <w:jc w:val="center"/>
        </w:trPr>
        <w:tc>
          <w:tcPr>
            <w:tcW w:w="2561"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其他高校和科研院所</w:t>
            </w:r>
          </w:p>
        </w:tc>
        <w:tc>
          <w:tcPr>
            <w:tcW w:w="124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33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6.7%</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41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40%</w:t>
            </w:r>
          </w:p>
        </w:tc>
      </w:tr>
      <w:tr w:rsidR="00D73651" w:rsidRPr="000D1E64" w:rsidTr="004B7C0C">
        <w:trPr>
          <w:jc w:val="center"/>
        </w:trPr>
        <w:tc>
          <w:tcPr>
            <w:tcW w:w="2561"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124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w:t>
            </w:r>
          </w:p>
        </w:tc>
        <w:tc>
          <w:tcPr>
            <w:tcW w:w="133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41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r>
    </w:tbl>
    <w:p w:rsidR="00D73651" w:rsidRPr="00186C72" w:rsidRDefault="00D73651" w:rsidP="004B7C0C">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2.出国留学情况</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表4-3 毕业生出国留学情况统计</w:t>
      </w:r>
    </w:p>
    <w:tbl>
      <w:tblPr>
        <w:tblW w:w="0" w:type="auto"/>
        <w:jc w:val="center"/>
        <w:tblLayout w:type="fixed"/>
        <w:tblLook w:val="0000" w:firstRow="0" w:lastRow="0" w:firstColumn="0" w:lastColumn="0" w:noHBand="0" w:noVBand="0"/>
      </w:tblPr>
      <w:tblGrid>
        <w:gridCol w:w="776"/>
        <w:gridCol w:w="2739"/>
        <w:gridCol w:w="1056"/>
        <w:gridCol w:w="3016"/>
      </w:tblGrid>
      <w:tr w:rsidR="00D73651" w:rsidRPr="000D1E64" w:rsidTr="004B7C0C">
        <w:trPr>
          <w:trHeight w:val="285"/>
          <w:jc w:val="center"/>
        </w:trPr>
        <w:tc>
          <w:tcPr>
            <w:tcW w:w="776" w:type="dxa"/>
            <w:tcBorders>
              <w:top w:val="single" w:sz="4" w:space="0" w:color="auto"/>
              <w:left w:val="single" w:sz="4" w:space="0" w:color="auto"/>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序号</w:t>
            </w:r>
          </w:p>
        </w:tc>
        <w:tc>
          <w:tcPr>
            <w:tcW w:w="2739" w:type="dxa"/>
            <w:tcBorders>
              <w:top w:val="single" w:sz="4" w:space="0" w:color="auto"/>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专业</w:t>
            </w:r>
          </w:p>
        </w:tc>
        <w:tc>
          <w:tcPr>
            <w:tcW w:w="1056" w:type="dxa"/>
            <w:tcBorders>
              <w:top w:val="single" w:sz="4" w:space="0" w:color="auto"/>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姓名</w:t>
            </w:r>
          </w:p>
        </w:tc>
        <w:tc>
          <w:tcPr>
            <w:tcW w:w="3016" w:type="dxa"/>
            <w:tcBorders>
              <w:top w:val="single" w:sz="4" w:space="0" w:color="auto"/>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录取学校</w:t>
            </w:r>
          </w:p>
        </w:tc>
      </w:tr>
      <w:tr w:rsidR="00D73651" w:rsidRPr="000D1E64" w:rsidTr="004B7C0C">
        <w:trPr>
          <w:trHeight w:val="285"/>
          <w:jc w:val="center"/>
        </w:trPr>
        <w:tc>
          <w:tcPr>
            <w:tcW w:w="776" w:type="dxa"/>
            <w:tcBorders>
              <w:top w:val="nil"/>
              <w:left w:val="single" w:sz="4" w:space="0" w:color="auto"/>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2739"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酒店管理10</w:t>
            </w:r>
            <w:r w:rsidRPr="000D1E64">
              <w:rPr>
                <w:rFonts w:ascii="仿宋" w:eastAsia="仿宋" w:hAnsi="仿宋"/>
                <w:sz w:val="24"/>
                <w:szCs w:val="24"/>
              </w:rPr>
              <w:t>1</w:t>
            </w:r>
          </w:p>
        </w:tc>
        <w:tc>
          <w:tcPr>
            <w:tcW w:w="1056"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 xml:space="preserve">孙赫翎  </w:t>
            </w:r>
          </w:p>
        </w:tc>
        <w:tc>
          <w:tcPr>
            <w:tcW w:w="3016"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瑞士酒店管理大学</w:t>
            </w:r>
          </w:p>
        </w:tc>
      </w:tr>
      <w:tr w:rsidR="00D73651" w:rsidRPr="000D1E64" w:rsidTr="004B7C0C">
        <w:trPr>
          <w:trHeight w:val="285"/>
          <w:jc w:val="center"/>
        </w:trPr>
        <w:tc>
          <w:tcPr>
            <w:tcW w:w="776" w:type="dxa"/>
            <w:tcBorders>
              <w:top w:val="nil"/>
              <w:left w:val="single" w:sz="4" w:space="0" w:color="auto"/>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2739" w:type="dxa"/>
            <w:tcBorders>
              <w:top w:val="nil"/>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酒店管理10</w:t>
            </w:r>
            <w:r w:rsidRPr="000D1E64">
              <w:rPr>
                <w:rFonts w:ascii="仿宋" w:eastAsia="仿宋" w:hAnsi="仿宋"/>
                <w:sz w:val="24"/>
                <w:szCs w:val="24"/>
              </w:rPr>
              <w:t>2</w:t>
            </w:r>
          </w:p>
        </w:tc>
        <w:tc>
          <w:tcPr>
            <w:tcW w:w="1056" w:type="dxa"/>
            <w:tcBorders>
              <w:top w:val="nil"/>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 xml:space="preserve">张虹 </w:t>
            </w:r>
          </w:p>
        </w:tc>
        <w:tc>
          <w:tcPr>
            <w:tcW w:w="3016" w:type="dxa"/>
            <w:tcBorders>
              <w:top w:val="nil"/>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瑞士酒店管理大学</w:t>
            </w:r>
          </w:p>
        </w:tc>
      </w:tr>
      <w:tr w:rsidR="00D73651" w:rsidRPr="000D1E64" w:rsidTr="004B7C0C">
        <w:trPr>
          <w:trHeight w:val="285"/>
          <w:jc w:val="center"/>
        </w:trPr>
        <w:tc>
          <w:tcPr>
            <w:tcW w:w="776" w:type="dxa"/>
            <w:tcBorders>
              <w:top w:val="nil"/>
              <w:left w:val="single" w:sz="4" w:space="0" w:color="auto"/>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2739"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旅游管理10</w:t>
            </w:r>
            <w:r w:rsidRPr="000D1E64">
              <w:rPr>
                <w:rFonts w:ascii="仿宋" w:eastAsia="仿宋" w:hAnsi="仿宋"/>
                <w:sz w:val="24"/>
                <w:szCs w:val="24"/>
              </w:rPr>
              <w:t>2</w:t>
            </w:r>
          </w:p>
        </w:tc>
        <w:tc>
          <w:tcPr>
            <w:tcW w:w="1056"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 xml:space="preserve">马昊哲 </w:t>
            </w:r>
          </w:p>
        </w:tc>
        <w:tc>
          <w:tcPr>
            <w:tcW w:w="3016"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英国伯明翰大学</w:t>
            </w:r>
          </w:p>
        </w:tc>
      </w:tr>
      <w:tr w:rsidR="00D73651" w:rsidRPr="000D1E64" w:rsidTr="004B7C0C">
        <w:trPr>
          <w:trHeight w:val="285"/>
          <w:jc w:val="center"/>
        </w:trPr>
        <w:tc>
          <w:tcPr>
            <w:tcW w:w="776" w:type="dxa"/>
            <w:tcBorders>
              <w:top w:val="nil"/>
              <w:left w:val="single" w:sz="4" w:space="0" w:color="auto"/>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2739" w:type="dxa"/>
            <w:tcBorders>
              <w:top w:val="nil"/>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园林101</w:t>
            </w:r>
          </w:p>
        </w:tc>
        <w:tc>
          <w:tcPr>
            <w:tcW w:w="1056" w:type="dxa"/>
            <w:tcBorders>
              <w:top w:val="nil"/>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朱凡</w:t>
            </w:r>
          </w:p>
        </w:tc>
        <w:tc>
          <w:tcPr>
            <w:tcW w:w="3016" w:type="dxa"/>
            <w:tcBorders>
              <w:top w:val="nil"/>
              <w:left w:val="nil"/>
              <w:bottom w:val="single" w:sz="4" w:space="0" w:color="auto"/>
              <w:right w:val="single" w:sz="4" w:space="0" w:color="auto"/>
            </w:tcBorders>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法国兰斯大学</w:t>
            </w:r>
          </w:p>
        </w:tc>
      </w:tr>
      <w:tr w:rsidR="00D73651" w:rsidRPr="000D1E64" w:rsidTr="004B7C0C">
        <w:trPr>
          <w:trHeight w:val="285"/>
          <w:jc w:val="center"/>
        </w:trPr>
        <w:tc>
          <w:tcPr>
            <w:tcW w:w="776" w:type="dxa"/>
            <w:tcBorders>
              <w:top w:val="nil"/>
              <w:left w:val="single" w:sz="4" w:space="0" w:color="auto"/>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2739"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园林102</w:t>
            </w:r>
          </w:p>
        </w:tc>
        <w:tc>
          <w:tcPr>
            <w:tcW w:w="1056"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 xml:space="preserve">龚丽倩 </w:t>
            </w:r>
          </w:p>
        </w:tc>
        <w:tc>
          <w:tcPr>
            <w:tcW w:w="3016" w:type="dxa"/>
            <w:tcBorders>
              <w:top w:val="nil"/>
              <w:left w:val="nil"/>
              <w:bottom w:val="single" w:sz="4" w:space="0" w:color="auto"/>
              <w:right w:val="single" w:sz="4" w:space="0" w:color="auto"/>
            </w:tcBorders>
            <w:shd w:val="clear" w:color="auto" w:fill="92CDDC"/>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英国邓迪大学</w:t>
            </w:r>
          </w:p>
        </w:tc>
      </w:tr>
    </w:tbl>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有5名同学考取海外研究生，如表4-3所示，其中2名同学考取瑞士酒店管理大学，2名同学考取英国的大学研究生，还有一位同学考取法国的大学。</w:t>
      </w:r>
    </w:p>
    <w:p w:rsidR="00D73651" w:rsidRPr="00C42A84"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（三</w:t>
      </w:r>
      <w:r w:rsidRPr="00C42A84">
        <w:rPr>
          <w:rFonts w:ascii="仿宋" w:eastAsia="仿宋" w:hAnsi="仿宋" w:hint="eastAsia"/>
          <w:b/>
          <w:sz w:val="28"/>
          <w:szCs w:val="28"/>
        </w:rPr>
        <w:t>）困难学生就业情况</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表4-5 困难毕业生就业情况统计</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850"/>
        <w:gridCol w:w="1002"/>
        <w:gridCol w:w="750"/>
        <w:gridCol w:w="1155"/>
        <w:gridCol w:w="1204"/>
        <w:gridCol w:w="767"/>
        <w:gridCol w:w="934"/>
        <w:gridCol w:w="759"/>
      </w:tblGrid>
      <w:tr w:rsidR="00D73651" w:rsidRPr="000D1E64" w:rsidTr="004B7C0C">
        <w:trPr>
          <w:jc w:val="center"/>
        </w:trPr>
        <w:tc>
          <w:tcPr>
            <w:tcW w:w="1702"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困难类型</w:t>
            </w:r>
          </w:p>
        </w:tc>
        <w:tc>
          <w:tcPr>
            <w:tcW w:w="6662" w:type="dxa"/>
            <w:gridSpan w:val="7"/>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其中</w:t>
            </w:r>
          </w:p>
        </w:tc>
        <w:tc>
          <w:tcPr>
            <w:tcW w:w="759"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w:t>
            </w:r>
          </w:p>
        </w:tc>
      </w:tr>
      <w:tr w:rsidR="00D73651" w:rsidRPr="000D1E64" w:rsidTr="004B7C0C">
        <w:trPr>
          <w:jc w:val="center"/>
        </w:trPr>
        <w:tc>
          <w:tcPr>
            <w:tcW w:w="1702"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4961" w:type="dxa"/>
            <w:gridSpan w:val="5"/>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签约就业</w:t>
            </w:r>
          </w:p>
        </w:tc>
        <w:tc>
          <w:tcPr>
            <w:tcW w:w="767"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合同就业</w:t>
            </w:r>
          </w:p>
        </w:tc>
        <w:tc>
          <w:tcPr>
            <w:tcW w:w="934"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灵活就业</w:t>
            </w:r>
          </w:p>
        </w:tc>
        <w:tc>
          <w:tcPr>
            <w:tcW w:w="759" w:type="dxa"/>
            <w:vMerge/>
            <w:shd w:val="clear" w:color="auto" w:fill="auto"/>
            <w:vAlign w:val="center"/>
          </w:tcPr>
          <w:p w:rsidR="00D73651" w:rsidRPr="000D1E64" w:rsidRDefault="00D73651" w:rsidP="004B7C0C">
            <w:pPr>
              <w:jc w:val="center"/>
              <w:rPr>
                <w:rFonts w:ascii="仿宋" w:eastAsia="仿宋" w:hAnsi="仿宋"/>
                <w:sz w:val="24"/>
                <w:szCs w:val="24"/>
              </w:rPr>
            </w:pPr>
          </w:p>
        </w:tc>
      </w:tr>
      <w:tr w:rsidR="00D73651" w:rsidRPr="000D1E64" w:rsidTr="004B7C0C">
        <w:trPr>
          <w:trHeight w:val="699"/>
          <w:jc w:val="center"/>
        </w:trPr>
        <w:tc>
          <w:tcPr>
            <w:tcW w:w="1702"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85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派遣</w:t>
            </w:r>
          </w:p>
        </w:tc>
        <w:tc>
          <w:tcPr>
            <w:tcW w:w="100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考研</w:t>
            </w:r>
          </w:p>
        </w:tc>
        <w:tc>
          <w:tcPr>
            <w:tcW w:w="75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出国</w:t>
            </w:r>
          </w:p>
        </w:tc>
        <w:tc>
          <w:tcPr>
            <w:tcW w:w="115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专升本</w:t>
            </w:r>
          </w:p>
        </w:tc>
        <w:tc>
          <w:tcPr>
            <w:tcW w:w="12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国家地方项目</w:t>
            </w:r>
          </w:p>
        </w:tc>
        <w:tc>
          <w:tcPr>
            <w:tcW w:w="767"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934"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759" w:type="dxa"/>
            <w:vMerge/>
            <w:shd w:val="clear" w:color="auto" w:fill="auto"/>
            <w:vAlign w:val="center"/>
          </w:tcPr>
          <w:p w:rsidR="00D73651" w:rsidRPr="000D1E64" w:rsidRDefault="00D73651" w:rsidP="004B7C0C">
            <w:pPr>
              <w:jc w:val="center"/>
              <w:rPr>
                <w:rFonts w:ascii="仿宋" w:eastAsia="仿宋" w:hAnsi="仿宋"/>
                <w:sz w:val="24"/>
                <w:szCs w:val="24"/>
              </w:rPr>
            </w:pPr>
          </w:p>
        </w:tc>
      </w:tr>
      <w:tr w:rsidR="00D73651" w:rsidRPr="000D1E64" w:rsidTr="004B7C0C">
        <w:trPr>
          <w:jc w:val="center"/>
        </w:trPr>
        <w:tc>
          <w:tcPr>
            <w:tcW w:w="170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就业困难</w:t>
            </w:r>
          </w:p>
        </w:tc>
        <w:tc>
          <w:tcPr>
            <w:tcW w:w="85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00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75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15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767"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93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75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rPr>
          <w:jc w:val="center"/>
        </w:trPr>
        <w:tc>
          <w:tcPr>
            <w:tcW w:w="170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家庭困难</w:t>
            </w:r>
          </w:p>
        </w:tc>
        <w:tc>
          <w:tcPr>
            <w:tcW w:w="85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40</w:t>
            </w:r>
          </w:p>
        </w:tc>
        <w:tc>
          <w:tcPr>
            <w:tcW w:w="100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750" w:type="dxa"/>
            <w:shd w:val="clear" w:color="auto" w:fill="auto"/>
            <w:vAlign w:val="center"/>
          </w:tcPr>
          <w:p w:rsidR="00D73651" w:rsidRPr="000D1E64" w:rsidRDefault="00D73651" w:rsidP="004B7C0C">
            <w:pPr>
              <w:jc w:val="center"/>
              <w:rPr>
                <w:rFonts w:ascii="仿宋" w:eastAsia="仿宋" w:hAnsi="仿宋"/>
                <w:sz w:val="24"/>
                <w:szCs w:val="24"/>
              </w:rPr>
            </w:pPr>
          </w:p>
        </w:tc>
        <w:tc>
          <w:tcPr>
            <w:tcW w:w="115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2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767"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93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75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bl>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五、就业分布</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（一）就业单位分布</w:t>
      </w:r>
    </w:p>
    <w:p w:rsidR="00D73651" w:rsidRPr="004B7C0C" w:rsidRDefault="00D73651" w:rsidP="004B7C0C">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的就业单位性质如表5-1所示，本科生的就业主要集中在三资企业、中小企业和国有企业，分别占32.7%、30.2%和20.6%。专科生超过一半的学生主要在三资企业就业，占51%，另外中小企业和国有企业就业的比例分别为51%、19.6%、11.8%。总体上看，本科生的就业单位层次要高于专科生。</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表5-1 毕业生就业单位性质统计</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5"/>
        <w:gridCol w:w="1704"/>
        <w:gridCol w:w="1704"/>
        <w:gridCol w:w="1705"/>
        <w:gridCol w:w="1705"/>
      </w:tblGrid>
      <w:tr w:rsidR="00D73651" w:rsidRPr="000D1E64" w:rsidTr="004B7C0C">
        <w:trPr>
          <w:jc w:val="center"/>
        </w:trPr>
        <w:tc>
          <w:tcPr>
            <w:tcW w:w="2305"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单位性质</w:t>
            </w:r>
          </w:p>
        </w:tc>
        <w:tc>
          <w:tcPr>
            <w:tcW w:w="3408"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w:t>
            </w:r>
          </w:p>
        </w:tc>
        <w:tc>
          <w:tcPr>
            <w:tcW w:w="3410"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w:t>
            </w:r>
          </w:p>
        </w:tc>
      </w:tr>
      <w:tr w:rsidR="00D73651" w:rsidRPr="000D1E64" w:rsidTr="004B7C0C">
        <w:trPr>
          <w:jc w:val="center"/>
        </w:trPr>
        <w:tc>
          <w:tcPr>
            <w:tcW w:w="2305"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人数</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人数</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中等、初等教育单位</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1.4%</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1.96%</w:t>
            </w:r>
          </w:p>
        </w:tc>
      </w:tr>
      <w:tr w:rsidR="00D73651" w:rsidRPr="000D1E64" w:rsidTr="004B7C0C">
        <w:trPr>
          <w:jc w:val="center"/>
        </w:trPr>
        <w:tc>
          <w:tcPr>
            <w:tcW w:w="23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医疗卫生单位</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0.7%</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其他事业单位</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1.8%</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1.96%</w:t>
            </w:r>
          </w:p>
        </w:tc>
      </w:tr>
      <w:tr w:rsidR="00D73651" w:rsidRPr="000D1E64" w:rsidTr="004B7C0C">
        <w:trPr>
          <w:jc w:val="center"/>
        </w:trPr>
        <w:tc>
          <w:tcPr>
            <w:tcW w:w="23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国有企业</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58</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20.6%</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11.8%</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三资企业</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92</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32.7%</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26</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51%</w:t>
            </w:r>
          </w:p>
        </w:tc>
      </w:tr>
      <w:tr w:rsidR="00D73651" w:rsidRPr="000D1E64" w:rsidTr="004B7C0C">
        <w:trPr>
          <w:jc w:val="center"/>
        </w:trPr>
        <w:tc>
          <w:tcPr>
            <w:tcW w:w="23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中小企业</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85</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30.2%</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19.6%</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其他企业</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1.96%</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国家地方项目</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0.7%</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其他灵活就业</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0.7%</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rPr>
          <w:jc w:val="center"/>
        </w:trPr>
        <w:tc>
          <w:tcPr>
            <w:tcW w:w="23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22</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7.8%</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9.8%</w:t>
            </w:r>
          </w:p>
        </w:tc>
      </w:tr>
      <w:tr w:rsidR="00D73651" w:rsidRPr="000D1E64" w:rsidTr="004B7C0C">
        <w:trPr>
          <w:jc w:val="center"/>
        </w:trPr>
        <w:tc>
          <w:tcPr>
            <w:tcW w:w="23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未就业</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704"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0.4%</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70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1.96%</w:t>
            </w:r>
          </w:p>
        </w:tc>
      </w:tr>
      <w:tr w:rsidR="00D73651" w:rsidRPr="000D1E64" w:rsidTr="004B7C0C">
        <w:trPr>
          <w:jc w:val="center"/>
        </w:trPr>
        <w:tc>
          <w:tcPr>
            <w:tcW w:w="23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281</w:t>
            </w:r>
          </w:p>
        </w:tc>
        <w:tc>
          <w:tcPr>
            <w:tcW w:w="1704"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51</w:t>
            </w:r>
          </w:p>
        </w:tc>
        <w:tc>
          <w:tcPr>
            <w:tcW w:w="170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r>
    </w:tbl>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（二）就业地区分布</w:t>
      </w:r>
    </w:p>
    <w:p w:rsidR="00D73651"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1.在本校所在地区的就业情况</w:t>
      </w:r>
    </w:p>
    <w:p w:rsidR="004B7C0C" w:rsidRPr="00186C72" w:rsidRDefault="004B7C0C" w:rsidP="00D73651">
      <w:pPr>
        <w:spacing w:line="440" w:lineRule="exact"/>
        <w:ind w:firstLineChars="200" w:firstLine="560"/>
        <w:jc w:val="left"/>
        <w:rPr>
          <w:rFonts w:ascii="仿宋" w:eastAsia="仿宋" w:hAnsi="仿宋"/>
          <w:sz w:val="28"/>
          <w:szCs w:val="28"/>
        </w:rPr>
      </w:pP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学生主要就业地区在上海，85.2%的毕业生选择留在上海就业，其中本科生比例为72%，专科生的比例为86.27%。这种情况与我院93.95%的生源来自于华东地区有很大关系，其中专科生中92.16%的生源地来自于华东地区，高于本科生的77.22%。</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表5-2 毕业生在本校所在地区就业情况统计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1900"/>
        <w:gridCol w:w="1901"/>
      </w:tblGrid>
      <w:tr w:rsidR="00D73651" w:rsidRPr="000D1E64" w:rsidTr="004B7C0C">
        <w:trPr>
          <w:trHeight w:val="480"/>
          <w:jc w:val="center"/>
        </w:trPr>
        <w:tc>
          <w:tcPr>
            <w:tcW w:w="1899"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学历/区域</w:t>
            </w:r>
          </w:p>
        </w:tc>
        <w:tc>
          <w:tcPr>
            <w:tcW w:w="3801"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上海</w:t>
            </w:r>
          </w:p>
        </w:tc>
      </w:tr>
      <w:tr w:rsidR="00D73651" w:rsidRPr="000D1E64" w:rsidTr="004B7C0C">
        <w:trPr>
          <w:trHeight w:val="480"/>
          <w:jc w:val="center"/>
        </w:trPr>
        <w:tc>
          <w:tcPr>
            <w:tcW w:w="1899"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190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就业人数</w:t>
            </w:r>
          </w:p>
        </w:tc>
        <w:tc>
          <w:tcPr>
            <w:tcW w:w="1901"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r>
      <w:tr w:rsidR="00D73651" w:rsidRPr="000D1E64" w:rsidTr="004B7C0C">
        <w:trPr>
          <w:trHeight w:val="480"/>
          <w:jc w:val="center"/>
        </w:trPr>
        <w:tc>
          <w:tcPr>
            <w:tcW w:w="189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本科生</w:t>
            </w:r>
          </w:p>
        </w:tc>
        <w:tc>
          <w:tcPr>
            <w:tcW w:w="190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239</w:t>
            </w:r>
          </w:p>
        </w:tc>
        <w:tc>
          <w:tcPr>
            <w:tcW w:w="1901"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72%</w:t>
            </w:r>
          </w:p>
        </w:tc>
      </w:tr>
      <w:tr w:rsidR="00D73651" w:rsidRPr="000D1E64" w:rsidTr="004B7C0C">
        <w:trPr>
          <w:trHeight w:val="480"/>
          <w:jc w:val="center"/>
        </w:trPr>
        <w:tc>
          <w:tcPr>
            <w:tcW w:w="189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专科生</w:t>
            </w:r>
          </w:p>
        </w:tc>
        <w:tc>
          <w:tcPr>
            <w:tcW w:w="190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44</w:t>
            </w:r>
          </w:p>
        </w:tc>
        <w:tc>
          <w:tcPr>
            <w:tcW w:w="1901"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13.3%</w:t>
            </w:r>
          </w:p>
        </w:tc>
      </w:tr>
      <w:tr w:rsidR="00D73651" w:rsidRPr="000D1E64" w:rsidTr="004B7C0C">
        <w:trPr>
          <w:trHeight w:val="521"/>
          <w:jc w:val="center"/>
        </w:trPr>
        <w:tc>
          <w:tcPr>
            <w:tcW w:w="189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190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283</w:t>
            </w:r>
          </w:p>
        </w:tc>
        <w:tc>
          <w:tcPr>
            <w:tcW w:w="1901"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85.2%</w:t>
            </w:r>
          </w:p>
        </w:tc>
      </w:tr>
    </w:tbl>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2.毕业生主要从就业城市/区域</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除上海外，本科生的主要就业地区为个江苏（8人，占就业总人数的2.9%）、北京（7人，占就业总人数的2.5%）、浙江（6人，占就业总人数的2.1%）、山西（3人，占就业总人数的1.1%）、安徽（3人，占就业总人数的1.1%）；专科生的主要就业地区为浙江（3人，占就业总人数的6%）。</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（三）就业主要行业分析</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2014届旅游与食品学院毕业生就业单位行业类别如表5-4统计，本科生的就业单位行业比较多样化，主要分布在卫生和社会工作业，服务业，文化体育和娱乐业，农、林、牧、渔业，制造业和教育业等都有一定比例的分布。专科生主要分布在卫生和社会工作业、服务业和制造业等领域。由于我院的专科生只涉及酒店管理和食品工艺与检测两个专业，因此从就业单位行业类别来看，专科生的就业与所学专业相关程度高于本科生。</w:t>
      </w:r>
    </w:p>
    <w:p w:rsidR="00D73651" w:rsidRDefault="00D73651" w:rsidP="00D73651">
      <w:pPr>
        <w:ind w:firstLineChars="200" w:firstLine="480"/>
        <w:jc w:val="left"/>
        <w:rPr>
          <w:rFonts w:ascii="仿宋" w:eastAsia="仿宋" w:hAnsi="仿宋"/>
          <w:sz w:val="24"/>
          <w:szCs w:val="24"/>
        </w:rPr>
      </w:pPr>
    </w:p>
    <w:p w:rsidR="004B7C0C" w:rsidRDefault="004B7C0C" w:rsidP="00D73651">
      <w:pPr>
        <w:ind w:firstLineChars="200" w:firstLine="480"/>
        <w:jc w:val="left"/>
        <w:rPr>
          <w:rFonts w:ascii="仿宋" w:eastAsia="仿宋" w:hAnsi="仿宋"/>
          <w:sz w:val="24"/>
          <w:szCs w:val="24"/>
        </w:rPr>
      </w:pPr>
    </w:p>
    <w:p w:rsidR="004B7C0C" w:rsidRDefault="004B7C0C" w:rsidP="00D73651">
      <w:pPr>
        <w:ind w:firstLineChars="200" w:firstLine="480"/>
        <w:jc w:val="left"/>
        <w:rPr>
          <w:rFonts w:ascii="仿宋" w:eastAsia="仿宋" w:hAnsi="仿宋"/>
          <w:sz w:val="24"/>
          <w:szCs w:val="24"/>
        </w:rPr>
      </w:pPr>
    </w:p>
    <w:p w:rsidR="004B7C0C" w:rsidRDefault="004B7C0C" w:rsidP="00D73651">
      <w:pPr>
        <w:ind w:firstLineChars="200" w:firstLine="480"/>
        <w:jc w:val="left"/>
        <w:rPr>
          <w:rFonts w:ascii="仿宋" w:eastAsia="仿宋" w:hAnsi="仿宋"/>
          <w:sz w:val="24"/>
          <w:szCs w:val="24"/>
        </w:rPr>
      </w:pPr>
    </w:p>
    <w:p w:rsidR="004B7C0C" w:rsidRPr="00730AA6" w:rsidRDefault="004B7C0C" w:rsidP="00D73651">
      <w:pPr>
        <w:ind w:firstLineChars="200" w:firstLine="480"/>
        <w:jc w:val="left"/>
        <w:rPr>
          <w:rFonts w:ascii="仿宋" w:eastAsia="仿宋" w:hAnsi="仿宋"/>
          <w:sz w:val="24"/>
          <w:szCs w:val="24"/>
        </w:rPr>
      </w:pP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表5-4 毕业生就业单位行业类别统计</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2"/>
        <w:gridCol w:w="1185"/>
        <w:gridCol w:w="1395"/>
        <w:gridCol w:w="1140"/>
        <w:gridCol w:w="1249"/>
      </w:tblGrid>
      <w:tr w:rsidR="00D73651" w:rsidRPr="000D1E64" w:rsidTr="004B7C0C">
        <w:tc>
          <w:tcPr>
            <w:tcW w:w="4012" w:type="dxa"/>
            <w:vMerge w:val="restart"/>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行业类型</w:t>
            </w:r>
          </w:p>
        </w:tc>
        <w:tc>
          <w:tcPr>
            <w:tcW w:w="2580"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本科</w:t>
            </w:r>
          </w:p>
        </w:tc>
        <w:tc>
          <w:tcPr>
            <w:tcW w:w="2389" w:type="dxa"/>
            <w:gridSpan w:val="2"/>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专科</w:t>
            </w:r>
          </w:p>
        </w:tc>
      </w:tr>
      <w:tr w:rsidR="00D73651" w:rsidRPr="000D1E64" w:rsidTr="004B7C0C">
        <w:tc>
          <w:tcPr>
            <w:tcW w:w="4012" w:type="dxa"/>
            <w:vMerge/>
            <w:shd w:val="clear" w:color="auto" w:fill="auto"/>
            <w:vAlign w:val="center"/>
          </w:tcPr>
          <w:p w:rsidR="00D73651" w:rsidRPr="000D1E64" w:rsidRDefault="00D73651" w:rsidP="004B7C0C">
            <w:pPr>
              <w:jc w:val="center"/>
              <w:rPr>
                <w:rFonts w:ascii="仿宋" w:eastAsia="仿宋" w:hAnsi="仿宋"/>
                <w:sz w:val="24"/>
                <w:szCs w:val="24"/>
              </w:rPr>
            </w:pP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人数</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人数</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比例</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农、林、牧、渔业</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采掘业</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1.4%</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制造业</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24</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8.6%</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12%</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电力、热力、燃气及水生产和供应业</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0.4%</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建筑业</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0.7%</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批发、零售和餐饮业</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交通运输、仓储和邮政业</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1.1%</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服务业</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44</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15.7%</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9</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18%</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金融业</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2.9%</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房地产业</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0.4%</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教育</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21</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7.5%</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0</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卫生和社会工作</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54</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19.3%</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17</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34%</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文化、体育和娱乐业</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29</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10.4%</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4</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8%</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公共管理、社会保障和社会组织</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1.8%</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3</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6%</w:t>
            </w:r>
          </w:p>
        </w:tc>
      </w:tr>
      <w:tr w:rsidR="00D73651" w:rsidRPr="000D1E64" w:rsidTr="004B7C0C">
        <w:tc>
          <w:tcPr>
            <w:tcW w:w="4012"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其他</w:t>
            </w:r>
          </w:p>
        </w:tc>
        <w:tc>
          <w:tcPr>
            <w:tcW w:w="118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56</w:t>
            </w:r>
          </w:p>
        </w:tc>
        <w:tc>
          <w:tcPr>
            <w:tcW w:w="1395"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20%</w:t>
            </w:r>
          </w:p>
        </w:tc>
        <w:tc>
          <w:tcPr>
            <w:tcW w:w="1140"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w:t>
            </w:r>
          </w:p>
        </w:tc>
        <w:tc>
          <w:tcPr>
            <w:tcW w:w="1249" w:type="dxa"/>
            <w:shd w:val="clear" w:color="auto" w:fill="99CCFF"/>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w:t>
            </w:r>
          </w:p>
        </w:tc>
      </w:tr>
      <w:tr w:rsidR="00D73651" w:rsidRPr="000D1E64" w:rsidTr="004B7C0C">
        <w:tc>
          <w:tcPr>
            <w:tcW w:w="4012"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合计</w:t>
            </w:r>
          </w:p>
        </w:tc>
        <w:tc>
          <w:tcPr>
            <w:tcW w:w="118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280</w:t>
            </w:r>
          </w:p>
        </w:tc>
        <w:tc>
          <w:tcPr>
            <w:tcW w:w="1395"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c>
          <w:tcPr>
            <w:tcW w:w="1140"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50</w:t>
            </w:r>
          </w:p>
        </w:tc>
        <w:tc>
          <w:tcPr>
            <w:tcW w:w="1249" w:type="dxa"/>
            <w:shd w:val="clear" w:color="auto" w:fill="auto"/>
            <w:vAlign w:val="center"/>
          </w:tcPr>
          <w:p w:rsidR="00D73651" w:rsidRPr="000D1E64" w:rsidRDefault="00D73651" w:rsidP="004B7C0C">
            <w:pPr>
              <w:jc w:val="center"/>
              <w:rPr>
                <w:rFonts w:ascii="仿宋" w:eastAsia="仿宋" w:hAnsi="仿宋"/>
                <w:sz w:val="24"/>
                <w:szCs w:val="24"/>
              </w:rPr>
            </w:pPr>
            <w:r w:rsidRPr="000D1E64">
              <w:rPr>
                <w:rFonts w:ascii="仿宋" w:eastAsia="仿宋" w:hAnsi="仿宋" w:hint="eastAsia"/>
                <w:sz w:val="24"/>
                <w:szCs w:val="24"/>
              </w:rPr>
              <w:t>100%</w:t>
            </w:r>
          </w:p>
        </w:tc>
      </w:tr>
    </w:tbl>
    <w:p w:rsidR="00D73651" w:rsidRPr="005A416B" w:rsidRDefault="00D73651" w:rsidP="00D73651">
      <w:pPr>
        <w:jc w:val="center"/>
        <w:rPr>
          <w:rFonts w:ascii="仿宋" w:eastAsia="仿宋" w:hAnsi="仿宋"/>
          <w:b/>
          <w:sz w:val="36"/>
          <w:szCs w:val="36"/>
        </w:rPr>
      </w:pPr>
      <w:r w:rsidRPr="005A416B">
        <w:rPr>
          <w:rFonts w:ascii="仿宋" w:eastAsia="仿宋" w:hAnsi="仿宋" w:hint="eastAsia"/>
          <w:b/>
          <w:sz w:val="36"/>
          <w:szCs w:val="36"/>
        </w:rPr>
        <w:t>第二部分：毕业生就业工作举措</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一、促进毕业生就业的政策措施</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（一）健全就业工作机制</w:t>
      </w:r>
    </w:p>
    <w:p w:rsidR="00D73651" w:rsidRPr="00A64861" w:rsidRDefault="00D73651" w:rsidP="00D73651">
      <w:pPr>
        <w:spacing w:line="440" w:lineRule="exact"/>
        <w:ind w:firstLineChars="200" w:firstLine="560"/>
        <w:jc w:val="left"/>
        <w:rPr>
          <w:rFonts w:ascii="仿宋" w:eastAsia="仿宋" w:hAnsi="仿宋"/>
          <w:sz w:val="24"/>
          <w:szCs w:val="24"/>
        </w:rPr>
      </w:pPr>
      <w:r w:rsidRPr="00186C72">
        <w:rPr>
          <w:rFonts w:ascii="仿宋" w:eastAsia="仿宋" w:hAnsi="仿宋" w:hint="eastAsia"/>
          <w:sz w:val="28"/>
          <w:szCs w:val="28"/>
        </w:rPr>
        <w:t>全院上下对毕业生就业工作高度重视，学院成立就业工作领导小组，院长张建华老师担任组长。学院党政领导定期召开就业工作会议，研究部署阶段性就业工作具体措施，正确指导学院就业工作；不定期召开全院教职工工作会议，强调就业工作的重要性，调动广大教职工广泛参与毕业生就业工作的积极性。并针对不同专业的毕业生就业实际情况，将量化的就业工作任务具体落实到每位教职工的头上；对于从事毕业生就业工作一线的辅导员、班主任老师，学院将提供人性化的政策支持，创造良好的工作环境，全面服务毕业生，确保毕业生就业工作阶段性工作任务的顺利推进和圆满完成。</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（二）拓展就业渠道，推动校企合作</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从新生入学开始，在抓好学生的专业基础功底教育的同时，也要开展好学生的职业规划引导和就业能力培养等工作，更要为学生创造良好的专业实践机会，为培养全面发展的高素质人才打好坚实的基础；全面发挥旅游管理专业“食、住、行、游、购、娱”的专业特点，进一步开发大型的学生创新实践基地，通过旅游专业创新实践基地势必带动我院食品专业（食）、酒店管理专业（住）以及园林专业（行、游）的实习和就业工作，形成专业合力，突出我院就业工作特色；各专业在资源整合的基础上突出特色、强化重点：旅游管理专业加强基地建设带动整体合力发展；园林专业牢打基础、强化学生技能培养、毕业生考研工作再创佳绩；酒店管理专业突出特色、继续巩固创新示范基地建设新成果；食品专业针对预警狠抓基础建设全面落实毕业生就业工作。</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（三）深化校企合作，服务基层</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学院领导及广大教师积极与相关企业联系，</w:t>
      </w:r>
      <w:r w:rsidRPr="00186C72">
        <w:rPr>
          <w:rFonts w:ascii="仿宋" w:eastAsia="仿宋" w:hAnsi="仿宋"/>
          <w:sz w:val="28"/>
          <w:szCs w:val="28"/>
        </w:rPr>
        <w:t>通过与企业进行对接，有计划的调整人才模式</w:t>
      </w:r>
      <w:r w:rsidRPr="00186C72">
        <w:rPr>
          <w:rFonts w:ascii="仿宋" w:eastAsia="仿宋" w:hAnsi="仿宋" w:hint="eastAsia"/>
          <w:sz w:val="28"/>
          <w:szCs w:val="28"/>
        </w:rPr>
        <w:t>，实现教学与市场对接。</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多方拓展实习实训途径，积极为在校学生提供大量的实习、实训机会，让学生走进企业，</w:t>
      </w:r>
      <w:r w:rsidRPr="00186C72">
        <w:rPr>
          <w:rFonts w:ascii="仿宋" w:eastAsia="仿宋" w:hAnsi="仿宋"/>
          <w:sz w:val="28"/>
          <w:szCs w:val="28"/>
        </w:rPr>
        <w:t>努力提高</w:t>
      </w:r>
      <w:r w:rsidRPr="00186C72">
        <w:rPr>
          <w:rFonts w:ascii="仿宋" w:eastAsia="仿宋" w:hAnsi="仿宋" w:hint="eastAsia"/>
          <w:sz w:val="28"/>
          <w:szCs w:val="28"/>
        </w:rPr>
        <w:t>学生的</w:t>
      </w:r>
      <w:r w:rsidRPr="00186C72">
        <w:rPr>
          <w:rFonts w:ascii="仿宋" w:eastAsia="仿宋" w:hAnsi="仿宋"/>
          <w:sz w:val="28"/>
          <w:szCs w:val="28"/>
        </w:rPr>
        <w:t>实践技能</w:t>
      </w:r>
      <w:r w:rsidRPr="00186C72">
        <w:rPr>
          <w:rFonts w:ascii="仿宋" w:eastAsia="仿宋" w:hAnsi="仿宋" w:hint="eastAsia"/>
          <w:sz w:val="28"/>
          <w:szCs w:val="28"/>
        </w:rPr>
        <w:t>，为学生成为社会极需人才而积极准备。</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（四）推进创新创业教育和自主创业</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学生在校期间大力开展学生科研创新、科技知识竞赛、职业技能竞赛创业知识讲座等相关工作，大力推行科技讲座、科技社团、考级考证等相关活动，全方位提高学生的综合素质，使学生全面健康发展，</w:t>
      </w:r>
      <w:r w:rsidRPr="00186C72">
        <w:rPr>
          <w:rFonts w:ascii="仿宋" w:eastAsia="仿宋" w:hAnsi="仿宋"/>
          <w:sz w:val="28"/>
          <w:szCs w:val="28"/>
        </w:rPr>
        <w:t>最大限度地满足企业和社会发展的需要。</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二、就业指导服务情况</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（一）校园招聘活动</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毕业生校园招聘会连续三年召开，已吸引了上海园林工程设计有限公司、上海中妇旅国际旅行社有限公司、上海世纪皇冠假日酒店、龙道（上海）管理有限公司等专业对口、实力雄厚的几十家企业参加，为我院学子提供了景观设计师、建筑设计师、英语助教、经理助理、餐饮储备经理、食品检测、导游等几百个优质的招聘岗位，取得了用人单位、毕业生等各方的一致好评。2011年，旅游与食品学院院长张建华创新性的提出“我院在参加学校统一安排的招聘会之外，举办更有针对性、专业更对口的学院毕业生校园招聘会”。学院毕业生校园招聘会自确立之初便为整个学院所有教职工都积极参与的大事件。张建华院长、严玉萍书记、姜红院长、白晨院长和姚朝华助理通过个人关系，为招聘会提供大量有用的招聘单位信息；所有教师从专业出发，推荐招聘单位，为招聘会献计献策；负责就业工作的辅导员和班主任直接负责招聘会，联系用人单位、通知毕业生踊跃参加，并做大量的准备、筹划工作。两个小时的招聘会，我院总是用一个多月的时间来准备，保证招聘会的成功举办。招聘会现场，张建华院长携全院教师出席，热情接待参会企业，耐心指导毕业生应聘。从大一到大三选拔的志愿者穿梭在人群中，辛勤的为用人单位和毕业生服务着。招聘会上，大量的毕业生与用人单位达成了初步的用人意向。通过学院校园招聘会，更加紧密的联系了我院与用人单位的人才输送渠道，也为毕业生提供了一个良好的就业平台。</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（二）招聘信息发布和平台建设</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分类管理就业信息，建立了多种就业信息搜集方法，通过网络、校友、毕业生家长、学院广大教师等多种途径搜集了大量的就业信息，将毕业生按照综合就业能力的优劣进行分类管理，将搜集来的就业信息分类后针对不同的就业学生群体进行有效地就业推荐，使就业推荐工作能够切实有效的服务好每一位学生。</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建立多种就业推荐机制，通过易班、微博、QQ群、飞信群等多种就业信息发布平台，让广大毕业生极为便捷的获取就业信息。还建立了班委、班小组、毕业生分类指导等多种推荐面试途径，得到了就业信息的合理化运用；另外，我们还建立了以班级为单位的就业信息统计途径，及时而准确的统计实习、就业信息，并做到了实时更新。</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（三）职业规划与就业指导教育及服务</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开设《职业生涯规划与设计》相关课程，该课程能够帮助，让学生在认知自我、接受指导的过程中，更清晰地规划自己的大学生活。通过监督与引导学生参加学校各类就业指导课以及专题讲座，进一步激发我院学生职业生涯发展的自主意识，帮助其树立正确的就业观，促使学生理性地规划自身未来的发展，并努力在学习过程中自觉地提高就业能力和创业能力。</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（四）就业帮扶与推荐</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特殊群体的就业工作一直是我院就业工作中的重中之重。在就业工作中我们采取双困生分类指导的方法，既根据不同情况将就业困难学生分为学业困难、家庭经济困难、残缺家庭、性格内向、重大变故等特殊群体，针对群体特点制定不同的指导、帮助政策，在就业工作中不放松、不放弃任何一位学生。</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（五）就业实习及实践</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结合我院专业特点，树立“全员参与就业”的意识，以学生就业工作领导小组成员为核心，调动专业教师力量积极开发毕业生就业市场，做到每个老师对口指导就业，进一步加强与用人单位的联系，实现毕业生就业市场开发的新突破。</w:t>
      </w:r>
    </w:p>
    <w:p w:rsidR="00D73651" w:rsidRDefault="00D73651" w:rsidP="00D73651">
      <w:pPr>
        <w:spacing w:line="440" w:lineRule="exact"/>
        <w:ind w:firstLineChars="200" w:firstLine="602"/>
        <w:jc w:val="left"/>
        <w:rPr>
          <w:rFonts w:ascii="黑体" w:eastAsia="黑体" w:hAnsi="仿宋"/>
          <w:b/>
          <w:sz w:val="30"/>
          <w:szCs w:val="30"/>
        </w:rPr>
      </w:pPr>
      <w:r w:rsidRPr="00846D6C">
        <w:rPr>
          <w:rFonts w:ascii="黑体" w:eastAsia="黑体" w:hAnsi="仿宋" w:hint="eastAsia"/>
          <w:b/>
          <w:sz w:val="30"/>
          <w:szCs w:val="30"/>
        </w:rPr>
        <w:t>三、对学校就业指导服务的满意</w:t>
      </w:r>
      <w:r>
        <w:rPr>
          <w:rFonts w:ascii="黑体" w:eastAsia="黑体" w:hAnsi="仿宋" w:hint="eastAsia"/>
          <w:b/>
          <w:sz w:val="30"/>
          <w:szCs w:val="30"/>
        </w:rPr>
        <w:t>度</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学校通过问卷星对2014届旅游与食品学院332名毕业生进行问卷调查，其中有效问卷91份。对学校就业指导服务的满意度调查，通过对学校就业指导服务各项工作的了解使用情况和满意程度两方面进行调查。</w:t>
      </w:r>
    </w:p>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（一）了解使用情况</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从问卷调查情况汇总来看，1/3以上的学生普遍对学校就业指导服务中的学生职业协会、个体职业咨询、就业帮扶与推介、创业指导课和团体职业辅导等方面工作不了解，大部分学生使用过就业实习实践、校园招聘会、就业手续办理、就业指导课等。</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表3-1对学校就业指导服务工作的</w:t>
      </w:r>
      <w:r w:rsidRPr="00186C72">
        <w:rPr>
          <w:rFonts w:ascii="仿宋" w:eastAsia="仿宋" w:hAnsi="仿宋"/>
          <w:b/>
          <w:sz w:val="24"/>
          <w:szCs w:val="24"/>
        </w:rPr>
        <w:t>了解与使用情况</w:t>
      </w:r>
    </w:p>
    <w:tbl>
      <w:tblPr>
        <w:tblW w:w="8782"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2482"/>
        <w:gridCol w:w="2100"/>
        <w:gridCol w:w="2100"/>
        <w:gridCol w:w="2100"/>
      </w:tblGrid>
      <w:tr w:rsidR="00D73651" w:rsidRPr="00C42A84" w:rsidTr="004B7C0C">
        <w:trPr>
          <w:trHeight w:val="139"/>
          <w:tblHeader/>
          <w:jc w:val="center"/>
        </w:trPr>
        <w:tc>
          <w:tcPr>
            <w:tcW w:w="2482"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题目\选项</w:t>
            </w:r>
          </w:p>
        </w:tc>
        <w:tc>
          <w:tcPr>
            <w:tcW w:w="2100"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不了解</w:t>
            </w:r>
          </w:p>
        </w:tc>
        <w:tc>
          <w:tcPr>
            <w:tcW w:w="2100"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了解但没用过</w:t>
            </w:r>
          </w:p>
        </w:tc>
        <w:tc>
          <w:tcPr>
            <w:tcW w:w="2100"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用过</w:t>
            </w:r>
          </w:p>
        </w:tc>
      </w:tr>
      <w:tr w:rsidR="00D73651" w:rsidRPr="00C42A84" w:rsidTr="004B7C0C">
        <w:trPr>
          <w:trHeight w:val="139"/>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(1)校园招聘会</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8(8.79%)</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32(35.16%)</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51(56.04%)</w:t>
            </w:r>
          </w:p>
        </w:tc>
      </w:tr>
      <w:tr w:rsidR="00D73651" w:rsidRPr="00C42A84" w:rsidTr="004B7C0C">
        <w:trPr>
          <w:trHeight w:val="139"/>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(2)招聘信息发布</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16(17.58%)</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40(43.96%)</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35(38.46%)</w:t>
            </w:r>
          </w:p>
        </w:tc>
      </w:tr>
      <w:tr w:rsidR="00D73651" w:rsidRPr="00C42A84" w:rsidTr="004B7C0C">
        <w:trPr>
          <w:trHeight w:val="139"/>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(3)就业指导课</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13(14.29%)</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31(34.07%)</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47(51.65%)</w:t>
            </w:r>
          </w:p>
        </w:tc>
      </w:tr>
      <w:tr w:rsidR="00D73651" w:rsidRPr="00C42A84" w:rsidTr="004B7C0C">
        <w:trPr>
          <w:trHeight w:val="139"/>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(4)创业</w:t>
            </w:r>
            <w:r w:rsidRPr="00C42A84">
              <w:rPr>
                <w:rFonts w:ascii="仿宋" w:eastAsia="仿宋" w:hAnsi="仿宋" w:hint="eastAsia"/>
                <w:szCs w:val="21"/>
              </w:rPr>
              <w:t>指导</w:t>
            </w:r>
            <w:r w:rsidRPr="00C42A84">
              <w:rPr>
                <w:rFonts w:ascii="仿宋" w:eastAsia="仿宋" w:hAnsi="仿宋"/>
                <w:szCs w:val="21"/>
              </w:rPr>
              <w:t>课</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35(38.46%)</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39(42.86%)</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17(18.68%)</w:t>
            </w:r>
          </w:p>
        </w:tc>
      </w:tr>
      <w:tr w:rsidR="00D73651" w:rsidRPr="00C42A84" w:rsidTr="004B7C0C">
        <w:trPr>
          <w:trHeight w:val="348"/>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(5)就业相关讲座</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22(24.18%)</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35(38.46%)</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34(37.36%)</w:t>
            </w:r>
          </w:p>
        </w:tc>
      </w:tr>
      <w:tr w:rsidR="00D73651" w:rsidRPr="00C42A84" w:rsidTr="004B7C0C">
        <w:trPr>
          <w:trHeight w:val="363"/>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(6)就业信息网</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26(28.57%)</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30(32.97%)</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35(38.46%)</w:t>
            </w:r>
          </w:p>
        </w:tc>
      </w:tr>
      <w:tr w:rsidR="00D73651" w:rsidRPr="00C42A84" w:rsidTr="004B7C0C">
        <w:trPr>
          <w:trHeight w:val="348"/>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(7)职业测评</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22(24.18%)</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40(43.96%)</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29(31.87%)</w:t>
            </w:r>
          </w:p>
        </w:tc>
      </w:tr>
      <w:tr w:rsidR="00D73651" w:rsidRPr="00C42A84" w:rsidTr="004B7C0C">
        <w:trPr>
          <w:trHeight w:val="363"/>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(8)个体职业咨询</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39(42.86%)</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37(40.66%)</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15(16.48%)</w:t>
            </w:r>
          </w:p>
        </w:tc>
      </w:tr>
      <w:tr w:rsidR="00D73651" w:rsidRPr="00C42A84" w:rsidTr="004B7C0C">
        <w:trPr>
          <w:trHeight w:val="348"/>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(9)团体职业辅导</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34(37.36%)</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33(36.26%)</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24(26.37%)</w:t>
            </w:r>
          </w:p>
        </w:tc>
      </w:tr>
      <w:tr w:rsidR="00D73651" w:rsidRPr="00C42A84" w:rsidTr="004B7C0C">
        <w:trPr>
          <w:trHeight w:val="363"/>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(10)就业帮扶与推介</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35(38.46%)</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41(45.05%)</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15(16.48%)</w:t>
            </w:r>
          </w:p>
        </w:tc>
      </w:tr>
      <w:tr w:rsidR="00D73651" w:rsidRPr="00C42A84" w:rsidTr="004B7C0C">
        <w:trPr>
          <w:trHeight w:val="348"/>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(11)学生职业协会</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43(47.25%)</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34(37.36%)</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14(15.38%)</w:t>
            </w:r>
          </w:p>
        </w:tc>
      </w:tr>
      <w:tr w:rsidR="00D73651" w:rsidRPr="00C42A84" w:rsidTr="004B7C0C">
        <w:trPr>
          <w:trHeight w:val="363"/>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(12)就业实习/实践</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15(16.48%)</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16(17.58%)</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60(65.93%)</w:t>
            </w:r>
          </w:p>
        </w:tc>
      </w:tr>
      <w:tr w:rsidR="00D73651" w:rsidRPr="00C42A84" w:rsidTr="004B7C0C">
        <w:trPr>
          <w:trHeight w:val="295"/>
          <w:jc w:val="center"/>
        </w:trPr>
        <w:tc>
          <w:tcPr>
            <w:tcW w:w="2482" w:type="dxa"/>
          </w:tcPr>
          <w:p w:rsidR="00D73651" w:rsidRPr="00C42A84" w:rsidRDefault="00D73651" w:rsidP="004B7C0C">
            <w:pPr>
              <w:jc w:val="left"/>
              <w:rPr>
                <w:rFonts w:ascii="仿宋" w:eastAsia="仿宋" w:hAnsi="仿宋"/>
                <w:szCs w:val="21"/>
              </w:rPr>
            </w:pPr>
            <w:r w:rsidRPr="00C42A84">
              <w:rPr>
                <w:rFonts w:ascii="仿宋" w:eastAsia="仿宋" w:hAnsi="仿宋"/>
                <w:szCs w:val="21"/>
              </w:rPr>
              <w:t>(13)学校对毕业生的推荐</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21(23.08%)</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29(31.87%)</w:t>
            </w:r>
          </w:p>
        </w:tc>
        <w:tc>
          <w:tcPr>
            <w:tcW w:w="2100"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41(45.05%)</w:t>
            </w:r>
          </w:p>
        </w:tc>
      </w:tr>
      <w:tr w:rsidR="00D73651" w:rsidRPr="00C42A84" w:rsidTr="004B7C0C">
        <w:trPr>
          <w:trHeight w:val="348"/>
          <w:jc w:val="center"/>
        </w:trPr>
        <w:tc>
          <w:tcPr>
            <w:tcW w:w="2482"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(14)就业手续办理</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16(17.58%)</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27(29.67%)</w:t>
            </w:r>
          </w:p>
        </w:tc>
        <w:tc>
          <w:tcPr>
            <w:tcW w:w="2100"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48(52.75%)</w:t>
            </w:r>
          </w:p>
        </w:tc>
      </w:tr>
    </w:tbl>
    <w:p w:rsidR="00D73651" w:rsidRPr="00C42A84" w:rsidRDefault="00D73651" w:rsidP="00D73651">
      <w:pPr>
        <w:spacing w:beforeLines="50" w:before="156" w:afterLines="50" w:after="156" w:line="440" w:lineRule="exact"/>
        <w:jc w:val="left"/>
        <w:rPr>
          <w:rFonts w:ascii="仿宋" w:eastAsia="仿宋" w:hAnsi="仿宋"/>
          <w:b/>
          <w:sz w:val="28"/>
          <w:szCs w:val="28"/>
        </w:rPr>
      </w:pPr>
      <w:r w:rsidRPr="00C42A84">
        <w:rPr>
          <w:rFonts w:ascii="仿宋" w:eastAsia="仿宋" w:hAnsi="仿宋" w:hint="eastAsia"/>
          <w:b/>
          <w:sz w:val="28"/>
          <w:szCs w:val="28"/>
        </w:rPr>
        <w:t>（二）满意程度</w:t>
      </w:r>
    </w:p>
    <w:p w:rsidR="00D73651"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在对学校就业指导服务工作的满意程度调查方面，大部分同学对学校就业指导工作总体上一般满意，其中对毕业手续办理、毕业生的就业推荐、校园招聘会和招聘信息发布满意度较高。</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表3-2对学校就业指导服务工作的满意程度</w:t>
      </w:r>
    </w:p>
    <w:p w:rsidR="00D73651" w:rsidRPr="00453BE2" w:rsidRDefault="00D73651" w:rsidP="00D73651">
      <w:pPr>
        <w:rPr>
          <w:b/>
          <w:color w:val="3366FF"/>
        </w:rPr>
      </w:pPr>
      <w:r w:rsidRPr="00453BE2">
        <w:rPr>
          <w:b/>
          <w:noProof/>
        </w:rPr>
        <w:t>该矩阵题平均分：</w:t>
      </w:r>
      <w:r w:rsidRPr="00453BE2">
        <w:rPr>
          <w:b/>
          <w:noProof/>
        </w:rPr>
        <w:t>3.27</w:t>
      </w:r>
    </w:p>
    <w:tbl>
      <w:tblPr>
        <w:tblW w:w="9748"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2447"/>
        <w:gridCol w:w="1216"/>
        <w:gridCol w:w="1217"/>
        <w:gridCol w:w="1217"/>
        <w:gridCol w:w="1217"/>
        <w:gridCol w:w="1217"/>
        <w:gridCol w:w="1217"/>
      </w:tblGrid>
      <w:tr w:rsidR="00D73651" w:rsidRPr="00C42A84" w:rsidTr="001B2634">
        <w:trPr>
          <w:trHeight w:val="284"/>
          <w:tblHeader/>
          <w:jc w:val="center"/>
        </w:trPr>
        <w:tc>
          <w:tcPr>
            <w:tcW w:w="2447"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题目\选项</w:t>
            </w:r>
          </w:p>
        </w:tc>
        <w:tc>
          <w:tcPr>
            <w:tcW w:w="1216"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很不满意</w:t>
            </w:r>
          </w:p>
        </w:tc>
        <w:tc>
          <w:tcPr>
            <w:tcW w:w="1217"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不满意</w:t>
            </w:r>
          </w:p>
        </w:tc>
        <w:tc>
          <w:tcPr>
            <w:tcW w:w="1217"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一般</w:t>
            </w:r>
          </w:p>
        </w:tc>
        <w:tc>
          <w:tcPr>
            <w:tcW w:w="1217"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满意</w:t>
            </w:r>
          </w:p>
        </w:tc>
        <w:tc>
          <w:tcPr>
            <w:tcW w:w="1217"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很满意</w:t>
            </w:r>
          </w:p>
        </w:tc>
        <w:tc>
          <w:tcPr>
            <w:tcW w:w="1217" w:type="dxa"/>
            <w:shd w:val="clear" w:color="auto" w:fill="D9E5ED"/>
          </w:tcPr>
          <w:p w:rsidR="00D73651" w:rsidRPr="00C42A84" w:rsidRDefault="00D73651" w:rsidP="004B7C0C">
            <w:pPr>
              <w:jc w:val="center"/>
              <w:rPr>
                <w:rFonts w:ascii="仿宋" w:eastAsia="仿宋" w:hAnsi="仿宋"/>
                <w:szCs w:val="21"/>
              </w:rPr>
            </w:pPr>
            <w:r w:rsidRPr="00C42A84">
              <w:rPr>
                <w:rFonts w:ascii="仿宋" w:eastAsia="仿宋" w:hAnsi="仿宋"/>
                <w:szCs w:val="21"/>
              </w:rPr>
              <w:t>平均分</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(1)校园招聘会</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46(50.55%)</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29(31.87%)</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3.3</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(2)招聘信息发布</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3(3.3%)</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48(52.75%)</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32(35.16%)</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3(3.3%)</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3.27</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(3)就业指导课</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3(3.3%)</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48(52.75%)</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29(31.87%)</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3.26</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(4)创业知道课</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7(7.69%)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52(57.14%)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22(24.18%)</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3.11</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(5)就业相关讲座</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52(57.14%)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24(26.37%)</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3.18</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(6)就业信息网</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50(54.95%)</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23(25.27%)</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8(8.79%)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3.26</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(7)职业测评</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52(57.14%)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25(27.47%)</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3.24</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(8)个体职业咨询</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53(58.24%)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23(25.27%)</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3.23</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(9)团体职业辅导</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52(57.14%)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23(25.27%)</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7(7.69%)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3.25</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(10)就业帮扶与推介</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53(58.24%)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22(24.18%)</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6(6.59%)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3.21</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(11)学生职业协会</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52(57.14%)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24(26.37%)</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3.21</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(12)就业实习/实践</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3(3.3%)</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42(46.15%)</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31(34.07%)</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11(12.09%)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3.46</w:t>
            </w:r>
          </w:p>
        </w:tc>
      </w:tr>
      <w:tr w:rsidR="00D73651" w:rsidRPr="00C42A84" w:rsidTr="001B2634">
        <w:trPr>
          <w:trHeight w:val="284"/>
          <w:jc w:val="center"/>
        </w:trPr>
        <w:tc>
          <w:tcPr>
            <w:tcW w:w="2447" w:type="dxa"/>
          </w:tcPr>
          <w:p w:rsidR="00D73651" w:rsidRPr="00C42A84" w:rsidRDefault="00D73651" w:rsidP="004B7C0C">
            <w:pPr>
              <w:jc w:val="left"/>
              <w:rPr>
                <w:rFonts w:ascii="仿宋" w:eastAsia="仿宋" w:hAnsi="仿宋"/>
                <w:szCs w:val="21"/>
              </w:rPr>
            </w:pPr>
            <w:r w:rsidRPr="00C42A84">
              <w:rPr>
                <w:rFonts w:ascii="仿宋" w:eastAsia="仿宋" w:hAnsi="仿宋"/>
                <w:szCs w:val="21"/>
              </w:rPr>
              <w:t>(13)学校对毕业生的推荐</w:t>
            </w:r>
          </w:p>
        </w:tc>
        <w:tc>
          <w:tcPr>
            <w:tcW w:w="1216"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42(46.15%)</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33(36.26%)</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7(7.69%)</w:t>
            </w:r>
          </w:p>
        </w:tc>
        <w:tc>
          <w:tcPr>
            <w:tcW w:w="1217" w:type="dxa"/>
          </w:tcPr>
          <w:p w:rsidR="00D73651" w:rsidRPr="00C42A84" w:rsidRDefault="00D73651" w:rsidP="004B7C0C">
            <w:pPr>
              <w:jc w:val="center"/>
              <w:rPr>
                <w:rFonts w:ascii="仿宋" w:eastAsia="仿宋" w:hAnsi="仿宋"/>
                <w:szCs w:val="21"/>
              </w:rPr>
            </w:pPr>
            <w:r w:rsidRPr="00C42A84">
              <w:rPr>
                <w:rFonts w:ascii="仿宋" w:eastAsia="仿宋" w:hAnsi="仿宋"/>
                <w:szCs w:val="21"/>
              </w:rPr>
              <w:t>3.36</w:t>
            </w:r>
          </w:p>
        </w:tc>
      </w:tr>
      <w:tr w:rsidR="00D73651" w:rsidRPr="00C42A84" w:rsidTr="001B2634">
        <w:trPr>
          <w:trHeight w:val="284"/>
          <w:jc w:val="center"/>
        </w:trPr>
        <w:tc>
          <w:tcPr>
            <w:tcW w:w="2447" w:type="dxa"/>
            <w:shd w:val="clear" w:color="auto" w:fill="EFF6FB"/>
          </w:tcPr>
          <w:p w:rsidR="00D73651" w:rsidRPr="00C42A84" w:rsidRDefault="00D73651" w:rsidP="004B7C0C">
            <w:pPr>
              <w:jc w:val="left"/>
              <w:rPr>
                <w:rFonts w:ascii="仿宋" w:eastAsia="仿宋" w:hAnsi="仿宋"/>
                <w:szCs w:val="21"/>
              </w:rPr>
            </w:pPr>
            <w:r w:rsidRPr="00C42A84">
              <w:rPr>
                <w:rFonts w:ascii="仿宋" w:eastAsia="仿宋" w:hAnsi="仿宋"/>
                <w:szCs w:val="21"/>
              </w:rPr>
              <w:t>(14)就业手续办理</w:t>
            </w:r>
          </w:p>
        </w:tc>
        <w:tc>
          <w:tcPr>
            <w:tcW w:w="1216"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4(4.4%)</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5(5.49%)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40(43.96%)</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34(37.36%)</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8(8.79%)</w:t>
            </w:r>
          </w:p>
        </w:tc>
        <w:tc>
          <w:tcPr>
            <w:tcW w:w="1217" w:type="dxa"/>
            <w:shd w:val="clear" w:color="auto" w:fill="EFF6FB"/>
          </w:tcPr>
          <w:p w:rsidR="00D73651" w:rsidRPr="00C42A84" w:rsidRDefault="00D73651" w:rsidP="004B7C0C">
            <w:pPr>
              <w:jc w:val="center"/>
              <w:rPr>
                <w:rFonts w:ascii="仿宋" w:eastAsia="仿宋" w:hAnsi="仿宋"/>
                <w:szCs w:val="21"/>
              </w:rPr>
            </w:pPr>
            <w:r w:rsidRPr="00C42A84">
              <w:rPr>
                <w:rFonts w:ascii="仿宋" w:eastAsia="仿宋" w:hAnsi="仿宋"/>
                <w:szCs w:val="21"/>
              </w:rPr>
              <w:t>3.41</w:t>
            </w:r>
          </w:p>
        </w:tc>
      </w:tr>
    </w:tbl>
    <w:p w:rsidR="00757FF3" w:rsidRPr="004B7C0C" w:rsidRDefault="00D73651" w:rsidP="004B7C0C">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如表3-3所示，针对毕业生对学校就业指导工作的满意程度调查，超过50%的学生认为学校应在更多搜集和整理用人单位需求信息、进行个人指导、</w:t>
      </w:r>
      <w:r w:rsidRPr="00186C72">
        <w:rPr>
          <w:rFonts w:ascii="仿宋" w:eastAsia="仿宋" w:hAnsi="仿宋"/>
          <w:sz w:val="28"/>
          <w:szCs w:val="28"/>
        </w:rPr>
        <w:t>介绍职位对人的个性、知识、技能、能力的要求</w:t>
      </w:r>
      <w:r w:rsidRPr="00186C72">
        <w:rPr>
          <w:rFonts w:ascii="仿宋" w:eastAsia="仿宋" w:hAnsi="仿宋" w:hint="eastAsia"/>
          <w:sz w:val="28"/>
          <w:szCs w:val="28"/>
        </w:rPr>
        <w:t>等方面加强对学生的就业指导。学生对于学校就业工作方面的指导，更加强调个性化方面的指导。</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表3-3学校</w:t>
      </w:r>
      <w:r w:rsidRPr="00186C72">
        <w:rPr>
          <w:rFonts w:ascii="仿宋" w:eastAsia="仿宋" w:hAnsi="仿宋"/>
          <w:b/>
          <w:sz w:val="24"/>
          <w:szCs w:val="24"/>
        </w:rPr>
        <w:t>应在哪些方面加强对学生的就业指导</w:t>
      </w:r>
    </w:p>
    <w:tbl>
      <w:tblPr>
        <w:tblW w:w="8973" w:type="dxa"/>
        <w:tblInd w:w="-522"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628"/>
        <w:gridCol w:w="1260"/>
        <w:gridCol w:w="3085"/>
      </w:tblGrid>
      <w:tr w:rsidR="00D73651" w:rsidRPr="000E0973" w:rsidTr="004B7C0C">
        <w:trPr>
          <w:trHeight w:val="307"/>
        </w:trPr>
        <w:tc>
          <w:tcPr>
            <w:tcW w:w="4628" w:type="dxa"/>
            <w:shd w:val="clear" w:color="auto" w:fill="D9E5ED"/>
            <w:vAlign w:val="center"/>
          </w:tcPr>
          <w:p w:rsidR="00D73651" w:rsidRPr="000E0973" w:rsidRDefault="00D73651" w:rsidP="004B7C0C">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选项</w:t>
            </w:r>
          </w:p>
        </w:tc>
        <w:tc>
          <w:tcPr>
            <w:tcW w:w="1260" w:type="dxa"/>
            <w:shd w:val="clear" w:color="auto" w:fill="D9E5ED"/>
            <w:vAlign w:val="center"/>
          </w:tcPr>
          <w:p w:rsidR="00D73651" w:rsidRPr="000E0973" w:rsidRDefault="00D73651" w:rsidP="004B7C0C">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小计</w:t>
            </w:r>
          </w:p>
        </w:tc>
        <w:tc>
          <w:tcPr>
            <w:tcW w:w="3085" w:type="dxa"/>
            <w:shd w:val="clear" w:color="auto" w:fill="D9E5ED"/>
            <w:vAlign w:val="center"/>
          </w:tcPr>
          <w:p w:rsidR="00D73651" w:rsidRPr="000E0973" w:rsidRDefault="00D73651" w:rsidP="004B7C0C">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比例</w:t>
            </w:r>
          </w:p>
        </w:tc>
      </w:tr>
      <w:tr w:rsidR="00D73651" w:rsidRPr="00CD6352" w:rsidTr="004B7C0C">
        <w:trPr>
          <w:trHeight w:val="307"/>
        </w:trPr>
        <w:tc>
          <w:tcPr>
            <w:tcW w:w="4628" w:type="dxa"/>
            <w:shd w:val="clear" w:color="auto" w:fill="FFFFFF"/>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1.宣传国家有关毕业生就业的方针政策</w:t>
            </w:r>
          </w:p>
        </w:tc>
        <w:tc>
          <w:tcPr>
            <w:tcW w:w="1260" w:type="dxa"/>
            <w:shd w:val="clear" w:color="auto" w:fill="FFFFFF"/>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25</w:t>
            </w:r>
          </w:p>
        </w:tc>
        <w:tc>
          <w:tcPr>
            <w:tcW w:w="3085" w:type="dxa"/>
            <w:shd w:val="clear" w:color="auto" w:fill="FFFFFF"/>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35C79A6A" wp14:editId="457BA0C9">
                  <wp:extent cx="381000" cy="1238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32D4156A" wp14:editId="0D46478C">
                  <wp:extent cx="1038225" cy="1238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27.47%</w:t>
            </w:r>
          </w:p>
        </w:tc>
      </w:tr>
      <w:tr w:rsidR="00D73651" w:rsidRPr="00CD6352" w:rsidTr="004B7C0C">
        <w:trPr>
          <w:trHeight w:val="292"/>
        </w:trPr>
        <w:tc>
          <w:tcPr>
            <w:tcW w:w="4628" w:type="dxa"/>
            <w:shd w:val="clear" w:color="auto" w:fill="EFF6FB"/>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2.更多搜集和整理用人单位需求信息</w:t>
            </w:r>
          </w:p>
        </w:tc>
        <w:tc>
          <w:tcPr>
            <w:tcW w:w="1260" w:type="dxa"/>
            <w:shd w:val="clear" w:color="auto" w:fill="EFF6FB"/>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69</w:t>
            </w:r>
          </w:p>
        </w:tc>
        <w:tc>
          <w:tcPr>
            <w:tcW w:w="3085" w:type="dxa"/>
            <w:shd w:val="clear" w:color="auto" w:fill="EFF6FB"/>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5C3376A3" wp14:editId="3D5B2E92">
                  <wp:extent cx="1066800" cy="1238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6800"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6E166B55" wp14:editId="6D2082FA">
                  <wp:extent cx="352425" cy="1238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75.82%</w:t>
            </w:r>
          </w:p>
        </w:tc>
      </w:tr>
      <w:tr w:rsidR="00D73651" w:rsidRPr="00CD6352" w:rsidTr="004B7C0C">
        <w:trPr>
          <w:trHeight w:val="307"/>
        </w:trPr>
        <w:tc>
          <w:tcPr>
            <w:tcW w:w="4628" w:type="dxa"/>
            <w:shd w:val="clear" w:color="auto" w:fill="FFFFFF"/>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3.开好就业指导课、进行职业生涯辅导</w:t>
            </w:r>
          </w:p>
        </w:tc>
        <w:tc>
          <w:tcPr>
            <w:tcW w:w="1260" w:type="dxa"/>
            <w:shd w:val="clear" w:color="auto" w:fill="FFFFFF"/>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33</w:t>
            </w:r>
          </w:p>
        </w:tc>
        <w:tc>
          <w:tcPr>
            <w:tcW w:w="3085" w:type="dxa"/>
            <w:shd w:val="clear" w:color="auto" w:fill="FFFFFF"/>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134DAEA1" wp14:editId="26310911">
                  <wp:extent cx="514350" cy="1238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42359BF4" wp14:editId="1DACC41F">
                  <wp:extent cx="904875" cy="1238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36.26%</w:t>
            </w:r>
          </w:p>
        </w:tc>
      </w:tr>
      <w:tr w:rsidR="00D73651" w:rsidRPr="00CD6352" w:rsidTr="004B7C0C">
        <w:trPr>
          <w:trHeight w:val="307"/>
        </w:trPr>
        <w:tc>
          <w:tcPr>
            <w:tcW w:w="4628" w:type="dxa"/>
            <w:shd w:val="clear" w:color="auto" w:fill="EFF6FB"/>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4.了解毕业生就业意向、进行个人指导</w:t>
            </w:r>
          </w:p>
        </w:tc>
        <w:tc>
          <w:tcPr>
            <w:tcW w:w="1260" w:type="dxa"/>
            <w:shd w:val="clear" w:color="auto" w:fill="EFF6FB"/>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55</w:t>
            </w:r>
          </w:p>
        </w:tc>
        <w:tc>
          <w:tcPr>
            <w:tcW w:w="3085" w:type="dxa"/>
            <w:shd w:val="clear" w:color="auto" w:fill="EFF6FB"/>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07ECA2FF" wp14:editId="1C35B9ED">
                  <wp:extent cx="857250" cy="1238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542A6FCB" wp14:editId="7B0FAF83">
                  <wp:extent cx="561975" cy="1238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60.44%</w:t>
            </w:r>
          </w:p>
        </w:tc>
      </w:tr>
      <w:tr w:rsidR="00D73651" w:rsidRPr="00CD6352" w:rsidTr="004B7C0C">
        <w:trPr>
          <w:trHeight w:val="292"/>
        </w:trPr>
        <w:tc>
          <w:tcPr>
            <w:tcW w:w="4628" w:type="dxa"/>
            <w:shd w:val="clear" w:color="auto" w:fill="FFFFFF"/>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5.介绍专业的就业方向、就业职位</w:t>
            </w:r>
          </w:p>
        </w:tc>
        <w:tc>
          <w:tcPr>
            <w:tcW w:w="1260" w:type="dxa"/>
            <w:shd w:val="clear" w:color="auto" w:fill="FFFFFF"/>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45</w:t>
            </w:r>
          </w:p>
        </w:tc>
        <w:tc>
          <w:tcPr>
            <w:tcW w:w="3085" w:type="dxa"/>
            <w:shd w:val="clear" w:color="auto" w:fill="FFFFFF"/>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23CD1C98" wp14:editId="0ECEAB32">
                  <wp:extent cx="695325" cy="1238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298A4494" wp14:editId="3875AA12">
                  <wp:extent cx="723900" cy="1238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49.45%</w:t>
            </w:r>
          </w:p>
        </w:tc>
      </w:tr>
      <w:tr w:rsidR="00D73651" w:rsidRPr="00CD6352" w:rsidTr="004B7C0C">
        <w:trPr>
          <w:trHeight w:val="301"/>
        </w:trPr>
        <w:tc>
          <w:tcPr>
            <w:tcW w:w="4628" w:type="dxa"/>
            <w:shd w:val="clear" w:color="auto" w:fill="EFF6FB"/>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6.介绍职位对人的个性、知识、技能、能力的要求</w:t>
            </w:r>
          </w:p>
        </w:tc>
        <w:tc>
          <w:tcPr>
            <w:tcW w:w="1260" w:type="dxa"/>
            <w:shd w:val="clear" w:color="auto" w:fill="EFF6FB"/>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54</w:t>
            </w:r>
          </w:p>
        </w:tc>
        <w:tc>
          <w:tcPr>
            <w:tcW w:w="3085" w:type="dxa"/>
            <w:shd w:val="clear" w:color="auto" w:fill="EFF6FB"/>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150A593F" wp14:editId="490E7E28">
                  <wp:extent cx="838200" cy="1238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8200"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4C0AAE2E" wp14:editId="50C8F8E5">
                  <wp:extent cx="581025" cy="1238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59.34%</w:t>
            </w:r>
          </w:p>
        </w:tc>
      </w:tr>
      <w:tr w:rsidR="00D73651" w:rsidRPr="00CD6352" w:rsidTr="004B7C0C">
        <w:trPr>
          <w:trHeight w:val="307"/>
        </w:trPr>
        <w:tc>
          <w:tcPr>
            <w:tcW w:w="4628" w:type="dxa"/>
            <w:shd w:val="clear" w:color="auto" w:fill="FFFFFF"/>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7.介绍专业对口或相关行业的情况</w:t>
            </w:r>
          </w:p>
        </w:tc>
        <w:tc>
          <w:tcPr>
            <w:tcW w:w="1260" w:type="dxa"/>
            <w:shd w:val="clear" w:color="auto" w:fill="FFFFFF"/>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44</w:t>
            </w:r>
          </w:p>
        </w:tc>
        <w:tc>
          <w:tcPr>
            <w:tcW w:w="3085" w:type="dxa"/>
            <w:shd w:val="clear" w:color="auto" w:fill="FFFFFF"/>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49014F65" wp14:editId="524FA63D">
                  <wp:extent cx="685800" cy="1238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54A9561D" wp14:editId="7F597C36">
                  <wp:extent cx="733425" cy="1238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48.35%</w:t>
            </w:r>
          </w:p>
        </w:tc>
      </w:tr>
      <w:tr w:rsidR="00D73651" w:rsidRPr="00CD6352" w:rsidTr="004B7C0C">
        <w:trPr>
          <w:trHeight w:val="307"/>
        </w:trPr>
        <w:tc>
          <w:tcPr>
            <w:tcW w:w="4628" w:type="dxa"/>
            <w:shd w:val="clear" w:color="auto" w:fill="EFF6FB"/>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8.其他</w:t>
            </w:r>
          </w:p>
        </w:tc>
        <w:tc>
          <w:tcPr>
            <w:tcW w:w="1260" w:type="dxa"/>
            <w:shd w:val="clear" w:color="auto" w:fill="EFF6FB"/>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1</w:t>
            </w:r>
          </w:p>
        </w:tc>
        <w:tc>
          <w:tcPr>
            <w:tcW w:w="3085" w:type="dxa"/>
            <w:shd w:val="clear" w:color="auto" w:fill="EFF6FB"/>
          </w:tcPr>
          <w:p w:rsidR="00D73651" w:rsidRPr="00CD6352" w:rsidRDefault="00D73651" w:rsidP="004B7C0C">
            <w:pPr>
              <w:rPr>
                <w:rFonts w:ascii="仿宋_GB2312" w:eastAsia="仿宋_GB2312" w:hAnsi="宋体" w:cs="宋体"/>
                <w:color w:val="444444"/>
                <w:sz w:val="13"/>
                <w:szCs w:val="13"/>
              </w:rPr>
            </w:pPr>
            <w:r>
              <w:rPr>
                <w:rFonts w:ascii="仿宋_GB2312" w:eastAsia="仿宋_GB2312"/>
                <w:noProof/>
                <w:color w:val="000080"/>
              </w:rPr>
              <w:drawing>
                <wp:inline distT="0" distB="0" distL="0" distR="0" wp14:anchorId="26FF101D" wp14:editId="221A02FA">
                  <wp:extent cx="9525" cy="1238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Pr>
                <w:rFonts w:ascii="仿宋_GB2312" w:eastAsia="仿宋_GB2312"/>
                <w:noProof/>
                <w:color w:val="000080"/>
              </w:rPr>
              <w:drawing>
                <wp:inline distT="0" distB="0" distL="0" distR="0" wp14:anchorId="5AF0ED83" wp14:editId="67D4995F">
                  <wp:extent cx="1409700" cy="1238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9700" cy="123825"/>
                          </a:xfrm>
                          <a:prstGeom prst="rect">
                            <a:avLst/>
                          </a:prstGeom>
                          <a:noFill/>
                          <a:ln>
                            <a:noFill/>
                          </a:ln>
                        </pic:spPr>
                      </pic:pic>
                    </a:graphicData>
                  </a:graphic>
                </wp:inline>
              </w:drawing>
            </w:r>
            <w:r w:rsidRPr="00CD6352">
              <w:rPr>
                <w:rFonts w:ascii="仿宋_GB2312" w:eastAsia="仿宋_GB2312" w:hint="eastAsia"/>
                <w:color w:val="000080"/>
              </w:rPr>
              <w:t xml:space="preserve"> </w:t>
            </w:r>
            <w:r w:rsidRPr="00CD6352">
              <w:rPr>
                <w:rFonts w:ascii="仿宋_GB2312" w:eastAsia="仿宋_GB2312" w:hAnsi="宋体" w:cs="宋体" w:hint="eastAsia"/>
                <w:noProof/>
                <w:color w:val="444444"/>
              </w:rPr>
              <w:t>1.1%</w:t>
            </w:r>
          </w:p>
        </w:tc>
      </w:tr>
      <w:tr w:rsidR="00D73651" w:rsidRPr="00CD6352" w:rsidTr="004B7C0C">
        <w:trPr>
          <w:trHeight w:val="292"/>
        </w:trPr>
        <w:tc>
          <w:tcPr>
            <w:tcW w:w="4628" w:type="dxa"/>
            <w:shd w:val="clear" w:color="auto" w:fill="D9E5ED"/>
            <w:vAlign w:val="center"/>
          </w:tcPr>
          <w:p w:rsidR="00D73651" w:rsidRPr="00CD6352" w:rsidRDefault="00D73651" w:rsidP="004B7C0C">
            <w:pPr>
              <w:jc w:val="left"/>
              <w:rPr>
                <w:rFonts w:ascii="仿宋" w:eastAsia="仿宋" w:hAnsi="仿宋"/>
                <w:szCs w:val="21"/>
              </w:rPr>
            </w:pPr>
            <w:r w:rsidRPr="00CD6352">
              <w:rPr>
                <w:rFonts w:ascii="仿宋" w:eastAsia="仿宋" w:hAnsi="仿宋" w:hint="eastAsia"/>
                <w:szCs w:val="21"/>
              </w:rPr>
              <w:t>本题有效填写人次</w:t>
            </w:r>
          </w:p>
        </w:tc>
        <w:tc>
          <w:tcPr>
            <w:tcW w:w="1260" w:type="dxa"/>
            <w:shd w:val="clear" w:color="auto" w:fill="D9E5ED"/>
            <w:vAlign w:val="center"/>
          </w:tcPr>
          <w:p w:rsidR="00D73651" w:rsidRPr="00CD6352" w:rsidRDefault="00D73651" w:rsidP="004B7C0C">
            <w:pPr>
              <w:jc w:val="center"/>
              <w:rPr>
                <w:rFonts w:ascii="仿宋" w:eastAsia="仿宋" w:hAnsi="仿宋"/>
                <w:szCs w:val="21"/>
              </w:rPr>
            </w:pPr>
            <w:r w:rsidRPr="00CD6352">
              <w:rPr>
                <w:rFonts w:ascii="仿宋" w:eastAsia="仿宋" w:hAnsi="仿宋" w:hint="eastAsia"/>
                <w:szCs w:val="21"/>
              </w:rPr>
              <w:t>91</w:t>
            </w:r>
          </w:p>
        </w:tc>
        <w:tc>
          <w:tcPr>
            <w:tcW w:w="3085" w:type="dxa"/>
            <w:shd w:val="clear" w:color="auto" w:fill="D9E5ED"/>
            <w:vAlign w:val="center"/>
          </w:tcPr>
          <w:p w:rsidR="00D73651" w:rsidRPr="00CD6352" w:rsidRDefault="00D73651" w:rsidP="004B7C0C">
            <w:pPr>
              <w:rPr>
                <w:rFonts w:ascii="仿宋_GB2312" w:eastAsia="仿宋_GB2312"/>
                <w:b/>
              </w:rPr>
            </w:pPr>
          </w:p>
        </w:tc>
      </w:tr>
    </w:tbl>
    <w:p w:rsidR="00D73651" w:rsidRPr="005A416B" w:rsidRDefault="00D73651" w:rsidP="00D73651">
      <w:pPr>
        <w:jc w:val="center"/>
        <w:rPr>
          <w:rFonts w:ascii="仿宋" w:eastAsia="仿宋" w:hAnsi="仿宋"/>
          <w:b/>
          <w:sz w:val="36"/>
          <w:szCs w:val="36"/>
        </w:rPr>
      </w:pPr>
      <w:r w:rsidRPr="005A416B">
        <w:rPr>
          <w:rFonts w:ascii="仿宋" w:eastAsia="仿宋" w:hAnsi="仿宋" w:hint="eastAsia"/>
          <w:b/>
          <w:sz w:val="36"/>
          <w:szCs w:val="36"/>
        </w:rPr>
        <w:t>第三部分：就业质量相关分析</w:t>
      </w:r>
    </w:p>
    <w:p w:rsidR="00D73651" w:rsidRDefault="00D73651" w:rsidP="00D73651">
      <w:pPr>
        <w:spacing w:beforeLines="50" w:before="156" w:afterLines="50" w:after="156" w:line="440" w:lineRule="exact"/>
        <w:jc w:val="left"/>
        <w:rPr>
          <w:rFonts w:ascii="黑体" w:eastAsia="黑体" w:hAnsi="仿宋"/>
          <w:b/>
          <w:sz w:val="30"/>
          <w:szCs w:val="30"/>
        </w:rPr>
      </w:pPr>
      <w:r>
        <w:rPr>
          <w:rFonts w:ascii="黑体" w:eastAsia="黑体" w:hAnsi="仿宋" w:hint="eastAsia"/>
          <w:b/>
          <w:sz w:val="30"/>
          <w:szCs w:val="30"/>
        </w:rPr>
        <w:t>一、</w:t>
      </w:r>
      <w:r w:rsidRPr="00846D6C">
        <w:rPr>
          <w:rFonts w:ascii="黑体" w:eastAsia="黑体" w:hAnsi="仿宋" w:hint="eastAsia"/>
          <w:b/>
          <w:sz w:val="30"/>
          <w:szCs w:val="30"/>
        </w:rPr>
        <w:t>就业满意度</w:t>
      </w:r>
    </w:p>
    <w:p w:rsidR="00D73651" w:rsidRPr="000D1E64"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根据问卷调查的结果显示（表1-1），50%左右的2014届毕业生对目前工作各方面的满意程度在“比较满意”和“很满意”的水平，10%左右的毕业生“不满意”。其中，</w:t>
      </w:r>
      <w:r w:rsidRPr="00186C72">
        <w:rPr>
          <w:rFonts w:ascii="仿宋" w:eastAsia="仿宋" w:hAnsi="仿宋"/>
          <w:sz w:val="28"/>
          <w:szCs w:val="28"/>
        </w:rPr>
        <w:t>对工作环境的满意度</w:t>
      </w:r>
      <w:r w:rsidRPr="00186C72">
        <w:rPr>
          <w:rFonts w:ascii="仿宋" w:eastAsia="仿宋" w:hAnsi="仿宋" w:hint="eastAsia"/>
          <w:sz w:val="28"/>
          <w:szCs w:val="28"/>
        </w:rPr>
        <w:t>、</w:t>
      </w:r>
      <w:r w:rsidRPr="00186C72">
        <w:rPr>
          <w:rFonts w:ascii="仿宋" w:eastAsia="仿宋" w:hAnsi="仿宋"/>
          <w:sz w:val="28"/>
          <w:szCs w:val="28"/>
        </w:rPr>
        <w:t>对工作地点的满意度</w:t>
      </w:r>
      <w:r w:rsidRPr="00186C72">
        <w:rPr>
          <w:rFonts w:ascii="仿宋" w:eastAsia="仿宋" w:hAnsi="仿宋" w:hint="eastAsia"/>
          <w:sz w:val="28"/>
          <w:szCs w:val="28"/>
        </w:rPr>
        <w:t>、</w:t>
      </w:r>
      <w:r w:rsidRPr="00186C72">
        <w:rPr>
          <w:rFonts w:ascii="仿宋" w:eastAsia="仿宋" w:hAnsi="仿宋"/>
          <w:sz w:val="28"/>
          <w:szCs w:val="28"/>
        </w:rPr>
        <w:t>对工作的满意度</w:t>
      </w:r>
      <w:r w:rsidRPr="00186C72">
        <w:rPr>
          <w:rFonts w:ascii="仿宋" w:eastAsia="仿宋" w:hAnsi="仿宋" w:hint="eastAsia"/>
          <w:sz w:val="28"/>
          <w:szCs w:val="28"/>
        </w:rPr>
        <w:t>这三个选项的满意度较高。</w:t>
      </w:r>
    </w:p>
    <w:p w:rsidR="004B7C0C" w:rsidRDefault="004B7C0C" w:rsidP="00D73651">
      <w:pPr>
        <w:spacing w:beforeLines="50" w:before="156" w:afterLines="50" w:after="156" w:line="440" w:lineRule="exact"/>
        <w:jc w:val="center"/>
        <w:rPr>
          <w:rFonts w:ascii="仿宋" w:eastAsia="仿宋" w:hAnsi="仿宋"/>
          <w:b/>
          <w:sz w:val="24"/>
          <w:szCs w:val="24"/>
        </w:rPr>
      </w:pPr>
    </w:p>
    <w:p w:rsidR="004B7C0C" w:rsidRDefault="004B7C0C" w:rsidP="001B2634">
      <w:pPr>
        <w:spacing w:beforeLines="50" w:before="156" w:afterLines="50" w:after="156" w:line="440" w:lineRule="exact"/>
        <w:rPr>
          <w:rFonts w:ascii="仿宋" w:eastAsia="仿宋" w:hAnsi="仿宋"/>
          <w:b/>
          <w:sz w:val="24"/>
          <w:szCs w:val="24"/>
        </w:rPr>
      </w:pP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表1-1 对目前工作的满意情况调查</w:t>
      </w:r>
    </w:p>
    <w:p w:rsidR="00D73651" w:rsidRPr="00A91E21" w:rsidRDefault="00D73651" w:rsidP="00D73651">
      <w:pPr>
        <w:rPr>
          <w:b/>
          <w:noProof/>
        </w:rPr>
      </w:pPr>
      <w:r w:rsidRPr="00453BE2">
        <w:rPr>
          <w:b/>
          <w:noProof/>
        </w:rPr>
        <w:t>该矩阵题平均分：</w:t>
      </w:r>
      <w:r w:rsidRPr="00453BE2">
        <w:rPr>
          <w:b/>
          <w:noProof/>
        </w:rPr>
        <w:t>3.63</w:t>
      </w:r>
    </w:p>
    <w:tbl>
      <w:tblPr>
        <w:tblW w:w="9894" w:type="dxa"/>
        <w:jc w:val="center"/>
        <w:tblInd w:w="-1209"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2449"/>
        <w:gridCol w:w="1240"/>
        <w:gridCol w:w="1241"/>
        <w:gridCol w:w="1241"/>
        <w:gridCol w:w="1241"/>
        <w:gridCol w:w="1241"/>
        <w:gridCol w:w="1241"/>
      </w:tblGrid>
      <w:tr w:rsidR="00D73651" w:rsidRPr="00CD1E42" w:rsidTr="004B7C0C">
        <w:trPr>
          <w:jc w:val="center"/>
        </w:trPr>
        <w:tc>
          <w:tcPr>
            <w:tcW w:w="2449"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题目\选项</w:t>
            </w:r>
          </w:p>
        </w:tc>
        <w:tc>
          <w:tcPr>
            <w:tcW w:w="124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很满意</w:t>
            </w:r>
          </w:p>
        </w:tc>
        <w:tc>
          <w:tcPr>
            <w:tcW w:w="1241"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比较满意</w:t>
            </w:r>
          </w:p>
        </w:tc>
        <w:tc>
          <w:tcPr>
            <w:tcW w:w="1241"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一般</w:t>
            </w:r>
          </w:p>
        </w:tc>
        <w:tc>
          <w:tcPr>
            <w:tcW w:w="1241"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比较不满意</w:t>
            </w:r>
          </w:p>
        </w:tc>
        <w:tc>
          <w:tcPr>
            <w:tcW w:w="1241"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很不满意</w:t>
            </w:r>
          </w:p>
        </w:tc>
        <w:tc>
          <w:tcPr>
            <w:tcW w:w="1241"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平均分</w:t>
            </w:r>
          </w:p>
        </w:tc>
      </w:tr>
      <w:tr w:rsidR="00D73651" w:rsidRPr="00CD1E42" w:rsidTr="004B7C0C">
        <w:trPr>
          <w:jc w:val="center"/>
        </w:trPr>
        <w:tc>
          <w:tcPr>
            <w:tcW w:w="2449"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对工作的满意度</w:t>
            </w:r>
          </w:p>
        </w:tc>
        <w:tc>
          <w:tcPr>
            <w:tcW w:w="1240"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18(19.78%)</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36(39.56%)</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32(35.16%)</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5(5.49%)</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0(0%)</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3.74</w:t>
            </w:r>
          </w:p>
        </w:tc>
      </w:tr>
      <w:tr w:rsidR="00D73651" w:rsidRPr="00CD1E42" w:rsidTr="004B7C0C">
        <w:trPr>
          <w:jc w:val="center"/>
        </w:trPr>
        <w:tc>
          <w:tcPr>
            <w:tcW w:w="2449"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对薪酬的满意度</w:t>
            </w:r>
          </w:p>
        </w:tc>
        <w:tc>
          <w:tcPr>
            <w:tcW w:w="1240"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8(8.79%)</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35(38.46%)</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35(38.46%)</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8(8.79%)</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5(5.49%)</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3.36</w:t>
            </w:r>
          </w:p>
        </w:tc>
      </w:tr>
      <w:tr w:rsidR="00D73651" w:rsidRPr="00CD1E42" w:rsidTr="004B7C0C">
        <w:trPr>
          <w:jc w:val="center"/>
        </w:trPr>
        <w:tc>
          <w:tcPr>
            <w:tcW w:w="2449"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对工作内容的满意度</w:t>
            </w:r>
          </w:p>
        </w:tc>
        <w:tc>
          <w:tcPr>
            <w:tcW w:w="1240"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15(16.48%)</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34(37.36%)</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36(39.56%)</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5(5.49%)</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1(1.1%)</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3.63</w:t>
            </w:r>
          </w:p>
        </w:tc>
      </w:tr>
      <w:tr w:rsidR="00D73651" w:rsidRPr="00CD1E42" w:rsidTr="004B7C0C">
        <w:trPr>
          <w:jc w:val="center"/>
        </w:trPr>
        <w:tc>
          <w:tcPr>
            <w:tcW w:w="2449"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对工作环境的满意度</w:t>
            </w:r>
          </w:p>
        </w:tc>
        <w:tc>
          <w:tcPr>
            <w:tcW w:w="1240"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23(25.27%)</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40(43.96%)</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19(20.88%)</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7(7.69%)</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2(2.2%)</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3.82</w:t>
            </w:r>
          </w:p>
        </w:tc>
      </w:tr>
      <w:tr w:rsidR="00D73651" w:rsidRPr="00CD1E42" w:rsidTr="004B7C0C">
        <w:trPr>
          <w:jc w:val="center"/>
        </w:trPr>
        <w:tc>
          <w:tcPr>
            <w:tcW w:w="2449"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对工作地点的满意度</w:t>
            </w:r>
          </w:p>
        </w:tc>
        <w:tc>
          <w:tcPr>
            <w:tcW w:w="1240"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21(23.08%)</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42(46.15%)</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20(21.98%)</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6(6.59%)</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2(2.2%)</w:t>
            </w:r>
          </w:p>
        </w:tc>
        <w:tc>
          <w:tcPr>
            <w:tcW w:w="1241" w:type="dxa"/>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3.81</w:t>
            </w:r>
          </w:p>
        </w:tc>
      </w:tr>
      <w:tr w:rsidR="00D73651" w:rsidRPr="00CD1E42" w:rsidTr="004B7C0C">
        <w:trPr>
          <w:jc w:val="center"/>
        </w:trPr>
        <w:tc>
          <w:tcPr>
            <w:tcW w:w="2449"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对职业发展前景的满意度</w:t>
            </w:r>
          </w:p>
        </w:tc>
        <w:tc>
          <w:tcPr>
            <w:tcW w:w="1240"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14(15.38%)</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29(31.87%)</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34(37.36%)</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10(10.99%)</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4(4.4%)</w:t>
            </w:r>
          </w:p>
        </w:tc>
        <w:tc>
          <w:tcPr>
            <w:tcW w:w="1241"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3.43</w:t>
            </w:r>
          </w:p>
        </w:tc>
      </w:tr>
    </w:tbl>
    <w:p w:rsidR="00D73651" w:rsidRDefault="00D73651" w:rsidP="00D73651">
      <w:pPr>
        <w:spacing w:beforeLines="50" w:before="156" w:afterLines="50" w:after="156" w:line="440" w:lineRule="exact"/>
        <w:jc w:val="left"/>
        <w:rPr>
          <w:rFonts w:ascii="黑体" w:eastAsia="黑体" w:hAnsi="仿宋"/>
          <w:b/>
          <w:sz w:val="30"/>
          <w:szCs w:val="30"/>
        </w:rPr>
      </w:pPr>
      <w:r>
        <w:rPr>
          <w:rFonts w:ascii="黑体" w:eastAsia="黑体" w:hAnsi="仿宋" w:hint="eastAsia"/>
          <w:b/>
          <w:sz w:val="30"/>
          <w:szCs w:val="30"/>
        </w:rPr>
        <w:t>二、</w:t>
      </w:r>
      <w:r w:rsidRPr="00846D6C">
        <w:rPr>
          <w:rFonts w:ascii="黑体" w:eastAsia="黑体" w:hAnsi="仿宋" w:hint="eastAsia"/>
          <w:b/>
          <w:sz w:val="30"/>
          <w:szCs w:val="30"/>
        </w:rPr>
        <w:t>专业对口度</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旅游与食品学院2014届毕业生中，33%的学生目前工作的与所学专业不对口，52.75%的毕业生工作的专业对口程度较高。（如表2-1所示）</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表2-1</w:t>
      </w:r>
      <w:r w:rsidRPr="00186C72">
        <w:rPr>
          <w:rFonts w:ascii="仿宋" w:eastAsia="仿宋" w:hAnsi="仿宋"/>
          <w:b/>
          <w:sz w:val="24"/>
          <w:szCs w:val="24"/>
        </w:rPr>
        <w:t>目前工作的专业对口程度</w:t>
      </w:r>
    </w:p>
    <w:tbl>
      <w:tblPr>
        <w:tblW w:w="8685"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73651" w:rsidRPr="00CD1E42" w:rsidTr="004B7C0C">
        <w:trPr>
          <w:jc w:val="center"/>
        </w:trPr>
        <w:tc>
          <w:tcPr>
            <w:tcW w:w="422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选项</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小计</w:t>
            </w:r>
          </w:p>
        </w:tc>
        <w:tc>
          <w:tcPr>
            <w:tcW w:w="317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比例</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1.很对口</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22</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620CC918" wp14:editId="1F8B9A07">
                  <wp:extent cx="342900" cy="1238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r>
              <w:rPr>
                <w:rFonts w:ascii="仿宋" w:eastAsia="仿宋" w:hAnsi="仿宋"/>
                <w:noProof/>
                <w:szCs w:val="21"/>
              </w:rPr>
              <w:drawing>
                <wp:inline distT="0" distB="0" distL="0" distR="0" wp14:anchorId="49A0BF22" wp14:editId="36D144DB">
                  <wp:extent cx="1076325" cy="1238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63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24.18%</w:t>
            </w:r>
          </w:p>
        </w:tc>
      </w:tr>
      <w:tr w:rsidR="00D73651" w:rsidRPr="00CD1E42" w:rsidTr="004B7C0C">
        <w:trPr>
          <w:jc w:val="center"/>
        </w:trPr>
        <w:tc>
          <w:tcPr>
            <w:tcW w:w="4220" w:type="dxa"/>
            <w:shd w:val="clear" w:color="auto" w:fill="EFF6FB"/>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2.比较对口</w:t>
            </w:r>
          </w:p>
        </w:tc>
        <w:tc>
          <w:tcPr>
            <w:tcW w:w="1295"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26</w:t>
            </w:r>
          </w:p>
        </w:tc>
        <w:tc>
          <w:tcPr>
            <w:tcW w:w="3170" w:type="dxa"/>
            <w:shd w:val="clear" w:color="auto" w:fill="EFF6FB"/>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154B66AB" wp14:editId="08AE7130">
                  <wp:extent cx="400050" cy="1238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Pr>
                <w:rFonts w:ascii="仿宋" w:eastAsia="仿宋" w:hAnsi="仿宋"/>
                <w:noProof/>
                <w:szCs w:val="21"/>
              </w:rPr>
              <w:drawing>
                <wp:inline distT="0" distB="0" distL="0" distR="0" wp14:anchorId="2738E15B" wp14:editId="4C2A2C43">
                  <wp:extent cx="1019175" cy="1238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28.57%</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3.一般</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13</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08F0D5C4" wp14:editId="1A45885D">
                  <wp:extent cx="200025" cy="1238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Pr>
                <w:rFonts w:ascii="仿宋" w:eastAsia="仿宋" w:hAnsi="仿宋"/>
                <w:noProof/>
                <w:szCs w:val="21"/>
              </w:rPr>
              <w:drawing>
                <wp:inline distT="0" distB="0" distL="0" distR="0" wp14:anchorId="788D0830" wp14:editId="55800050">
                  <wp:extent cx="1219200" cy="1238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14.29%</w:t>
            </w:r>
          </w:p>
        </w:tc>
      </w:tr>
      <w:tr w:rsidR="00D73651" w:rsidRPr="00CD1E42" w:rsidTr="004B7C0C">
        <w:trPr>
          <w:jc w:val="center"/>
        </w:trPr>
        <w:tc>
          <w:tcPr>
            <w:tcW w:w="4220" w:type="dxa"/>
            <w:shd w:val="clear" w:color="auto" w:fill="EFF6FB"/>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4.比较不对口</w:t>
            </w:r>
          </w:p>
        </w:tc>
        <w:tc>
          <w:tcPr>
            <w:tcW w:w="1295"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10</w:t>
            </w:r>
          </w:p>
        </w:tc>
        <w:tc>
          <w:tcPr>
            <w:tcW w:w="3170" w:type="dxa"/>
            <w:shd w:val="clear" w:color="auto" w:fill="EFF6FB"/>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2A98E60A" wp14:editId="46BDD377">
                  <wp:extent cx="152400" cy="1238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仿宋" w:eastAsia="仿宋" w:hAnsi="仿宋"/>
                <w:noProof/>
                <w:szCs w:val="21"/>
              </w:rPr>
              <w:drawing>
                <wp:inline distT="0" distB="0" distL="0" distR="0" wp14:anchorId="7B666128" wp14:editId="21AA2F13">
                  <wp:extent cx="1266825" cy="12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68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10.99%</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5.很不对口</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20</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18DCA2D4" wp14:editId="635F57F6">
                  <wp:extent cx="304800" cy="1238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 cy="123825"/>
                          </a:xfrm>
                          <a:prstGeom prst="rect">
                            <a:avLst/>
                          </a:prstGeom>
                          <a:noFill/>
                          <a:ln>
                            <a:noFill/>
                          </a:ln>
                        </pic:spPr>
                      </pic:pic>
                    </a:graphicData>
                  </a:graphic>
                </wp:inline>
              </w:drawing>
            </w:r>
            <w:r>
              <w:rPr>
                <w:rFonts w:ascii="仿宋" w:eastAsia="仿宋" w:hAnsi="仿宋"/>
                <w:noProof/>
                <w:szCs w:val="21"/>
              </w:rPr>
              <w:drawing>
                <wp:inline distT="0" distB="0" distL="0" distR="0" wp14:anchorId="5BBE5401" wp14:editId="2FA989D3">
                  <wp:extent cx="1114425" cy="1238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144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21.98%</w:t>
            </w:r>
          </w:p>
        </w:tc>
      </w:tr>
      <w:tr w:rsidR="00D73651" w:rsidRPr="00CD1E42" w:rsidTr="004B7C0C">
        <w:trPr>
          <w:jc w:val="center"/>
        </w:trPr>
        <w:tc>
          <w:tcPr>
            <w:tcW w:w="4220" w:type="dxa"/>
            <w:shd w:val="clear" w:color="auto" w:fill="D9E5ED"/>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本题有效填写人次</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91</w:t>
            </w:r>
          </w:p>
        </w:tc>
        <w:tc>
          <w:tcPr>
            <w:tcW w:w="3170" w:type="dxa"/>
            <w:shd w:val="clear" w:color="auto" w:fill="D9E5ED"/>
            <w:vAlign w:val="center"/>
          </w:tcPr>
          <w:p w:rsidR="00D73651" w:rsidRPr="00CD1E42" w:rsidRDefault="00D73651" w:rsidP="004B7C0C">
            <w:pPr>
              <w:jc w:val="center"/>
              <w:rPr>
                <w:rFonts w:ascii="仿宋" w:eastAsia="仿宋" w:hAnsi="仿宋"/>
                <w:szCs w:val="21"/>
              </w:rPr>
            </w:pPr>
          </w:p>
        </w:tc>
      </w:tr>
    </w:tbl>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针对从事专业不对口程度的工作的毕业生，36.67%的毕业生认为本专业对应的工作就业机会少是重要的原因，33.33%的毕业生认为本专业对应的工作收入待遇较低是从事专业不对口工作的原因，23.33%的学生认为本专业对应的工作环境不好是从事专业不对口工作的原因。（表2-2）</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 xml:space="preserve">表2-2 </w:t>
      </w:r>
      <w:r w:rsidRPr="00186C72">
        <w:rPr>
          <w:rFonts w:ascii="仿宋" w:eastAsia="仿宋" w:hAnsi="仿宋"/>
          <w:b/>
          <w:sz w:val="24"/>
          <w:szCs w:val="24"/>
        </w:rPr>
        <w:t>从事专业不对口工作的原因</w:t>
      </w:r>
    </w:p>
    <w:tbl>
      <w:tblPr>
        <w:tblW w:w="8685"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73651" w:rsidRPr="00CD1E42" w:rsidTr="004B7C0C">
        <w:trPr>
          <w:tblHeader/>
          <w:jc w:val="center"/>
        </w:trPr>
        <w:tc>
          <w:tcPr>
            <w:tcW w:w="422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选项</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小计</w:t>
            </w:r>
          </w:p>
        </w:tc>
        <w:tc>
          <w:tcPr>
            <w:tcW w:w="317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比例</w:t>
            </w:r>
          </w:p>
        </w:tc>
      </w:tr>
      <w:tr w:rsidR="00D73651" w:rsidRPr="00CD1E42" w:rsidTr="004B7C0C">
        <w:trPr>
          <w:jc w:val="center"/>
        </w:trPr>
        <w:tc>
          <w:tcPr>
            <w:tcW w:w="4220" w:type="dxa"/>
            <w:shd w:val="clear" w:color="auto" w:fill="FFFFFF"/>
            <w:vAlign w:val="center"/>
          </w:tcPr>
          <w:p w:rsidR="00D73651" w:rsidRPr="00CD1E42" w:rsidRDefault="00D73651" w:rsidP="004B7C0C">
            <w:pPr>
              <w:rPr>
                <w:rFonts w:ascii="仿宋_GB2312" w:eastAsia="仿宋_GB2312" w:hAnsi="宋体" w:cs="宋体"/>
                <w:color w:val="444444"/>
                <w:szCs w:val="21"/>
              </w:rPr>
            </w:pPr>
            <w:r w:rsidRPr="00CD1E42">
              <w:rPr>
                <w:rFonts w:ascii="仿宋" w:eastAsia="仿宋" w:hAnsi="仿宋" w:hint="eastAsia"/>
                <w:szCs w:val="21"/>
              </w:rPr>
              <w:t>1.本专业对应的工作不符合兴趣</w:t>
            </w:r>
          </w:p>
        </w:tc>
        <w:tc>
          <w:tcPr>
            <w:tcW w:w="1295" w:type="dxa"/>
            <w:shd w:val="clear" w:color="auto" w:fill="FFFFFF"/>
            <w:vAlign w:val="center"/>
          </w:tcPr>
          <w:p w:rsidR="00D73651" w:rsidRPr="00CD1E42" w:rsidRDefault="00D73651" w:rsidP="004B7C0C">
            <w:pPr>
              <w:jc w:val="center"/>
              <w:rPr>
                <w:rFonts w:ascii="仿宋_GB2312" w:eastAsia="仿宋_GB2312" w:hAnsi="宋体" w:cs="宋体"/>
                <w:color w:val="444444"/>
                <w:szCs w:val="21"/>
              </w:rPr>
            </w:pPr>
            <w:r w:rsidRPr="00CD1E42">
              <w:rPr>
                <w:rFonts w:ascii="仿宋_GB2312" w:eastAsia="仿宋_GB2312" w:hAnsi="宋体" w:cs="宋体" w:hint="eastAsia"/>
                <w:noProof/>
                <w:color w:val="444444"/>
                <w:szCs w:val="21"/>
              </w:rPr>
              <w:t>6</w:t>
            </w:r>
          </w:p>
        </w:tc>
        <w:tc>
          <w:tcPr>
            <w:tcW w:w="3170" w:type="dxa"/>
            <w:shd w:val="clear" w:color="auto" w:fill="FFFFFF"/>
          </w:tcPr>
          <w:p w:rsidR="00D73651" w:rsidRPr="00CD1E42" w:rsidRDefault="00D73651" w:rsidP="004B7C0C">
            <w:pPr>
              <w:rPr>
                <w:rFonts w:ascii="仿宋_GB2312" w:eastAsia="仿宋_GB2312" w:hAnsi="宋体" w:cs="宋体"/>
                <w:color w:val="444444"/>
                <w:szCs w:val="21"/>
              </w:rPr>
            </w:pPr>
            <w:r>
              <w:rPr>
                <w:rFonts w:ascii="仿宋_GB2312" w:eastAsia="仿宋_GB2312"/>
                <w:noProof/>
                <w:color w:val="000080"/>
                <w:szCs w:val="21"/>
              </w:rPr>
              <w:drawing>
                <wp:inline distT="0" distB="0" distL="0" distR="0" wp14:anchorId="161926DE" wp14:editId="5DF4C380">
                  <wp:extent cx="276225" cy="1238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Pr>
                <w:rFonts w:ascii="仿宋_GB2312" w:eastAsia="仿宋_GB2312"/>
                <w:noProof/>
                <w:color w:val="000080"/>
                <w:szCs w:val="21"/>
              </w:rPr>
              <w:drawing>
                <wp:inline distT="0" distB="0" distL="0" distR="0" wp14:anchorId="11FCEFD4" wp14:editId="2F8941D4">
                  <wp:extent cx="1143000" cy="1238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123825"/>
                          </a:xfrm>
                          <a:prstGeom prst="rect">
                            <a:avLst/>
                          </a:prstGeom>
                          <a:noFill/>
                          <a:ln>
                            <a:noFill/>
                          </a:ln>
                        </pic:spPr>
                      </pic:pic>
                    </a:graphicData>
                  </a:graphic>
                </wp:inline>
              </w:drawing>
            </w:r>
            <w:r w:rsidRPr="00CD1E42">
              <w:rPr>
                <w:rFonts w:ascii="仿宋_GB2312" w:eastAsia="仿宋_GB2312" w:hint="eastAsia"/>
                <w:color w:val="000080"/>
                <w:szCs w:val="21"/>
              </w:rPr>
              <w:t xml:space="preserve"> </w:t>
            </w:r>
            <w:r w:rsidRPr="00CD1E42">
              <w:rPr>
                <w:rFonts w:ascii="仿宋_GB2312" w:eastAsia="仿宋_GB2312" w:hAnsi="宋体" w:cs="宋体" w:hint="eastAsia"/>
                <w:noProof/>
                <w:color w:val="444444"/>
                <w:szCs w:val="21"/>
              </w:rPr>
              <w:t>20%</w:t>
            </w:r>
          </w:p>
        </w:tc>
      </w:tr>
      <w:tr w:rsidR="00D73651" w:rsidRPr="00CD1E42" w:rsidTr="004B7C0C">
        <w:trPr>
          <w:jc w:val="center"/>
        </w:trPr>
        <w:tc>
          <w:tcPr>
            <w:tcW w:w="4220" w:type="dxa"/>
            <w:shd w:val="clear" w:color="auto" w:fill="EFF6FB"/>
            <w:vAlign w:val="center"/>
          </w:tcPr>
          <w:p w:rsidR="00D73651" w:rsidRPr="00CD1E42" w:rsidRDefault="00D73651" w:rsidP="004B7C0C">
            <w:pPr>
              <w:rPr>
                <w:rFonts w:ascii="仿宋" w:eastAsia="仿宋" w:hAnsi="仿宋"/>
                <w:szCs w:val="21"/>
              </w:rPr>
            </w:pPr>
            <w:r w:rsidRPr="00CD1E42">
              <w:rPr>
                <w:rFonts w:ascii="仿宋" w:eastAsia="仿宋" w:hAnsi="仿宋" w:hint="eastAsia"/>
                <w:szCs w:val="21"/>
              </w:rPr>
              <w:t>2.本专业对应的工作环境不好</w:t>
            </w:r>
          </w:p>
        </w:tc>
        <w:tc>
          <w:tcPr>
            <w:tcW w:w="1295" w:type="dxa"/>
            <w:shd w:val="clear" w:color="auto" w:fill="EFF6FB"/>
            <w:vAlign w:val="center"/>
          </w:tcPr>
          <w:p w:rsidR="00D73651" w:rsidRPr="00CD1E42" w:rsidRDefault="00D73651" w:rsidP="004B7C0C">
            <w:pPr>
              <w:jc w:val="center"/>
              <w:rPr>
                <w:rFonts w:ascii="仿宋_GB2312" w:eastAsia="仿宋_GB2312" w:hAnsi="宋体" w:cs="宋体"/>
                <w:color w:val="444444"/>
                <w:szCs w:val="21"/>
              </w:rPr>
            </w:pPr>
            <w:r w:rsidRPr="00CD1E42">
              <w:rPr>
                <w:rFonts w:ascii="仿宋_GB2312" w:eastAsia="仿宋_GB2312" w:hAnsi="宋体" w:cs="宋体" w:hint="eastAsia"/>
                <w:noProof/>
                <w:color w:val="444444"/>
                <w:szCs w:val="21"/>
              </w:rPr>
              <w:t>7</w:t>
            </w:r>
          </w:p>
        </w:tc>
        <w:tc>
          <w:tcPr>
            <w:tcW w:w="3170" w:type="dxa"/>
            <w:shd w:val="clear" w:color="auto" w:fill="EFF6FB"/>
          </w:tcPr>
          <w:p w:rsidR="00D73651" w:rsidRPr="00CD1E42" w:rsidRDefault="00D73651" w:rsidP="004B7C0C">
            <w:pPr>
              <w:rPr>
                <w:rFonts w:ascii="仿宋_GB2312" w:eastAsia="仿宋_GB2312" w:hAnsi="宋体" w:cs="宋体"/>
                <w:color w:val="444444"/>
                <w:szCs w:val="21"/>
              </w:rPr>
            </w:pPr>
            <w:r>
              <w:rPr>
                <w:rFonts w:ascii="仿宋_GB2312" w:eastAsia="仿宋_GB2312"/>
                <w:noProof/>
                <w:color w:val="000080"/>
                <w:szCs w:val="21"/>
              </w:rPr>
              <w:drawing>
                <wp:inline distT="0" distB="0" distL="0" distR="0" wp14:anchorId="3FAF2321" wp14:editId="3CE37CE9">
                  <wp:extent cx="323850" cy="1238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r>
              <w:rPr>
                <w:rFonts w:ascii="仿宋_GB2312" w:eastAsia="仿宋_GB2312"/>
                <w:noProof/>
                <w:color w:val="000080"/>
                <w:szCs w:val="21"/>
              </w:rPr>
              <w:drawing>
                <wp:inline distT="0" distB="0" distL="0" distR="0" wp14:anchorId="7E3BBAE7" wp14:editId="547E1BF7">
                  <wp:extent cx="1095375" cy="1238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5375" cy="123825"/>
                          </a:xfrm>
                          <a:prstGeom prst="rect">
                            <a:avLst/>
                          </a:prstGeom>
                          <a:noFill/>
                          <a:ln>
                            <a:noFill/>
                          </a:ln>
                        </pic:spPr>
                      </pic:pic>
                    </a:graphicData>
                  </a:graphic>
                </wp:inline>
              </w:drawing>
            </w:r>
            <w:r w:rsidRPr="00CD1E42">
              <w:rPr>
                <w:rFonts w:ascii="仿宋_GB2312" w:eastAsia="仿宋_GB2312" w:hint="eastAsia"/>
                <w:color w:val="000080"/>
                <w:szCs w:val="21"/>
              </w:rPr>
              <w:t xml:space="preserve"> </w:t>
            </w:r>
            <w:r w:rsidRPr="00CD1E42">
              <w:rPr>
                <w:rFonts w:ascii="仿宋_GB2312" w:eastAsia="仿宋_GB2312" w:hAnsi="宋体" w:cs="宋体" w:hint="eastAsia"/>
                <w:noProof/>
                <w:color w:val="444444"/>
                <w:szCs w:val="21"/>
              </w:rPr>
              <w:t>23.33%</w:t>
            </w:r>
          </w:p>
        </w:tc>
      </w:tr>
      <w:tr w:rsidR="00D73651" w:rsidRPr="00CD1E42" w:rsidTr="004B7C0C">
        <w:trPr>
          <w:jc w:val="center"/>
        </w:trPr>
        <w:tc>
          <w:tcPr>
            <w:tcW w:w="4220" w:type="dxa"/>
            <w:shd w:val="clear" w:color="auto" w:fill="FFFFFF"/>
            <w:vAlign w:val="center"/>
          </w:tcPr>
          <w:p w:rsidR="00D73651" w:rsidRPr="00CD1E42" w:rsidRDefault="00D73651" w:rsidP="004B7C0C">
            <w:pPr>
              <w:rPr>
                <w:rFonts w:ascii="仿宋" w:eastAsia="仿宋" w:hAnsi="仿宋"/>
                <w:szCs w:val="21"/>
              </w:rPr>
            </w:pPr>
            <w:r w:rsidRPr="00CD1E42">
              <w:rPr>
                <w:rFonts w:ascii="仿宋" w:eastAsia="仿宋" w:hAnsi="仿宋" w:hint="eastAsia"/>
                <w:szCs w:val="21"/>
              </w:rPr>
              <w:t>3.本专业对应的工作收入待遇较低</w:t>
            </w:r>
          </w:p>
        </w:tc>
        <w:tc>
          <w:tcPr>
            <w:tcW w:w="1295" w:type="dxa"/>
            <w:shd w:val="clear" w:color="auto" w:fill="FFFFFF"/>
            <w:vAlign w:val="center"/>
          </w:tcPr>
          <w:p w:rsidR="00D73651" w:rsidRPr="00CD1E42" w:rsidRDefault="00D73651" w:rsidP="004B7C0C">
            <w:pPr>
              <w:jc w:val="center"/>
              <w:rPr>
                <w:rFonts w:ascii="仿宋_GB2312" w:eastAsia="仿宋_GB2312" w:hAnsi="宋体" w:cs="宋体"/>
                <w:color w:val="444444"/>
                <w:szCs w:val="21"/>
              </w:rPr>
            </w:pPr>
            <w:r w:rsidRPr="00CD1E42">
              <w:rPr>
                <w:rFonts w:ascii="仿宋_GB2312" w:eastAsia="仿宋_GB2312" w:hAnsi="宋体" w:cs="宋体" w:hint="eastAsia"/>
                <w:noProof/>
                <w:color w:val="444444"/>
                <w:szCs w:val="21"/>
              </w:rPr>
              <w:t>10</w:t>
            </w:r>
          </w:p>
        </w:tc>
        <w:tc>
          <w:tcPr>
            <w:tcW w:w="3170" w:type="dxa"/>
            <w:shd w:val="clear" w:color="auto" w:fill="FFFFFF"/>
          </w:tcPr>
          <w:p w:rsidR="00D73651" w:rsidRPr="00CD1E42" w:rsidRDefault="00D73651" w:rsidP="004B7C0C">
            <w:pPr>
              <w:rPr>
                <w:rFonts w:ascii="仿宋_GB2312" w:eastAsia="仿宋_GB2312" w:hAnsi="宋体" w:cs="宋体"/>
                <w:color w:val="444444"/>
                <w:szCs w:val="21"/>
              </w:rPr>
            </w:pPr>
            <w:r>
              <w:rPr>
                <w:rFonts w:ascii="仿宋_GB2312" w:eastAsia="仿宋_GB2312"/>
                <w:noProof/>
                <w:color w:val="000080"/>
                <w:szCs w:val="21"/>
              </w:rPr>
              <w:drawing>
                <wp:inline distT="0" distB="0" distL="0" distR="0" wp14:anchorId="0503A9BA" wp14:editId="7892F39F">
                  <wp:extent cx="466725" cy="1238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Pr>
                <w:rFonts w:ascii="仿宋_GB2312" w:eastAsia="仿宋_GB2312"/>
                <w:noProof/>
                <w:color w:val="000080"/>
                <w:szCs w:val="21"/>
              </w:rPr>
              <w:drawing>
                <wp:inline distT="0" distB="0" distL="0" distR="0" wp14:anchorId="38991DAA" wp14:editId="6513C2D2">
                  <wp:extent cx="952500" cy="1238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sidRPr="00CD1E42">
              <w:rPr>
                <w:rFonts w:ascii="仿宋_GB2312" w:eastAsia="仿宋_GB2312" w:hint="eastAsia"/>
                <w:color w:val="000080"/>
                <w:szCs w:val="21"/>
              </w:rPr>
              <w:t xml:space="preserve"> </w:t>
            </w:r>
            <w:r w:rsidRPr="00CD1E42">
              <w:rPr>
                <w:rFonts w:ascii="仿宋_GB2312" w:eastAsia="仿宋_GB2312" w:hAnsi="宋体" w:cs="宋体" w:hint="eastAsia"/>
                <w:noProof/>
                <w:color w:val="444444"/>
                <w:szCs w:val="21"/>
              </w:rPr>
              <w:t>33.33%</w:t>
            </w:r>
          </w:p>
        </w:tc>
      </w:tr>
      <w:tr w:rsidR="00D73651" w:rsidRPr="00CD1E42" w:rsidTr="004B7C0C">
        <w:trPr>
          <w:jc w:val="center"/>
        </w:trPr>
        <w:tc>
          <w:tcPr>
            <w:tcW w:w="4220" w:type="dxa"/>
            <w:shd w:val="clear" w:color="auto" w:fill="EFF6FB"/>
            <w:vAlign w:val="center"/>
          </w:tcPr>
          <w:p w:rsidR="00D73651" w:rsidRPr="00CD1E42" w:rsidRDefault="00D73651" w:rsidP="004B7C0C">
            <w:pPr>
              <w:rPr>
                <w:rFonts w:ascii="仿宋" w:eastAsia="仿宋" w:hAnsi="仿宋"/>
                <w:szCs w:val="21"/>
              </w:rPr>
            </w:pPr>
            <w:r w:rsidRPr="00CD1E42">
              <w:rPr>
                <w:rFonts w:ascii="仿宋" w:eastAsia="仿宋" w:hAnsi="仿宋" w:hint="eastAsia"/>
                <w:szCs w:val="21"/>
              </w:rPr>
              <w:t>4.本专业对应的工作的要求过高</w:t>
            </w:r>
          </w:p>
        </w:tc>
        <w:tc>
          <w:tcPr>
            <w:tcW w:w="1295" w:type="dxa"/>
            <w:shd w:val="clear" w:color="auto" w:fill="EFF6FB"/>
            <w:vAlign w:val="center"/>
          </w:tcPr>
          <w:p w:rsidR="00D73651" w:rsidRPr="00CD1E42" w:rsidRDefault="00D73651" w:rsidP="004B7C0C">
            <w:pPr>
              <w:jc w:val="center"/>
              <w:rPr>
                <w:rFonts w:ascii="仿宋_GB2312" w:eastAsia="仿宋_GB2312" w:hAnsi="宋体" w:cs="宋体"/>
                <w:color w:val="444444"/>
                <w:szCs w:val="21"/>
              </w:rPr>
            </w:pPr>
            <w:r w:rsidRPr="00CD1E42">
              <w:rPr>
                <w:rFonts w:ascii="仿宋_GB2312" w:eastAsia="仿宋_GB2312" w:hAnsi="宋体" w:cs="宋体" w:hint="eastAsia"/>
                <w:noProof/>
                <w:color w:val="444444"/>
                <w:szCs w:val="21"/>
              </w:rPr>
              <w:t>5</w:t>
            </w:r>
          </w:p>
        </w:tc>
        <w:tc>
          <w:tcPr>
            <w:tcW w:w="3170" w:type="dxa"/>
            <w:shd w:val="clear" w:color="auto" w:fill="EFF6FB"/>
          </w:tcPr>
          <w:p w:rsidR="00D73651" w:rsidRPr="00CD1E42" w:rsidRDefault="00D73651" w:rsidP="004B7C0C">
            <w:pPr>
              <w:rPr>
                <w:rFonts w:ascii="仿宋_GB2312" w:eastAsia="仿宋_GB2312" w:hAnsi="宋体" w:cs="宋体"/>
                <w:color w:val="444444"/>
                <w:szCs w:val="21"/>
              </w:rPr>
            </w:pPr>
            <w:r>
              <w:rPr>
                <w:rFonts w:ascii="仿宋_GB2312" w:eastAsia="仿宋_GB2312"/>
                <w:noProof/>
                <w:color w:val="000080"/>
                <w:szCs w:val="21"/>
              </w:rPr>
              <w:drawing>
                <wp:inline distT="0" distB="0" distL="0" distR="0" wp14:anchorId="4225D7BE" wp14:editId="40D26B9D">
                  <wp:extent cx="228600" cy="123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Pr>
                <w:rFonts w:ascii="仿宋_GB2312" w:eastAsia="仿宋_GB2312"/>
                <w:noProof/>
                <w:color w:val="000080"/>
                <w:szCs w:val="21"/>
              </w:rPr>
              <w:drawing>
                <wp:inline distT="0" distB="0" distL="0" distR="0" wp14:anchorId="63774CD6" wp14:editId="72CB8FAC">
                  <wp:extent cx="1190625" cy="1238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0625" cy="123825"/>
                          </a:xfrm>
                          <a:prstGeom prst="rect">
                            <a:avLst/>
                          </a:prstGeom>
                          <a:noFill/>
                          <a:ln>
                            <a:noFill/>
                          </a:ln>
                        </pic:spPr>
                      </pic:pic>
                    </a:graphicData>
                  </a:graphic>
                </wp:inline>
              </w:drawing>
            </w:r>
            <w:r w:rsidRPr="00CD1E42">
              <w:rPr>
                <w:rFonts w:ascii="仿宋_GB2312" w:eastAsia="仿宋_GB2312" w:hint="eastAsia"/>
                <w:color w:val="000080"/>
                <w:szCs w:val="21"/>
              </w:rPr>
              <w:t xml:space="preserve"> </w:t>
            </w:r>
            <w:r w:rsidRPr="00CD1E42">
              <w:rPr>
                <w:rFonts w:ascii="仿宋_GB2312" w:eastAsia="仿宋_GB2312" w:hAnsi="宋体" w:cs="宋体" w:hint="eastAsia"/>
                <w:noProof/>
                <w:color w:val="444444"/>
                <w:szCs w:val="21"/>
              </w:rPr>
              <w:t>16.67%</w:t>
            </w:r>
          </w:p>
        </w:tc>
      </w:tr>
      <w:tr w:rsidR="00D73651" w:rsidRPr="00CD1E42" w:rsidTr="004B7C0C">
        <w:trPr>
          <w:jc w:val="center"/>
        </w:trPr>
        <w:tc>
          <w:tcPr>
            <w:tcW w:w="4220" w:type="dxa"/>
            <w:shd w:val="clear" w:color="auto" w:fill="FFFFFF"/>
            <w:vAlign w:val="center"/>
          </w:tcPr>
          <w:p w:rsidR="00D73651" w:rsidRPr="00CD1E42" w:rsidRDefault="00D73651" w:rsidP="004B7C0C">
            <w:pPr>
              <w:rPr>
                <w:rFonts w:ascii="仿宋" w:eastAsia="仿宋" w:hAnsi="仿宋"/>
                <w:szCs w:val="21"/>
              </w:rPr>
            </w:pPr>
            <w:r w:rsidRPr="00CD1E42">
              <w:rPr>
                <w:rFonts w:ascii="仿宋" w:eastAsia="仿宋" w:hAnsi="仿宋" w:hint="eastAsia"/>
                <w:szCs w:val="21"/>
              </w:rPr>
              <w:t>5.本专业对应的工作就业机会少</w:t>
            </w:r>
          </w:p>
        </w:tc>
        <w:tc>
          <w:tcPr>
            <w:tcW w:w="1295" w:type="dxa"/>
            <w:shd w:val="clear" w:color="auto" w:fill="FFFFFF"/>
            <w:vAlign w:val="center"/>
          </w:tcPr>
          <w:p w:rsidR="00D73651" w:rsidRPr="00CD1E42" w:rsidRDefault="00D73651" w:rsidP="004B7C0C">
            <w:pPr>
              <w:jc w:val="center"/>
              <w:rPr>
                <w:rFonts w:ascii="仿宋_GB2312" w:eastAsia="仿宋_GB2312" w:hAnsi="宋体" w:cs="宋体"/>
                <w:color w:val="444444"/>
                <w:szCs w:val="21"/>
              </w:rPr>
            </w:pPr>
            <w:r w:rsidRPr="00CD1E42">
              <w:rPr>
                <w:rFonts w:ascii="仿宋_GB2312" w:eastAsia="仿宋_GB2312" w:hAnsi="宋体" w:cs="宋体" w:hint="eastAsia"/>
                <w:noProof/>
                <w:color w:val="444444"/>
                <w:szCs w:val="21"/>
              </w:rPr>
              <w:t>11</w:t>
            </w:r>
          </w:p>
        </w:tc>
        <w:tc>
          <w:tcPr>
            <w:tcW w:w="3170" w:type="dxa"/>
            <w:shd w:val="clear" w:color="auto" w:fill="FFFFFF"/>
          </w:tcPr>
          <w:p w:rsidR="00D73651" w:rsidRPr="00CD1E42" w:rsidRDefault="00D73651" w:rsidP="004B7C0C">
            <w:pPr>
              <w:rPr>
                <w:rFonts w:ascii="仿宋_GB2312" w:eastAsia="仿宋_GB2312" w:hAnsi="宋体" w:cs="宋体"/>
                <w:color w:val="444444"/>
                <w:szCs w:val="21"/>
              </w:rPr>
            </w:pPr>
            <w:r>
              <w:rPr>
                <w:rFonts w:ascii="仿宋_GB2312" w:eastAsia="仿宋_GB2312"/>
                <w:noProof/>
                <w:color w:val="000080"/>
                <w:szCs w:val="21"/>
              </w:rPr>
              <w:drawing>
                <wp:inline distT="0" distB="0" distL="0" distR="0" wp14:anchorId="0653A2D6" wp14:editId="519AAE0E">
                  <wp:extent cx="514350" cy="1238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r>
              <w:rPr>
                <w:rFonts w:ascii="仿宋_GB2312" w:eastAsia="仿宋_GB2312"/>
                <w:noProof/>
                <w:color w:val="000080"/>
                <w:szCs w:val="21"/>
              </w:rPr>
              <w:drawing>
                <wp:inline distT="0" distB="0" distL="0" distR="0" wp14:anchorId="36141F69" wp14:editId="3D05CE32">
                  <wp:extent cx="904875" cy="123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r w:rsidRPr="00CD1E42">
              <w:rPr>
                <w:rFonts w:ascii="仿宋_GB2312" w:eastAsia="仿宋_GB2312" w:hint="eastAsia"/>
                <w:color w:val="000080"/>
                <w:szCs w:val="21"/>
              </w:rPr>
              <w:t xml:space="preserve"> </w:t>
            </w:r>
            <w:r w:rsidRPr="00CD1E42">
              <w:rPr>
                <w:rFonts w:ascii="仿宋_GB2312" w:eastAsia="仿宋_GB2312" w:hAnsi="宋体" w:cs="宋体" w:hint="eastAsia"/>
                <w:noProof/>
                <w:color w:val="444444"/>
                <w:szCs w:val="21"/>
              </w:rPr>
              <w:t>36.67%</w:t>
            </w:r>
          </w:p>
        </w:tc>
      </w:tr>
      <w:tr w:rsidR="00D73651" w:rsidRPr="00CD1E42" w:rsidTr="004B7C0C">
        <w:trPr>
          <w:jc w:val="center"/>
        </w:trPr>
        <w:tc>
          <w:tcPr>
            <w:tcW w:w="4220" w:type="dxa"/>
            <w:shd w:val="clear" w:color="auto" w:fill="EFF6FB"/>
            <w:vAlign w:val="center"/>
          </w:tcPr>
          <w:p w:rsidR="00D73651" w:rsidRPr="00CD1E42" w:rsidRDefault="00D73651" w:rsidP="004B7C0C">
            <w:pPr>
              <w:rPr>
                <w:rFonts w:ascii="仿宋" w:eastAsia="仿宋" w:hAnsi="仿宋"/>
                <w:szCs w:val="21"/>
              </w:rPr>
            </w:pPr>
            <w:r w:rsidRPr="00CD1E42">
              <w:rPr>
                <w:rFonts w:ascii="仿宋" w:eastAsia="仿宋" w:hAnsi="仿宋" w:hint="eastAsia"/>
                <w:szCs w:val="21"/>
              </w:rPr>
              <w:t>6.其他</w:t>
            </w:r>
          </w:p>
        </w:tc>
        <w:tc>
          <w:tcPr>
            <w:tcW w:w="1295" w:type="dxa"/>
            <w:shd w:val="clear" w:color="auto" w:fill="EFF6FB"/>
            <w:vAlign w:val="center"/>
          </w:tcPr>
          <w:p w:rsidR="00D73651" w:rsidRPr="00CD1E42" w:rsidRDefault="00D73651" w:rsidP="004B7C0C">
            <w:pPr>
              <w:jc w:val="center"/>
              <w:rPr>
                <w:rFonts w:ascii="仿宋_GB2312" w:eastAsia="仿宋_GB2312" w:hAnsi="宋体" w:cs="宋体"/>
                <w:color w:val="444444"/>
                <w:szCs w:val="21"/>
              </w:rPr>
            </w:pPr>
            <w:r w:rsidRPr="00CD1E42">
              <w:rPr>
                <w:rFonts w:ascii="仿宋_GB2312" w:eastAsia="仿宋_GB2312" w:hAnsi="宋体" w:cs="宋体" w:hint="eastAsia"/>
                <w:noProof/>
                <w:color w:val="444444"/>
                <w:szCs w:val="21"/>
              </w:rPr>
              <w:t>9</w:t>
            </w:r>
          </w:p>
        </w:tc>
        <w:tc>
          <w:tcPr>
            <w:tcW w:w="3170" w:type="dxa"/>
            <w:shd w:val="clear" w:color="auto" w:fill="EFF6FB"/>
          </w:tcPr>
          <w:p w:rsidR="00D73651" w:rsidRPr="00CD1E42" w:rsidRDefault="00D73651" w:rsidP="004B7C0C">
            <w:pPr>
              <w:rPr>
                <w:rFonts w:ascii="仿宋_GB2312" w:eastAsia="仿宋_GB2312" w:hAnsi="宋体" w:cs="宋体"/>
                <w:color w:val="444444"/>
                <w:szCs w:val="21"/>
              </w:rPr>
            </w:pPr>
            <w:r>
              <w:rPr>
                <w:rFonts w:ascii="仿宋_GB2312" w:eastAsia="仿宋_GB2312"/>
                <w:noProof/>
                <w:color w:val="000080"/>
                <w:szCs w:val="21"/>
              </w:rPr>
              <w:drawing>
                <wp:inline distT="0" distB="0" distL="0" distR="0" wp14:anchorId="22C41FD8" wp14:editId="5906667A">
                  <wp:extent cx="419100" cy="123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a:ln>
                            <a:noFill/>
                          </a:ln>
                        </pic:spPr>
                      </pic:pic>
                    </a:graphicData>
                  </a:graphic>
                </wp:inline>
              </w:drawing>
            </w:r>
            <w:r>
              <w:rPr>
                <w:rFonts w:ascii="仿宋_GB2312" w:eastAsia="仿宋_GB2312"/>
                <w:noProof/>
                <w:color w:val="000080"/>
                <w:szCs w:val="21"/>
              </w:rPr>
              <w:drawing>
                <wp:inline distT="0" distB="0" distL="0" distR="0" wp14:anchorId="65963B52" wp14:editId="4F6EB34C">
                  <wp:extent cx="1000125" cy="1238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0125" cy="123825"/>
                          </a:xfrm>
                          <a:prstGeom prst="rect">
                            <a:avLst/>
                          </a:prstGeom>
                          <a:noFill/>
                          <a:ln>
                            <a:noFill/>
                          </a:ln>
                        </pic:spPr>
                      </pic:pic>
                    </a:graphicData>
                  </a:graphic>
                </wp:inline>
              </w:drawing>
            </w:r>
            <w:r w:rsidRPr="00CD1E42">
              <w:rPr>
                <w:rFonts w:ascii="仿宋_GB2312" w:eastAsia="仿宋_GB2312" w:hint="eastAsia"/>
                <w:color w:val="000080"/>
                <w:szCs w:val="21"/>
              </w:rPr>
              <w:t xml:space="preserve"> </w:t>
            </w:r>
            <w:r w:rsidRPr="00CD1E42">
              <w:rPr>
                <w:rFonts w:ascii="仿宋_GB2312" w:eastAsia="仿宋_GB2312" w:hAnsi="宋体" w:cs="宋体" w:hint="eastAsia"/>
                <w:noProof/>
                <w:color w:val="444444"/>
                <w:szCs w:val="21"/>
              </w:rPr>
              <w:t>30%</w:t>
            </w:r>
          </w:p>
        </w:tc>
      </w:tr>
      <w:tr w:rsidR="00D73651" w:rsidRPr="00CD1E42" w:rsidTr="004B7C0C">
        <w:trPr>
          <w:jc w:val="center"/>
        </w:trPr>
        <w:tc>
          <w:tcPr>
            <w:tcW w:w="4220" w:type="dxa"/>
            <w:shd w:val="clear" w:color="auto" w:fill="D9E5ED"/>
            <w:vAlign w:val="center"/>
          </w:tcPr>
          <w:p w:rsidR="00D73651" w:rsidRPr="00CD1E42" w:rsidRDefault="00D73651" w:rsidP="004B7C0C">
            <w:pPr>
              <w:rPr>
                <w:rFonts w:ascii="仿宋" w:eastAsia="仿宋" w:hAnsi="仿宋"/>
                <w:szCs w:val="21"/>
              </w:rPr>
            </w:pPr>
            <w:r w:rsidRPr="00CD1E42">
              <w:rPr>
                <w:rFonts w:ascii="仿宋" w:eastAsia="仿宋" w:hAnsi="仿宋" w:hint="eastAsia"/>
                <w:szCs w:val="21"/>
              </w:rPr>
              <w:t>本题有效填写人次</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30</w:t>
            </w:r>
          </w:p>
        </w:tc>
        <w:tc>
          <w:tcPr>
            <w:tcW w:w="3170" w:type="dxa"/>
            <w:shd w:val="clear" w:color="auto" w:fill="D9E5ED"/>
            <w:vAlign w:val="center"/>
          </w:tcPr>
          <w:p w:rsidR="00D73651" w:rsidRPr="00CD1E42" w:rsidRDefault="00D73651" w:rsidP="004B7C0C">
            <w:pPr>
              <w:rPr>
                <w:rFonts w:ascii="仿宋_GB2312" w:eastAsia="仿宋_GB2312"/>
                <w:szCs w:val="21"/>
              </w:rPr>
            </w:pPr>
          </w:p>
        </w:tc>
      </w:tr>
    </w:tbl>
    <w:p w:rsidR="00D73651"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三、工作适应度</w:t>
      </w:r>
    </w:p>
    <w:p w:rsidR="00757FF3" w:rsidRPr="004B7C0C" w:rsidRDefault="00D73651" w:rsidP="004B7C0C">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旅游与食品学院2014届毕业生对目前工作的适应度是比较好的，其中54.95%的学生比较适应目前工作，31.87%的毕业生很适应所从事的工作，不适应的毕业生只有2.2%的比例（表3-1所示）。</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 xml:space="preserve">表3-1 </w:t>
      </w:r>
      <w:r w:rsidRPr="00186C72">
        <w:rPr>
          <w:rFonts w:ascii="仿宋" w:eastAsia="仿宋" w:hAnsi="仿宋"/>
          <w:b/>
          <w:sz w:val="24"/>
          <w:szCs w:val="24"/>
        </w:rPr>
        <w:t>对目前工作的适应程度</w:t>
      </w:r>
    </w:p>
    <w:tbl>
      <w:tblPr>
        <w:tblW w:w="8685"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73651" w:rsidRPr="000E0973" w:rsidTr="004B7C0C">
        <w:trPr>
          <w:jc w:val="center"/>
        </w:trPr>
        <w:tc>
          <w:tcPr>
            <w:tcW w:w="422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选项</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小计</w:t>
            </w:r>
          </w:p>
        </w:tc>
        <w:tc>
          <w:tcPr>
            <w:tcW w:w="317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比例</w:t>
            </w:r>
          </w:p>
        </w:tc>
      </w:tr>
      <w:tr w:rsidR="00D73651" w:rsidRPr="000E0973" w:rsidTr="004B7C0C">
        <w:trPr>
          <w:jc w:val="center"/>
        </w:trPr>
        <w:tc>
          <w:tcPr>
            <w:tcW w:w="4220" w:type="dxa"/>
            <w:shd w:val="clear" w:color="auto" w:fill="FFFFFF"/>
            <w:vAlign w:val="center"/>
          </w:tcPr>
          <w:p w:rsidR="00D73651" w:rsidRPr="00CD1E42" w:rsidRDefault="00D73651" w:rsidP="004B7C0C">
            <w:pPr>
              <w:rPr>
                <w:rFonts w:ascii="仿宋" w:eastAsia="仿宋" w:hAnsi="仿宋"/>
                <w:szCs w:val="21"/>
              </w:rPr>
            </w:pPr>
            <w:r w:rsidRPr="00CD1E42">
              <w:rPr>
                <w:rFonts w:ascii="仿宋" w:eastAsia="仿宋" w:hAnsi="仿宋"/>
                <w:szCs w:val="21"/>
              </w:rPr>
              <w:t>1.很适应</w:t>
            </w:r>
          </w:p>
        </w:tc>
        <w:tc>
          <w:tcPr>
            <w:tcW w:w="1295" w:type="dxa"/>
            <w:shd w:val="clear" w:color="auto" w:fill="FFFFFF"/>
            <w:vAlign w:val="center"/>
          </w:tcPr>
          <w:p w:rsidR="00D73651" w:rsidRPr="000E0973" w:rsidRDefault="00D73651" w:rsidP="004B7C0C">
            <w:pPr>
              <w:jc w:val="center"/>
              <w:rPr>
                <w:rFonts w:ascii="宋体" w:hAnsi="宋体" w:cs="宋体"/>
                <w:color w:val="444444"/>
                <w:sz w:val="13"/>
                <w:szCs w:val="13"/>
              </w:rPr>
            </w:pPr>
            <w:r w:rsidRPr="00D20C66">
              <w:rPr>
                <w:rFonts w:ascii="宋体" w:hAnsi="宋体" w:cs="宋体"/>
                <w:noProof/>
                <w:color w:val="444444"/>
              </w:rPr>
              <w:t>29</w:t>
            </w:r>
          </w:p>
        </w:tc>
        <w:tc>
          <w:tcPr>
            <w:tcW w:w="3170" w:type="dxa"/>
            <w:shd w:val="clear" w:color="auto" w:fill="FFFFFF"/>
          </w:tcPr>
          <w:p w:rsidR="00D73651" w:rsidRPr="000E0973" w:rsidRDefault="00D73651" w:rsidP="004B7C0C">
            <w:pPr>
              <w:rPr>
                <w:rFonts w:ascii="宋体" w:hAnsi="宋体" w:cs="宋体"/>
                <w:color w:val="444444"/>
                <w:sz w:val="13"/>
                <w:szCs w:val="13"/>
              </w:rPr>
            </w:pPr>
            <w:r>
              <w:rPr>
                <w:noProof/>
                <w:color w:val="000080"/>
              </w:rPr>
              <w:drawing>
                <wp:inline distT="0" distB="0" distL="0" distR="0" wp14:anchorId="64E143C6" wp14:editId="30F1E29D">
                  <wp:extent cx="447675" cy="1238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7675" cy="123825"/>
                          </a:xfrm>
                          <a:prstGeom prst="rect">
                            <a:avLst/>
                          </a:prstGeom>
                          <a:noFill/>
                          <a:ln>
                            <a:noFill/>
                          </a:ln>
                        </pic:spPr>
                      </pic:pic>
                    </a:graphicData>
                  </a:graphic>
                </wp:inline>
              </w:drawing>
            </w:r>
            <w:r>
              <w:rPr>
                <w:noProof/>
                <w:color w:val="000080"/>
              </w:rPr>
              <w:drawing>
                <wp:inline distT="0" distB="0" distL="0" distR="0" wp14:anchorId="4A8F7927" wp14:editId="7D279805">
                  <wp:extent cx="971550" cy="123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550" cy="123825"/>
                          </a:xfrm>
                          <a:prstGeom prst="rect">
                            <a:avLst/>
                          </a:prstGeom>
                          <a:noFill/>
                          <a:ln>
                            <a:noFill/>
                          </a:ln>
                        </pic:spPr>
                      </pic:pic>
                    </a:graphicData>
                  </a:graphic>
                </wp:inline>
              </w:drawing>
            </w:r>
            <w:r>
              <w:rPr>
                <w:rFonts w:hint="eastAsia"/>
                <w:color w:val="000080"/>
              </w:rPr>
              <w:t xml:space="preserve"> </w:t>
            </w:r>
            <w:r w:rsidRPr="00D20C66">
              <w:rPr>
                <w:rFonts w:ascii="宋体" w:hAnsi="宋体" w:cs="宋体"/>
                <w:noProof/>
                <w:color w:val="444444"/>
              </w:rPr>
              <w:t>31.87%</w:t>
            </w:r>
          </w:p>
        </w:tc>
      </w:tr>
      <w:tr w:rsidR="00D73651" w:rsidRPr="000E0973" w:rsidTr="004B7C0C">
        <w:trPr>
          <w:jc w:val="center"/>
        </w:trPr>
        <w:tc>
          <w:tcPr>
            <w:tcW w:w="4220" w:type="dxa"/>
            <w:shd w:val="clear" w:color="auto" w:fill="EFF6FB"/>
            <w:vAlign w:val="center"/>
          </w:tcPr>
          <w:p w:rsidR="00D73651" w:rsidRPr="00CD1E42" w:rsidRDefault="00D73651" w:rsidP="004B7C0C">
            <w:pPr>
              <w:rPr>
                <w:rFonts w:ascii="仿宋" w:eastAsia="仿宋" w:hAnsi="仿宋"/>
                <w:szCs w:val="21"/>
              </w:rPr>
            </w:pPr>
            <w:r w:rsidRPr="00CD1E42">
              <w:rPr>
                <w:rFonts w:ascii="仿宋" w:eastAsia="仿宋" w:hAnsi="仿宋"/>
                <w:szCs w:val="21"/>
              </w:rPr>
              <w:t>2.比较适应</w:t>
            </w:r>
          </w:p>
        </w:tc>
        <w:tc>
          <w:tcPr>
            <w:tcW w:w="1295" w:type="dxa"/>
            <w:shd w:val="clear" w:color="auto" w:fill="EFF6FB"/>
            <w:vAlign w:val="center"/>
          </w:tcPr>
          <w:p w:rsidR="00D73651" w:rsidRPr="000E0973" w:rsidRDefault="00D73651" w:rsidP="004B7C0C">
            <w:pPr>
              <w:jc w:val="center"/>
              <w:rPr>
                <w:rFonts w:ascii="宋体" w:hAnsi="宋体" w:cs="宋体"/>
                <w:color w:val="444444"/>
                <w:sz w:val="13"/>
                <w:szCs w:val="13"/>
              </w:rPr>
            </w:pPr>
            <w:r w:rsidRPr="00D20C66">
              <w:rPr>
                <w:rFonts w:ascii="宋体" w:hAnsi="宋体" w:cs="宋体"/>
                <w:noProof/>
                <w:color w:val="444444"/>
              </w:rPr>
              <w:t>50</w:t>
            </w:r>
          </w:p>
        </w:tc>
        <w:tc>
          <w:tcPr>
            <w:tcW w:w="3170" w:type="dxa"/>
            <w:shd w:val="clear" w:color="auto" w:fill="EFF6FB"/>
          </w:tcPr>
          <w:p w:rsidR="00D73651" w:rsidRPr="000E0973" w:rsidRDefault="00D73651" w:rsidP="004B7C0C">
            <w:pPr>
              <w:rPr>
                <w:rFonts w:ascii="宋体" w:hAnsi="宋体" w:cs="宋体"/>
                <w:color w:val="444444"/>
                <w:sz w:val="13"/>
                <w:szCs w:val="13"/>
              </w:rPr>
            </w:pPr>
            <w:r>
              <w:rPr>
                <w:noProof/>
                <w:color w:val="000080"/>
              </w:rPr>
              <w:drawing>
                <wp:inline distT="0" distB="0" distL="0" distR="0" wp14:anchorId="72FFE343" wp14:editId="5DBE6D4F">
                  <wp:extent cx="771525" cy="123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r>
              <w:rPr>
                <w:noProof/>
                <w:color w:val="000080"/>
              </w:rPr>
              <w:drawing>
                <wp:inline distT="0" distB="0" distL="0" distR="0" wp14:anchorId="6D746629" wp14:editId="25801367">
                  <wp:extent cx="647700" cy="123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7700" cy="123825"/>
                          </a:xfrm>
                          <a:prstGeom prst="rect">
                            <a:avLst/>
                          </a:prstGeom>
                          <a:noFill/>
                          <a:ln>
                            <a:noFill/>
                          </a:ln>
                        </pic:spPr>
                      </pic:pic>
                    </a:graphicData>
                  </a:graphic>
                </wp:inline>
              </w:drawing>
            </w:r>
            <w:r>
              <w:rPr>
                <w:rFonts w:hint="eastAsia"/>
                <w:color w:val="000080"/>
              </w:rPr>
              <w:t xml:space="preserve"> </w:t>
            </w:r>
            <w:r w:rsidRPr="00D20C66">
              <w:rPr>
                <w:rFonts w:ascii="宋体" w:hAnsi="宋体" w:cs="宋体"/>
                <w:noProof/>
                <w:color w:val="444444"/>
              </w:rPr>
              <w:t>54.95%</w:t>
            </w:r>
          </w:p>
        </w:tc>
      </w:tr>
      <w:tr w:rsidR="00D73651" w:rsidRPr="000E0973" w:rsidTr="004B7C0C">
        <w:trPr>
          <w:jc w:val="center"/>
        </w:trPr>
        <w:tc>
          <w:tcPr>
            <w:tcW w:w="4220" w:type="dxa"/>
            <w:shd w:val="clear" w:color="auto" w:fill="FFFFFF"/>
            <w:vAlign w:val="center"/>
          </w:tcPr>
          <w:p w:rsidR="00D73651" w:rsidRPr="00CD1E42" w:rsidRDefault="00D73651" w:rsidP="004B7C0C">
            <w:pPr>
              <w:rPr>
                <w:rFonts w:ascii="仿宋" w:eastAsia="仿宋" w:hAnsi="仿宋"/>
                <w:szCs w:val="21"/>
              </w:rPr>
            </w:pPr>
            <w:r w:rsidRPr="00CD1E42">
              <w:rPr>
                <w:rFonts w:ascii="仿宋" w:eastAsia="仿宋" w:hAnsi="仿宋"/>
                <w:szCs w:val="21"/>
              </w:rPr>
              <w:t>3.一般</w:t>
            </w:r>
          </w:p>
        </w:tc>
        <w:tc>
          <w:tcPr>
            <w:tcW w:w="1295" w:type="dxa"/>
            <w:shd w:val="clear" w:color="auto" w:fill="FFFFFF"/>
            <w:vAlign w:val="center"/>
          </w:tcPr>
          <w:p w:rsidR="00D73651" w:rsidRPr="000E0973" w:rsidRDefault="00D73651" w:rsidP="004B7C0C">
            <w:pPr>
              <w:jc w:val="center"/>
              <w:rPr>
                <w:rFonts w:ascii="宋体" w:hAnsi="宋体" w:cs="宋体"/>
                <w:color w:val="444444"/>
                <w:sz w:val="13"/>
                <w:szCs w:val="13"/>
              </w:rPr>
            </w:pPr>
            <w:r w:rsidRPr="00D20C66">
              <w:rPr>
                <w:rFonts w:ascii="宋体" w:hAnsi="宋体" w:cs="宋体"/>
                <w:noProof/>
                <w:color w:val="444444"/>
              </w:rPr>
              <w:t>10</w:t>
            </w:r>
          </w:p>
        </w:tc>
        <w:tc>
          <w:tcPr>
            <w:tcW w:w="3170" w:type="dxa"/>
            <w:shd w:val="clear" w:color="auto" w:fill="FFFFFF"/>
          </w:tcPr>
          <w:p w:rsidR="00D73651" w:rsidRPr="000E0973" w:rsidRDefault="00D73651" w:rsidP="004B7C0C">
            <w:pPr>
              <w:rPr>
                <w:rFonts w:ascii="宋体" w:hAnsi="宋体" w:cs="宋体"/>
                <w:color w:val="444444"/>
                <w:sz w:val="13"/>
                <w:szCs w:val="13"/>
              </w:rPr>
            </w:pPr>
            <w:r>
              <w:rPr>
                <w:noProof/>
                <w:color w:val="000080"/>
              </w:rPr>
              <w:drawing>
                <wp:inline distT="0" distB="0" distL="0" distR="0" wp14:anchorId="3D752E76" wp14:editId="538428C0">
                  <wp:extent cx="152400" cy="123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noProof/>
                <w:color w:val="000080"/>
              </w:rPr>
              <w:drawing>
                <wp:inline distT="0" distB="0" distL="0" distR="0" wp14:anchorId="101C3D52" wp14:editId="26693806">
                  <wp:extent cx="1266825" cy="123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6825" cy="123825"/>
                          </a:xfrm>
                          <a:prstGeom prst="rect">
                            <a:avLst/>
                          </a:prstGeom>
                          <a:noFill/>
                          <a:ln>
                            <a:noFill/>
                          </a:ln>
                        </pic:spPr>
                      </pic:pic>
                    </a:graphicData>
                  </a:graphic>
                </wp:inline>
              </w:drawing>
            </w:r>
            <w:r>
              <w:rPr>
                <w:rFonts w:hint="eastAsia"/>
                <w:color w:val="000080"/>
              </w:rPr>
              <w:t xml:space="preserve"> </w:t>
            </w:r>
            <w:r w:rsidRPr="00D20C66">
              <w:rPr>
                <w:rFonts w:ascii="宋体" w:hAnsi="宋体" w:cs="宋体"/>
                <w:noProof/>
                <w:color w:val="444444"/>
              </w:rPr>
              <w:t>10.99%</w:t>
            </w:r>
          </w:p>
        </w:tc>
      </w:tr>
      <w:tr w:rsidR="00D73651" w:rsidRPr="000E0973" w:rsidTr="004B7C0C">
        <w:trPr>
          <w:jc w:val="center"/>
        </w:trPr>
        <w:tc>
          <w:tcPr>
            <w:tcW w:w="4220" w:type="dxa"/>
            <w:shd w:val="clear" w:color="auto" w:fill="EFF6FB"/>
            <w:vAlign w:val="center"/>
          </w:tcPr>
          <w:p w:rsidR="00D73651" w:rsidRPr="00CD1E42" w:rsidRDefault="00D73651" w:rsidP="004B7C0C">
            <w:pPr>
              <w:rPr>
                <w:rFonts w:ascii="仿宋" w:eastAsia="仿宋" w:hAnsi="仿宋"/>
                <w:szCs w:val="21"/>
              </w:rPr>
            </w:pPr>
            <w:r w:rsidRPr="00CD1E42">
              <w:rPr>
                <w:rFonts w:ascii="仿宋" w:eastAsia="仿宋" w:hAnsi="仿宋"/>
                <w:szCs w:val="21"/>
              </w:rPr>
              <w:t>4.比较不适应</w:t>
            </w:r>
          </w:p>
        </w:tc>
        <w:tc>
          <w:tcPr>
            <w:tcW w:w="1295" w:type="dxa"/>
            <w:shd w:val="clear" w:color="auto" w:fill="EFF6FB"/>
            <w:vAlign w:val="center"/>
          </w:tcPr>
          <w:p w:rsidR="00D73651" w:rsidRPr="000E0973" w:rsidRDefault="00D73651" w:rsidP="004B7C0C">
            <w:pPr>
              <w:jc w:val="center"/>
              <w:rPr>
                <w:rFonts w:ascii="宋体" w:hAnsi="宋体" w:cs="宋体"/>
                <w:color w:val="444444"/>
                <w:sz w:val="13"/>
                <w:szCs w:val="13"/>
              </w:rPr>
            </w:pPr>
            <w:r w:rsidRPr="00D20C66">
              <w:rPr>
                <w:rFonts w:ascii="宋体" w:hAnsi="宋体" w:cs="宋体"/>
                <w:noProof/>
                <w:color w:val="444444"/>
              </w:rPr>
              <w:t>1</w:t>
            </w:r>
          </w:p>
        </w:tc>
        <w:tc>
          <w:tcPr>
            <w:tcW w:w="3170" w:type="dxa"/>
            <w:shd w:val="clear" w:color="auto" w:fill="EFF6FB"/>
          </w:tcPr>
          <w:p w:rsidR="00D73651" w:rsidRPr="000E0973" w:rsidRDefault="00D73651" w:rsidP="004B7C0C">
            <w:pPr>
              <w:rPr>
                <w:rFonts w:ascii="宋体" w:hAnsi="宋体" w:cs="宋体"/>
                <w:color w:val="444444"/>
                <w:sz w:val="13"/>
                <w:szCs w:val="13"/>
              </w:rPr>
            </w:pPr>
            <w:r>
              <w:rPr>
                <w:noProof/>
                <w:color w:val="000080"/>
              </w:rPr>
              <w:drawing>
                <wp:inline distT="0" distB="0" distL="0" distR="0" wp14:anchorId="2D9711BA" wp14:editId="178FD45B">
                  <wp:extent cx="9525" cy="123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Pr>
                <w:noProof/>
                <w:color w:val="000080"/>
              </w:rPr>
              <w:drawing>
                <wp:inline distT="0" distB="0" distL="0" distR="0" wp14:anchorId="03D25AFD" wp14:editId="37F94AAB">
                  <wp:extent cx="1409700" cy="123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9700" cy="123825"/>
                          </a:xfrm>
                          <a:prstGeom prst="rect">
                            <a:avLst/>
                          </a:prstGeom>
                          <a:noFill/>
                          <a:ln>
                            <a:noFill/>
                          </a:ln>
                        </pic:spPr>
                      </pic:pic>
                    </a:graphicData>
                  </a:graphic>
                </wp:inline>
              </w:drawing>
            </w:r>
            <w:r>
              <w:rPr>
                <w:rFonts w:hint="eastAsia"/>
                <w:color w:val="000080"/>
              </w:rPr>
              <w:t xml:space="preserve"> </w:t>
            </w:r>
            <w:r w:rsidRPr="00D20C66">
              <w:rPr>
                <w:rFonts w:ascii="宋体" w:hAnsi="宋体" w:cs="宋体"/>
                <w:noProof/>
                <w:color w:val="444444"/>
              </w:rPr>
              <w:t>1.1%</w:t>
            </w:r>
          </w:p>
        </w:tc>
      </w:tr>
      <w:tr w:rsidR="00D73651" w:rsidRPr="000E0973" w:rsidTr="004B7C0C">
        <w:trPr>
          <w:jc w:val="center"/>
        </w:trPr>
        <w:tc>
          <w:tcPr>
            <w:tcW w:w="4220" w:type="dxa"/>
            <w:shd w:val="clear" w:color="auto" w:fill="FFFFFF"/>
            <w:vAlign w:val="center"/>
          </w:tcPr>
          <w:p w:rsidR="00D73651" w:rsidRPr="00CD1E42" w:rsidRDefault="00D73651" w:rsidP="004B7C0C">
            <w:pPr>
              <w:rPr>
                <w:rFonts w:ascii="仿宋" w:eastAsia="仿宋" w:hAnsi="仿宋"/>
                <w:szCs w:val="21"/>
              </w:rPr>
            </w:pPr>
            <w:r w:rsidRPr="00CD1E42">
              <w:rPr>
                <w:rFonts w:ascii="仿宋" w:eastAsia="仿宋" w:hAnsi="仿宋"/>
                <w:szCs w:val="21"/>
              </w:rPr>
              <w:t>5很不适应</w:t>
            </w:r>
          </w:p>
        </w:tc>
        <w:tc>
          <w:tcPr>
            <w:tcW w:w="1295" w:type="dxa"/>
            <w:shd w:val="clear" w:color="auto" w:fill="FFFFFF"/>
            <w:vAlign w:val="center"/>
          </w:tcPr>
          <w:p w:rsidR="00D73651" w:rsidRPr="000E0973" w:rsidRDefault="00D73651" w:rsidP="004B7C0C">
            <w:pPr>
              <w:jc w:val="center"/>
              <w:rPr>
                <w:rFonts w:ascii="宋体" w:hAnsi="宋体" w:cs="宋体"/>
                <w:color w:val="444444"/>
                <w:sz w:val="13"/>
                <w:szCs w:val="13"/>
              </w:rPr>
            </w:pPr>
            <w:r w:rsidRPr="00D20C66">
              <w:rPr>
                <w:rFonts w:ascii="宋体" w:hAnsi="宋体" w:cs="宋体"/>
                <w:noProof/>
                <w:color w:val="444444"/>
              </w:rPr>
              <w:t>1</w:t>
            </w:r>
          </w:p>
        </w:tc>
        <w:tc>
          <w:tcPr>
            <w:tcW w:w="3170" w:type="dxa"/>
            <w:shd w:val="clear" w:color="auto" w:fill="FFFFFF"/>
          </w:tcPr>
          <w:p w:rsidR="00D73651" w:rsidRPr="000E0973" w:rsidRDefault="00D73651" w:rsidP="004B7C0C">
            <w:pPr>
              <w:rPr>
                <w:rFonts w:ascii="宋体" w:hAnsi="宋体" w:cs="宋体"/>
                <w:color w:val="444444"/>
                <w:sz w:val="13"/>
                <w:szCs w:val="13"/>
              </w:rPr>
            </w:pPr>
            <w:r>
              <w:rPr>
                <w:noProof/>
                <w:color w:val="000080"/>
              </w:rPr>
              <w:drawing>
                <wp:inline distT="0" distB="0" distL="0" distR="0" wp14:anchorId="71B242C8" wp14:editId="5EB8E97E">
                  <wp:extent cx="9525" cy="123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Pr>
                <w:noProof/>
                <w:color w:val="000080"/>
              </w:rPr>
              <w:drawing>
                <wp:inline distT="0" distB="0" distL="0" distR="0" wp14:anchorId="76E263C2" wp14:editId="6619F346">
                  <wp:extent cx="1409700" cy="1238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9700" cy="123825"/>
                          </a:xfrm>
                          <a:prstGeom prst="rect">
                            <a:avLst/>
                          </a:prstGeom>
                          <a:noFill/>
                          <a:ln>
                            <a:noFill/>
                          </a:ln>
                        </pic:spPr>
                      </pic:pic>
                    </a:graphicData>
                  </a:graphic>
                </wp:inline>
              </w:drawing>
            </w:r>
            <w:r>
              <w:rPr>
                <w:rFonts w:hint="eastAsia"/>
                <w:color w:val="000080"/>
              </w:rPr>
              <w:t xml:space="preserve"> </w:t>
            </w:r>
            <w:r w:rsidRPr="00D20C66">
              <w:rPr>
                <w:rFonts w:ascii="宋体" w:hAnsi="宋体" w:cs="宋体"/>
                <w:noProof/>
                <w:color w:val="444444"/>
              </w:rPr>
              <w:t>1.1%</w:t>
            </w:r>
          </w:p>
        </w:tc>
      </w:tr>
      <w:tr w:rsidR="00D73651" w:rsidTr="004B7C0C">
        <w:trPr>
          <w:jc w:val="center"/>
        </w:trPr>
        <w:tc>
          <w:tcPr>
            <w:tcW w:w="4220" w:type="dxa"/>
            <w:shd w:val="clear" w:color="auto" w:fill="D9E5ED"/>
            <w:vAlign w:val="center"/>
          </w:tcPr>
          <w:p w:rsidR="00D73651" w:rsidRPr="00CD1E42" w:rsidRDefault="00D73651" w:rsidP="004B7C0C">
            <w:pPr>
              <w:rPr>
                <w:rFonts w:ascii="仿宋" w:eastAsia="仿宋" w:hAnsi="仿宋"/>
                <w:szCs w:val="21"/>
              </w:rPr>
            </w:pPr>
            <w:r w:rsidRPr="00CD1E42">
              <w:rPr>
                <w:rFonts w:ascii="仿宋" w:eastAsia="仿宋" w:hAnsi="仿宋"/>
                <w:szCs w:val="21"/>
              </w:rPr>
              <w:t>本题有效填写人次</w:t>
            </w:r>
          </w:p>
        </w:tc>
        <w:tc>
          <w:tcPr>
            <w:tcW w:w="1295" w:type="dxa"/>
            <w:shd w:val="clear" w:color="auto" w:fill="D9E5ED"/>
            <w:vAlign w:val="center"/>
          </w:tcPr>
          <w:p w:rsidR="00D73651" w:rsidRDefault="00D73651" w:rsidP="004B7C0C">
            <w:pPr>
              <w:jc w:val="center"/>
            </w:pPr>
            <w:r>
              <w:rPr>
                <w:b/>
              </w:rPr>
              <w:t>91</w:t>
            </w:r>
          </w:p>
        </w:tc>
        <w:tc>
          <w:tcPr>
            <w:tcW w:w="3170" w:type="dxa"/>
            <w:shd w:val="clear" w:color="auto" w:fill="D9E5ED"/>
            <w:vAlign w:val="center"/>
          </w:tcPr>
          <w:p w:rsidR="00D73651" w:rsidRDefault="00D73651" w:rsidP="004B7C0C"/>
        </w:tc>
      </w:tr>
    </w:tbl>
    <w:p w:rsidR="00D73651" w:rsidRPr="005A416B" w:rsidRDefault="00D73651" w:rsidP="00D73651">
      <w:pPr>
        <w:jc w:val="center"/>
        <w:rPr>
          <w:rFonts w:ascii="仿宋" w:eastAsia="仿宋" w:hAnsi="仿宋"/>
          <w:b/>
          <w:sz w:val="36"/>
          <w:szCs w:val="36"/>
        </w:rPr>
      </w:pPr>
      <w:r w:rsidRPr="005A416B">
        <w:rPr>
          <w:rFonts w:ascii="仿宋" w:eastAsia="仿宋" w:hAnsi="仿宋" w:hint="eastAsia"/>
          <w:b/>
          <w:sz w:val="36"/>
          <w:szCs w:val="36"/>
        </w:rPr>
        <w:t>第四部分：就业发展趋势分析</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一、就业总体趋势的判断</w:t>
      </w:r>
    </w:p>
    <w:p w:rsidR="00D73651" w:rsidRPr="00186C72" w:rsidRDefault="00D73651" w:rsidP="00D73651">
      <w:pPr>
        <w:spacing w:beforeLines="50" w:before="156" w:afterLines="50" w:after="156" w:line="440" w:lineRule="exact"/>
        <w:jc w:val="left"/>
        <w:rPr>
          <w:rFonts w:ascii="仿宋" w:eastAsia="仿宋" w:hAnsi="仿宋"/>
          <w:b/>
          <w:sz w:val="28"/>
          <w:szCs w:val="28"/>
        </w:rPr>
      </w:pPr>
      <w:r w:rsidRPr="00186C72">
        <w:rPr>
          <w:rFonts w:ascii="仿宋" w:eastAsia="仿宋" w:hAnsi="仿宋" w:hint="eastAsia"/>
          <w:b/>
          <w:sz w:val="28"/>
          <w:szCs w:val="28"/>
        </w:rPr>
        <w:t>1.毕业生规模趋势</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旅游与食品学院2012-2014年的学生数主要集中在300人左右，2012年和2014年设有专科专业，2013年均为本科生。</w:t>
      </w:r>
    </w:p>
    <w:p w:rsidR="00D73651" w:rsidRDefault="00D73651" w:rsidP="00D73651">
      <w:pPr>
        <w:ind w:firstLineChars="200" w:firstLine="420"/>
        <w:jc w:val="center"/>
      </w:pPr>
      <w:r>
        <w:rPr>
          <w:noProof/>
        </w:rPr>
        <w:drawing>
          <wp:inline distT="0" distB="0" distL="0" distR="0" wp14:anchorId="0C96B08E" wp14:editId="0BFFEF30">
            <wp:extent cx="3933825" cy="2543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33825" cy="2543175"/>
                    </a:xfrm>
                    <a:prstGeom prst="rect">
                      <a:avLst/>
                    </a:prstGeom>
                    <a:noFill/>
                    <a:ln>
                      <a:noFill/>
                    </a:ln>
                  </pic:spPr>
                </pic:pic>
              </a:graphicData>
            </a:graphic>
          </wp:inline>
        </w:drawing>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图2-1毕业生情况统计</w:t>
      </w:r>
    </w:p>
    <w:p w:rsidR="00D73651" w:rsidRPr="00186C72" w:rsidRDefault="00D73651" w:rsidP="00D73651">
      <w:pPr>
        <w:spacing w:beforeLines="50" w:before="156" w:afterLines="50" w:after="156" w:line="440" w:lineRule="exact"/>
        <w:jc w:val="left"/>
        <w:rPr>
          <w:rFonts w:ascii="仿宋" w:eastAsia="仿宋" w:hAnsi="仿宋"/>
          <w:b/>
          <w:sz w:val="28"/>
          <w:szCs w:val="28"/>
        </w:rPr>
      </w:pPr>
      <w:r w:rsidRPr="00186C72">
        <w:rPr>
          <w:rFonts w:ascii="仿宋" w:eastAsia="仿宋" w:hAnsi="仿宋" w:hint="eastAsia"/>
          <w:b/>
          <w:sz w:val="28"/>
          <w:szCs w:val="28"/>
        </w:rPr>
        <w:t>2.毕业生就业趋势</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2012-2014年旅游与食品学院近三年的就业形式总体上呈现逐年上升趋势，本科生的上升幅度高于专科生，其中2014年的增幅较高。</w:t>
      </w:r>
    </w:p>
    <w:p w:rsidR="00D73651" w:rsidRDefault="00D73651" w:rsidP="00D73651">
      <w:pPr>
        <w:jc w:val="center"/>
      </w:pPr>
      <w:r>
        <w:rPr>
          <w:noProof/>
        </w:rPr>
        <w:drawing>
          <wp:inline distT="0" distB="0" distL="0" distR="0" wp14:anchorId="7487AF5E" wp14:editId="145FAC6D">
            <wp:extent cx="3895725" cy="2762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5725" cy="2762250"/>
                    </a:xfrm>
                    <a:prstGeom prst="rect">
                      <a:avLst/>
                    </a:prstGeom>
                    <a:noFill/>
                    <a:ln>
                      <a:noFill/>
                    </a:ln>
                  </pic:spPr>
                </pic:pic>
              </a:graphicData>
            </a:graphic>
          </wp:inline>
        </w:drawing>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图2-2毕业生就业率情况趋势</w:t>
      </w:r>
    </w:p>
    <w:p w:rsidR="00D73651" w:rsidRPr="00186C72" w:rsidRDefault="00D73651" w:rsidP="00D73651">
      <w:pPr>
        <w:spacing w:beforeLines="50" w:before="156" w:afterLines="50" w:after="156" w:line="440" w:lineRule="exact"/>
        <w:jc w:val="left"/>
        <w:rPr>
          <w:rFonts w:ascii="仿宋" w:eastAsia="仿宋" w:hAnsi="仿宋"/>
          <w:b/>
          <w:sz w:val="28"/>
          <w:szCs w:val="28"/>
        </w:rPr>
      </w:pPr>
      <w:r w:rsidRPr="00186C72">
        <w:rPr>
          <w:rFonts w:ascii="仿宋" w:eastAsia="仿宋" w:hAnsi="仿宋" w:hint="eastAsia"/>
          <w:b/>
          <w:sz w:val="28"/>
          <w:szCs w:val="28"/>
        </w:rPr>
        <w:t>3.毕业生签约趋势</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2012-2014年旅游与食品学院近三年的签约率总体上呈现逐年上升趋势，本科生的签约率每年都维持在90%以上，2013年增加幅度较高，专科生签约率2014年超过95%，有较大幅度的提高。</w:t>
      </w:r>
    </w:p>
    <w:p w:rsidR="00D73651" w:rsidRDefault="00D73651" w:rsidP="00D73651">
      <w:pPr>
        <w:jc w:val="center"/>
      </w:pPr>
      <w:r>
        <w:rPr>
          <w:noProof/>
        </w:rPr>
        <w:drawing>
          <wp:inline distT="0" distB="0" distL="0" distR="0" wp14:anchorId="35668E11" wp14:editId="3A64EC0E">
            <wp:extent cx="4162425" cy="26289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62425" cy="2628900"/>
                    </a:xfrm>
                    <a:prstGeom prst="rect">
                      <a:avLst/>
                    </a:prstGeom>
                    <a:noFill/>
                    <a:ln>
                      <a:noFill/>
                    </a:ln>
                  </pic:spPr>
                </pic:pic>
              </a:graphicData>
            </a:graphic>
          </wp:inline>
        </w:drawing>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图2-3毕业生签约率情况趋势</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二、将采取的对应措施</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高校毕业生就业形势出现的新变化对就业指导工作提出了新的要求。毕业生就业形式的多样化、就业单位的多元化对毕业生个人的综合素质提出了新的要求。加大就业指导中的个性化指导力度，是当前就业市场的需要，是毕业生求职的需要，也是提高毕业生就业质量和就业率的需要。在普遍指导的前提下，有针对性地做好个性化指导，是今后毕业生就业指导工作的发展趋势。</w:t>
      </w:r>
    </w:p>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（一）</w:t>
      </w:r>
      <w:r w:rsidRPr="00186C72">
        <w:rPr>
          <w:rFonts w:ascii="仿宋" w:eastAsia="仿宋" w:hAnsi="仿宋" w:hint="eastAsia"/>
          <w:b/>
          <w:sz w:val="28"/>
          <w:szCs w:val="28"/>
        </w:rPr>
        <w:t>对就业目标的要求，以人为本。</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以人为本是科学发展观的核心，要坚持以人为本，理解学生，尊重学生，关心学生，能真正从毕业生的需要和发展的视角来实施个性化教育，把满足毕业生的全面需求和促进毕业生的全面发展作为个性化就业指导的根本出发点和落脚点，对毕业生指导注入人文关怀，不能一味要就业率，要突出“人味”“。个性化就业指导是建立在以人为本的基础之上的，它追求的目标是毕业生与职业的合理搭配，为毕业生的终生、或者是长远发展提供一个良好规划并付诸实现，因此大学生个性化就业指导包括了从人的发展与职业市场的发展来考虑如何培养人才的整个高等教育过程，它不仅涉及到如何纠正大学毕业生不正确的择业态度问题，提高毕业生“初次就业率”和“年度就业率”，更重要的还涉及到高校教育改革如何与社会需求对接的问题。</w:t>
      </w:r>
    </w:p>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（二）</w:t>
      </w:r>
      <w:r w:rsidRPr="00186C72">
        <w:rPr>
          <w:rFonts w:ascii="仿宋" w:eastAsia="仿宋" w:hAnsi="仿宋" w:hint="eastAsia"/>
          <w:b/>
          <w:sz w:val="28"/>
          <w:szCs w:val="28"/>
        </w:rPr>
        <w:t>对就业指导人员的要求。</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从方式上讲，要把高校物质环境、文化环境和制度环境以及人际环境构建有机统一起来，创新个性化指导形式，以青年学生喜闻乐见的语言、风格和沟通方式来加强个性化指导教育，切实解决部分学生就业意识淡薄的问题；从技术上讲，作为一项十分专业化的大学生个性化就业指导工作，它要求我们既要了解学生的个性特点以及他们所掌握的专业知识结构，又必须十分熟悉职业市场的现状和发展趋势。因此，从事大学生个性化就业指导的人，应该是在这两方面都具有专长的人士，知道什么样的学生最适合从事什么样的工作，哪些工作又最有利于学生今后的发展。因此，个性化就业指导必须有一支专业化的就业指导队伍，健全就业指导人才评价体系、资质认证和激励机制以及监督机制，建立人才信息库，要培养、造就一批思想正、业务好、能创新、善管理的就业指导管理人才，为和谐校园建设提供坚强的人才保障和智力支撑，从而全面提升高校毕业生的综合水平。</w:t>
      </w:r>
    </w:p>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（三）</w:t>
      </w:r>
      <w:r w:rsidRPr="00186C72">
        <w:rPr>
          <w:rFonts w:ascii="仿宋" w:eastAsia="仿宋" w:hAnsi="仿宋" w:hint="eastAsia"/>
          <w:b/>
          <w:sz w:val="28"/>
          <w:szCs w:val="28"/>
        </w:rPr>
        <w:t>对就业指导手段的要求。</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在面对就业压力日趋激烈的今天，高校对学生的就业指导工作不是短期性行为。高校应把大学生职业生涯规划贯穿在学生就业指导全过程，作为高校就业指导工作的重要手段和核心内容，以提升学生就业的科学性和实效性，因此建立一套包括自我评估、职业分析、职业目标、职业能力、职业训练、职业心理素养、评估与反馈在内的大学生职业生涯规划，是高校就业指导手段当前应当解决的首要问题。另外，要强化心理健康教育，确保毕业生身心健康。随着现在经济社会的发展，大学生面临的学习压力、经济压力、就业压力、情感压力等普遍加大，作为特殊的学生，毕业生各方面的压力尤甚，由此引发的心理问题也较多，他们的心理健康水平直接关系到毕业生的质量。高校就业指导工作者要站在维护社会稳定的大局上来加强毕业生的心理健康教育工作，通过开展心理教育选修课、专题讲座、专人辅导等会，来普及心理健康科学知识，帮助毕业生掌握一般的心理安全保健知识，来培养良好的心理素质。要筛选出隐藏较深的毕业生，来进行专业心理治疗，并专门建档，实行动态管理，防止由于心理不健康而导致个别毕业生的过激行为的发生，并对心理不健康的毕业生提供人性化的专门服务，来促进高校毕业生部健康成长、全面发展，尽快适应社会。</w:t>
      </w:r>
    </w:p>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（四）</w:t>
      </w:r>
      <w:r w:rsidRPr="00186C72">
        <w:rPr>
          <w:rFonts w:ascii="仿宋" w:eastAsia="仿宋" w:hAnsi="仿宋" w:hint="eastAsia"/>
          <w:b/>
          <w:sz w:val="28"/>
          <w:szCs w:val="28"/>
        </w:rPr>
        <w:t>对就业工作保障的要求。</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我国社会主义市场经济的快速发展，为毕业生就业提供了更加广泛的空间和时间。要适应这一快速变化，把就业指导工作做到每一个毕业生的身上，就要求我们的就业保障必须加强。就业指导工作者尤其是毕业班辅导员、班主任要有一张毕业生详细的“联络图”，能够准确地对毕业生去向定位；要有包括计算机、传真机、复印机和长途电话机等在内的一套办公装备，能够确保和毕业生联络；要有一定的经费预算，能够保证指导工作顺利有效地实施。</w:t>
      </w:r>
    </w:p>
    <w:p w:rsidR="00D73651" w:rsidRPr="00846D6C" w:rsidRDefault="00D73651" w:rsidP="00D73651">
      <w:pPr>
        <w:jc w:val="center"/>
        <w:rPr>
          <w:rFonts w:ascii="仿宋" w:eastAsia="仿宋" w:hAnsi="仿宋"/>
          <w:b/>
          <w:sz w:val="36"/>
          <w:szCs w:val="36"/>
        </w:rPr>
      </w:pPr>
      <w:r w:rsidRPr="00846D6C">
        <w:rPr>
          <w:rFonts w:ascii="仿宋" w:eastAsia="仿宋" w:hAnsi="仿宋" w:hint="eastAsia"/>
          <w:b/>
          <w:sz w:val="36"/>
          <w:szCs w:val="36"/>
        </w:rPr>
        <w:t>第五部分：对教育教学的反馈</w:t>
      </w:r>
    </w:p>
    <w:p w:rsidR="00D73651" w:rsidRPr="00846D6C" w:rsidRDefault="00D73651" w:rsidP="00D73651">
      <w:pPr>
        <w:spacing w:beforeLines="50" w:before="156" w:afterLines="50" w:after="156" w:line="440" w:lineRule="exact"/>
        <w:jc w:val="left"/>
        <w:rPr>
          <w:rFonts w:ascii="黑体" w:eastAsia="黑体" w:hAnsi="仿宋"/>
          <w:b/>
          <w:sz w:val="30"/>
          <w:szCs w:val="30"/>
        </w:rPr>
      </w:pPr>
      <w:r w:rsidRPr="00846D6C">
        <w:rPr>
          <w:rFonts w:ascii="黑体" w:eastAsia="黑体" w:hAnsi="仿宋" w:hint="eastAsia"/>
          <w:b/>
          <w:sz w:val="30"/>
          <w:szCs w:val="30"/>
        </w:rPr>
        <w:t>一、毕业生就业能力的反馈</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能力作为一种心理要素，指的是人们完成某种事情所必须具备的心理能量和行为。大学生的就业能力则包含了大学生选择职业的稳定性、对职业的认识、所具备的职业技能以及职业素质和找到与自己相匹配的职业的方法四个方面。根据对旅游与食品学院2014届毕业生所做的调查问卷，该学院毕业生选择职业相对稳定，85.71%的毕业生还没有换过工作单位，并且所从事的工作与专业对口度较高，用人单位对毕业生的综合能力方面的反馈都是比较满意的。从总体看来，旅游与食品学院毕业生的就业能力是良好的。</w:t>
      </w:r>
    </w:p>
    <w:p w:rsidR="00D73651" w:rsidRDefault="00D73651" w:rsidP="00D73651">
      <w:pPr>
        <w:spacing w:beforeLines="50" w:before="156" w:afterLines="50" w:after="156" w:line="440" w:lineRule="exact"/>
        <w:jc w:val="left"/>
        <w:rPr>
          <w:rFonts w:ascii="黑体" w:eastAsia="黑体" w:hAnsi="仿宋"/>
          <w:b/>
          <w:sz w:val="30"/>
          <w:szCs w:val="30"/>
        </w:rPr>
      </w:pPr>
      <w:r>
        <w:rPr>
          <w:rFonts w:ascii="黑体" w:eastAsia="黑体" w:hAnsi="仿宋" w:hint="eastAsia"/>
          <w:b/>
          <w:sz w:val="30"/>
          <w:szCs w:val="30"/>
        </w:rPr>
        <w:t>二、</w:t>
      </w:r>
      <w:r w:rsidRPr="00846D6C">
        <w:rPr>
          <w:rFonts w:ascii="黑体" w:eastAsia="黑体" w:hAnsi="仿宋" w:hint="eastAsia"/>
          <w:b/>
          <w:sz w:val="30"/>
          <w:szCs w:val="30"/>
        </w:rPr>
        <w:t>对母校教育教学的满意度</w:t>
      </w:r>
    </w:p>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（一）</w:t>
      </w:r>
      <w:r w:rsidRPr="00186C72">
        <w:rPr>
          <w:rFonts w:ascii="仿宋" w:eastAsia="仿宋" w:hAnsi="仿宋" w:hint="eastAsia"/>
          <w:b/>
          <w:sz w:val="28"/>
          <w:szCs w:val="28"/>
        </w:rPr>
        <w:t>总体满意度</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根据问卷调查结果，旅游与食品学院2014届毕业生80%以上对母校和院系整体比较满意，17%左右的毕业生一般，相比而言，毕业生对院系的满意度稍高于对学校的满意度（表3-1、3-2所示）。</w:t>
      </w:r>
    </w:p>
    <w:p w:rsidR="004B7C0C" w:rsidRDefault="004B7C0C" w:rsidP="00D73651">
      <w:pPr>
        <w:spacing w:beforeLines="50" w:before="156" w:afterLines="50" w:after="156" w:line="440" w:lineRule="exact"/>
        <w:jc w:val="center"/>
        <w:rPr>
          <w:rFonts w:ascii="仿宋" w:eastAsia="仿宋" w:hAnsi="仿宋"/>
          <w:b/>
          <w:sz w:val="24"/>
          <w:szCs w:val="24"/>
        </w:rPr>
      </w:pP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表3-1</w:t>
      </w:r>
      <w:r w:rsidRPr="00186C72">
        <w:rPr>
          <w:rFonts w:ascii="仿宋" w:eastAsia="仿宋" w:hAnsi="仿宋"/>
          <w:b/>
          <w:sz w:val="24"/>
          <w:szCs w:val="24"/>
        </w:rPr>
        <w:t>对母校总的满意度</w:t>
      </w:r>
    </w:p>
    <w:tbl>
      <w:tblPr>
        <w:tblW w:w="8685"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73651" w:rsidRPr="00CD1E42" w:rsidTr="004B7C0C">
        <w:trPr>
          <w:jc w:val="center"/>
        </w:trPr>
        <w:tc>
          <w:tcPr>
            <w:tcW w:w="422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选项</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小计</w:t>
            </w:r>
          </w:p>
        </w:tc>
        <w:tc>
          <w:tcPr>
            <w:tcW w:w="317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比例</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1.很满意</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16</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4CC0B2AC" wp14:editId="1793454E">
                  <wp:extent cx="247650" cy="1238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Pr>
                <w:rFonts w:ascii="仿宋" w:eastAsia="仿宋" w:hAnsi="仿宋"/>
                <w:noProof/>
                <w:szCs w:val="21"/>
              </w:rPr>
              <w:drawing>
                <wp:inline distT="0" distB="0" distL="0" distR="0" wp14:anchorId="07D68C7E" wp14:editId="4CD8785E">
                  <wp:extent cx="1171575" cy="1238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17.58%</w:t>
            </w:r>
          </w:p>
        </w:tc>
      </w:tr>
      <w:tr w:rsidR="00D73651" w:rsidRPr="00CD1E42" w:rsidTr="004B7C0C">
        <w:trPr>
          <w:jc w:val="center"/>
        </w:trPr>
        <w:tc>
          <w:tcPr>
            <w:tcW w:w="4220" w:type="dxa"/>
            <w:shd w:val="clear" w:color="auto" w:fill="EFF6FB"/>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2.比较满意</w:t>
            </w:r>
          </w:p>
        </w:tc>
        <w:tc>
          <w:tcPr>
            <w:tcW w:w="1295"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59</w:t>
            </w:r>
          </w:p>
        </w:tc>
        <w:tc>
          <w:tcPr>
            <w:tcW w:w="3170" w:type="dxa"/>
            <w:shd w:val="clear" w:color="auto" w:fill="EFF6FB"/>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278E89A3" wp14:editId="224303BD">
                  <wp:extent cx="914400" cy="1238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4400" cy="123825"/>
                          </a:xfrm>
                          <a:prstGeom prst="rect">
                            <a:avLst/>
                          </a:prstGeom>
                          <a:noFill/>
                          <a:ln>
                            <a:noFill/>
                          </a:ln>
                        </pic:spPr>
                      </pic:pic>
                    </a:graphicData>
                  </a:graphic>
                </wp:inline>
              </w:drawing>
            </w:r>
            <w:r>
              <w:rPr>
                <w:rFonts w:ascii="仿宋" w:eastAsia="仿宋" w:hAnsi="仿宋"/>
                <w:noProof/>
                <w:szCs w:val="21"/>
              </w:rPr>
              <w:drawing>
                <wp:inline distT="0" distB="0" distL="0" distR="0" wp14:anchorId="7FF3351C" wp14:editId="30497001">
                  <wp:extent cx="504825" cy="1238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8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64.84%</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3.一般</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15</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0C5AA15F" wp14:editId="0BED662C">
                  <wp:extent cx="228600" cy="1238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Pr>
                <w:rFonts w:ascii="仿宋" w:eastAsia="仿宋" w:hAnsi="仿宋"/>
                <w:noProof/>
                <w:szCs w:val="21"/>
              </w:rPr>
              <w:drawing>
                <wp:inline distT="0" distB="0" distL="0" distR="0" wp14:anchorId="2D75635A" wp14:editId="0B714479">
                  <wp:extent cx="1190625" cy="123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06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16.48%</w:t>
            </w:r>
          </w:p>
        </w:tc>
      </w:tr>
      <w:tr w:rsidR="00D73651" w:rsidRPr="00CD1E42" w:rsidTr="004B7C0C">
        <w:trPr>
          <w:jc w:val="center"/>
        </w:trPr>
        <w:tc>
          <w:tcPr>
            <w:tcW w:w="4220" w:type="dxa"/>
            <w:shd w:val="clear" w:color="auto" w:fill="EFF6FB"/>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4.比较不满意</w:t>
            </w:r>
          </w:p>
        </w:tc>
        <w:tc>
          <w:tcPr>
            <w:tcW w:w="1295"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w:t>
            </w:r>
          </w:p>
        </w:tc>
        <w:tc>
          <w:tcPr>
            <w:tcW w:w="3170" w:type="dxa"/>
            <w:shd w:val="clear" w:color="auto" w:fill="EFF6FB"/>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135C8218" wp14:editId="5EF785AB">
                  <wp:extent cx="9525" cy="123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Pr>
                <w:rFonts w:ascii="仿宋" w:eastAsia="仿宋" w:hAnsi="仿宋"/>
                <w:noProof/>
                <w:szCs w:val="21"/>
              </w:rPr>
              <w:drawing>
                <wp:inline distT="0" distB="0" distL="0" distR="0" wp14:anchorId="58CFDEBD" wp14:editId="39A0EEE6">
                  <wp:extent cx="1409700" cy="123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9700"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1.1%</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5.很不满意</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0</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6DF9B928" wp14:editId="204117F0">
                  <wp:extent cx="1419225" cy="123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0%</w:t>
            </w:r>
          </w:p>
        </w:tc>
      </w:tr>
      <w:tr w:rsidR="00D73651" w:rsidRPr="00CD1E42" w:rsidTr="004B7C0C">
        <w:trPr>
          <w:jc w:val="center"/>
        </w:trPr>
        <w:tc>
          <w:tcPr>
            <w:tcW w:w="4220" w:type="dxa"/>
            <w:shd w:val="clear" w:color="auto" w:fill="D9E5ED"/>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本题有效填写人次</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91</w:t>
            </w:r>
          </w:p>
        </w:tc>
        <w:tc>
          <w:tcPr>
            <w:tcW w:w="3170" w:type="dxa"/>
            <w:shd w:val="clear" w:color="auto" w:fill="D9E5ED"/>
            <w:vAlign w:val="center"/>
          </w:tcPr>
          <w:p w:rsidR="00D73651" w:rsidRPr="00CD1E42" w:rsidRDefault="00D73651" w:rsidP="004B7C0C">
            <w:pPr>
              <w:jc w:val="center"/>
              <w:rPr>
                <w:rFonts w:ascii="仿宋" w:eastAsia="仿宋" w:hAnsi="仿宋"/>
                <w:szCs w:val="21"/>
              </w:rPr>
            </w:pPr>
          </w:p>
        </w:tc>
      </w:tr>
    </w:tbl>
    <w:p w:rsidR="00D73651" w:rsidRPr="00186C72" w:rsidRDefault="00D73651" w:rsidP="004B7C0C">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表3-2</w:t>
      </w:r>
      <w:r w:rsidRPr="00186C72">
        <w:rPr>
          <w:rFonts w:ascii="仿宋" w:eastAsia="仿宋" w:hAnsi="仿宋"/>
          <w:b/>
          <w:sz w:val="24"/>
          <w:szCs w:val="24"/>
        </w:rPr>
        <w:t>对母校就读院系总的满意</w:t>
      </w:r>
      <w:r w:rsidRPr="00186C72">
        <w:rPr>
          <w:rFonts w:ascii="仿宋" w:eastAsia="仿宋" w:hAnsi="仿宋" w:hint="eastAsia"/>
          <w:b/>
          <w:sz w:val="24"/>
          <w:szCs w:val="24"/>
        </w:rPr>
        <w:t>度</w:t>
      </w:r>
    </w:p>
    <w:tbl>
      <w:tblPr>
        <w:tblW w:w="8685"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73651" w:rsidRPr="00CD1E42" w:rsidTr="004B7C0C">
        <w:trPr>
          <w:jc w:val="center"/>
        </w:trPr>
        <w:tc>
          <w:tcPr>
            <w:tcW w:w="422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选项</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小计</w:t>
            </w:r>
          </w:p>
        </w:tc>
        <w:tc>
          <w:tcPr>
            <w:tcW w:w="3170"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hint="eastAsia"/>
                <w:szCs w:val="21"/>
              </w:rPr>
              <w:t>比例</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1.很满意</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19</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7C4014F2" wp14:editId="4170820C">
                  <wp:extent cx="295275" cy="123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r>
              <w:rPr>
                <w:rFonts w:ascii="仿宋" w:eastAsia="仿宋" w:hAnsi="仿宋"/>
                <w:noProof/>
                <w:szCs w:val="21"/>
              </w:rPr>
              <w:drawing>
                <wp:inline distT="0" distB="0" distL="0" distR="0" wp14:anchorId="1439E30C" wp14:editId="0BC8114A">
                  <wp:extent cx="1123950" cy="123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20.88%</w:t>
            </w:r>
          </w:p>
        </w:tc>
      </w:tr>
      <w:tr w:rsidR="00D73651" w:rsidRPr="00CD1E42" w:rsidTr="004B7C0C">
        <w:trPr>
          <w:jc w:val="center"/>
        </w:trPr>
        <w:tc>
          <w:tcPr>
            <w:tcW w:w="4220" w:type="dxa"/>
            <w:shd w:val="clear" w:color="auto" w:fill="EFF6FB"/>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2.比较满意</w:t>
            </w:r>
          </w:p>
        </w:tc>
        <w:tc>
          <w:tcPr>
            <w:tcW w:w="1295"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55</w:t>
            </w:r>
          </w:p>
        </w:tc>
        <w:tc>
          <w:tcPr>
            <w:tcW w:w="3170" w:type="dxa"/>
            <w:shd w:val="clear" w:color="auto" w:fill="EFF6FB"/>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154BF3C4" wp14:editId="1DD35C4E">
                  <wp:extent cx="857250" cy="123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Pr>
                <w:rFonts w:ascii="仿宋" w:eastAsia="仿宋" w:hAnsi="仿宋"/>
                <w:noProof/>
                <w:szCs w:val="21"/>
              </w:rPr>
              <w:drawing>
                <wp:inline distT="0" distB="0" distL="0" distR="0" wp14:anchorId="5088D55B" wp14:editId="2C6DE6AA">
                  <wp:extent cx="561975" cy="123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60.44%</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3.一般</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16</w:t>
            </w:r>
          </w:p>
        </w:tc>
        <w:tc>
          <w:tcPr>
            <w:tcW w:w="3170" w:type="dxa"/>
            <w:shd w:val="clear" w:color="auto" w:fill="FFFFFF"/>
          </w:tcPr>
          <w:p w:rsidR="00D73651" w:rsidRPr="00CD1E42" w:rsidRDefault="00D73651" w:rsidP="004B7C0C">
            <w:pPr>
              <w:jc w:val="center"/>
              <w:rPr>
                <w:rFonts w:ascii="仿宋" w:eastAsia="仿宋" w:hAnsi="仿宋"/>
                <w:szCs w:val="21"/>
              </w:rPr>
            </w:pPr>
            <w:r>
              <w:rPr>
                <w:rFonts w:ascii="仿宋" w:eastAsia="仿宋" w:hAnsi="仿宋"/>
                <w:noProof/>
                <w:szCs w:val="21"/>
              </w:rPr>
              <w:drawing>
                <wp:inline distT="0" distB="0" distL="0" distR="0" wp14:anchorId="0F36E319" wp14:editId="47B2F9AB">
                  <wp:extent cx="247650" cy="123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Pr>
                <w:rFonts w:ascii="仿宋" w:eastAsia="仿宋" w:hAnsi="仿宋"/>
                <w:noProof/>
                <w:szCs w:val="21"/>
              </w:rPr>
              <w:drawing>
                <wp:inline distT="0" distB="0" distL="0" distR="0" wp14:anchorId="3820E8D1" wp14:editId="61906FA4">
                  <wp:extent cx="1171575" cy="1238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17.58%</w:t>
            </w:r>
          </w:p>
        </w:tc>
      </w:tr>
      <w:tr w:rsidR="00D73651" w:rsidRPr="00CD1E42" w:rsidTr="004B7C0C">
        <w:trPr>
          <w:jc w:val="center"/>
        </w:trPr>
        <w:tc>
          <w:tcPr>
            <w:tcW w:w="4220" w:type="dxa"/>
            <w:shd w:val="clear" w:color="auto" w:fill="EFF6FB"/>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4.比较不满意</w:t>
            </w:r>
          </w:p>
        </w:tc>
        <w:tc>
          <w:tcPr>
            <w:tcW w:w="1295" w:type="dxa"/>
            <w:shd w:val="clear" w:color="auto" w:fill="EFF6FB"/>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0</w:t>
            </w:r>
          </w:p>
        </w:tc>
        <w:tc>
          <w:tcPr>
            <w:tcW w:w="3170" w:type="dxa"/>
            <w:shd w:val="clear" w:color="auto" w:fill="EFF6FB"/>
          </w:tcPr>
          <w:p w:rsidR="00D73651" w:rsidRPr="00CD1E42" w:rsidRDefault="00D73651" w:rsidP="004B7C0C">
            <w:pPr>
              <w:jc w:val="left"/>
              <w:rPr>
                <w:rFonts w:ascii="仿宋" w:eastAsia="仿宋" w:hAnsi="仿宋"/>
                <w:szCs w:val="21"/>
              </w:rPr>
            </w:pPr>
            <w:r>
              <w:rPr>
                <w:rFonts w:ascii="仿宋" w:eastAsia="仿宋" w:hAnsi="仿宋"/>
                <w:noProof/>
                <w:szCs w:val="21"/>
              </w:rPr>
              <w:drawing>
                <wp:inline distT="0" distB="0" distL="0" distR="0" wp14:anchorId="7D17DEFC" wp14:editId="17D265C8">
                  <wp:extent cx="1419225" cy="123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0%</w:t>
            </w:r>
          </w:p>
        </w:tc>
      </w:tr>
      <w:tr w:rsidR="00D73651" w:rsidRPr="00CD1E42" w:rsidTr="004B7C0C">
        <w:trPr>
          <w:jc w:val="center"/>
        </w:trPr>
        <w:tc>
          <w:tcPr>
            <w:tcW w:w="4220" w:type="dxa"/>
            <w:shd w:val="clear" w:color="auto" w:fill="FFFFFF"/>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5.很不满意</w:t>
            </w:r>
          </w:p>
        </w:tc>
        <w:tc>
          <w:tcPr>
            <w:tcW w:w="1295" w:type="dxa"/>
            <w:shd w:val="clear" w:color="auto" w:fill="FFFFFF"/>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1</w:t>
            </w:r>
          </w:p>
        </w:tc>
        <w:tc>
          <w:tcPr>
            <w:tcW w:w="3170" w:type="dxa"/>
            <w:shd w:val="clear" w:color="auto" w:fill="FFFFFF"/>
          </w:tcPr>
          <w:p w:rsidR="00D73651" w:rsidRPr="00CD1E42" w:rsidRDefault="00D73651" w:rsidP="004B7C0C">
            <w:pPr>
              <w:jc w:val="left"/>
              <w:rPr>
                <w:rFonts w:ascii="仿宋" w:eastAsia="仿宋" w:hAnsi="仿宋"/>
                <w:szCs w:val="21"/>
              </w:rPr>
            </w:pPr>
            <w:r>
              <w:rPr>
                <w:rFonts w:ascii="仿宋" w:eastAsia="仿宋" w:hAnsi="仿宋"/>
                <w:noProof/>
                <w:szCs w:val="21"/>
              </w:rPr>
              <w:drawing>
                <wp:inline distT="0" distB="0" distL="0" distR="0" wp14:anchorId="7D976346" wp14:editId="33C8686B">
                  <wp:extent cx="9525" cy="1238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Pr>
                <w:rFonts w:ascii="仿宋" w:eastAsia="仿宋" w:hAnsi="仿宋"/>
                <w:noProof/>
                <w:szCs w:val="21"/>
              </w:rPr>
              <w:drawing>
                <wp:inline distT="0" distB="0" distL="0" distR="0" wp14:anchorId="2A5AB19B" wp14:editId="745C4DE3">
                  <wp:extent cx="1409700" cy="123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9700" cy="123825"/>
                          </a:xfrm>
                          <a:prstGeom prst="rect">
                            <a:avLst/>
                          </a:prstGeom>
                          <a:noFill/>
                          <a:ln>
                            <a:noFill/>
                          </a:ln>
                        </pic:spPr>
                      </pic:pic>
                    </a:graphicData>
                  </a:graphic>
                </wp:inline>
              </w:drawing>
            </w:r>
            <w:r w:rsidRPr="00CD1E42">
              <w:rPr>
                <w:rFonts w:ascii="仿宋" w:eastAsia="仿宋" w:hAnsi="仿宋" w:hint="eastAsia"/>
                <w:szCs w:val="21"/>
              </w:rPr>
              <w:t xml:space="preserve"> </w:t>
            </w:r>
            <w:r w:rsidRPr="00CD1E42">
              <w:rPr>
                <w:rFonts w:ascii="仿宋" w:eastAsia="仿宋" w:hAnsi="仿宋"/>
                <w:szCs w:val="21"/>
              </w:rPr>
              <w:t>1.1%</w:t>
            </w:r>
          </w:p>
        </w:tc>
      </w:tr>
      <w:tr w:rsidR="00D73651" w:rsidRPr="00CD1E42" w:rsidTr="004B7C0C">
        <w:trPr>
          <w:jc w:val="center"/>
        </w:trPr>
        <w:tc>
          <w:tcPr>
            <w:tcW w:w="4220" w:type="dxa"/>
            <w:shd w:val="clear" w:color="auto" w:fill="D9E5ED"/>
            <w:vAlign w:val="center"/>
          </w:tcPr>
          <w:p w:rsidR="00D73651" w:rsidRPr="00CD1E42" w:rsidRDefault="00D73651" w:rsidP="004B7C0C">
            <w:pPr>
              <w:jc w:val="left"/>
              <w:rPr>
                <w:rFonts w:ascii="仿宋" w:eastAsia="仿宋" w:hAnsi="仿宋"/>
                <w:szCs w:val="21"/>
              </w:rPr>
            </w:pPr>
            <w:r w:rsidRPr="00CD1E42">
              <w:rPr>
                <w:rFonts w:ascii="仿宋" w:eastAsia="仿宋" w:hAnsi="仿宋"/>
                <w:szCs w:val="21"/>
              </w:rPr>
              <w:t>本题有效填写人次</w:t>
            </w:r>
          </w:p>
        </w:tc>
        <w:tc>
          <w:tcPr>
            <w:tcW w:w="1295" w:type="dxa"/>
            <w:shd w:val="clear" w:color="auto" w:fill="D9E5ED"/>
            <w:vAlign w:val="center"/>
          </w:tcPr>
          <w:p w:rsidR="00D73651" w:rsidRPr="00CD1E42" w:rsidRDefault="00D73651" w:rsidP="004B7C0C">
            <w:pPr>
              <w:jc w:val="center"/>
              <w:rPr>
                <w:rFonts w:ascii="仿宋" w:eastAsia="仿宋" w:hAnsi="仿宋"/>
                <w:szCs w:val="21"/>
              </w:rPr>
            </w:pPr>
            <w:r w:rsidRPr="00CD1E42">
              <w:rPr>
                <w:rFonts w:ascii="仿宋" w:eastAsia="仿宋" w:hAnsi="仿宋"/>
                <w:szCs w:val="21"/>
              </w:rPr>
              <w:t>91</w:t>
            </w:r>
          </w:p>
        </w:tc>
        <w:tc>
          <w:tcPr>
            <w:tcW w:w="3170" w:type="dxa"/>
            <w:shd w:val="clear" w:color="auto" w:fill="D9E5ED"/>
            <w:vAlign w:val="center"/>
          </w:tcPr>
          <w:p w:rsidR="00D73651" w:rsidRPr="00CD1E42" w:rsidRDefault="00D73651" w:rsidP="004B7C0C">
            <w:pPr>
              <w:jc w:val="center"/>
              <w:rPr>
                <w:rFonts w:ascii="仿宋" w:eastAsia="仿宋" w:hAnsi="仿宋"/>
                <w:szCs w:val="21"/>
              </w:rPr>
            </w:pPr>
          </w:p>
        </w:tc>
      </w:tr>
    </w:tbl>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（二）</w:t>
      </w:r>
      <w:r w:rsidRPr="00186C72">
        <w:rPr>
          <w:rFonts w:ascii="仿宋" w:eastAsia="仿宋" w:hAnsi="仿宋" w:hint="eastAsia"/>
          <w:b/>
          <w:sz w:val="28"/>
          <w:szCs w:val="28"/>
        </w:rPr>
        <w:t>课程设置</w:t>
      </w:r>
    </w:p>
    <w:p w:rsidR="00D73651" w:rsidRPr="00186C72"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旅游与食品学院2014届毕业生对于母校整体的课程设置比较满意（如表3-1所示），其中对课程安排合理性最为满意，其次是实用性和综合性较为满意，对于课程内容的前沿性满意度相对较低。</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表3-3</w:t>
      </w:r>
      <w:r w:rsidRPr="00186C72">
        <w:rPr>
          <w:rFonts w:ascii="仿宋" w:eastAsia="仿宋" w:hAnsi="仿宋"/>
          <w:b/>
          <w:sz w:val="24"/>
          <w:szCs w:val="24"/>
        </w:rPr>
        <w:t>对母校课程设置的评价：（1-5级打分，分数越高，表示该方面程度越高。）</w:t>
      </w:r>
    </w:p>
    <w:tbl>
      <w:tblPr>
        <w:tblW w:w="9207" w:type="dxa"/>
        <w:jc w:val="center"/>
        <w:tblInd w:w="-522"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1607"/>
        <w:gridCol w:w="1085"/>
        <w:gridCol w:w="1085"/>
        <w:gridCol w:w="1086"/>
        <w:gridCol w:w="1086"/>
        <w:gridCol w:w="1086"/>
        <w:gridCol w:w="1086"/>
        <w:gridCol w:w="1086"/>
      </w:tblGrid>
      <w:tr w:rsidR="00D73651" w:rsidRPr="005B262E" w:rsidTr="004B7C0C">
        <w:trPr>
          <w:jc w:val="center"/>
        </w:trPr>
        <w:tc>
          <w:tcPr>
            <w:tcW w:w="1607"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题目\选项</w:t>
            </w:r>
          </w:p>
        </w:tc>
        <w:tc>
          <w:tcPr>
            <w:tcW w:w="1085"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课程安排（内容量、时间等）合理性</w:t>
            </w:r>
          </w:p>
        </w:tc>
        <w:tc>
          <w:tcPr>
            <w:tcW w:w="1085"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实用性（与专业应用联系）</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综合性（跨学科）</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课程内容前沿性</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理论与实践结合性</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行平均</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行小计</w:t>
            </w:r>
          </w:p>
        </w:tc>
      </w:tr>
      <w:tr w:rsidR="00D73651" w:rsidRPr="005B262E" w:rsidTr="004B7C0C">
        <w:trPr>
          <w:jc w:val="center"/>
        </w:trPr>
        <w:tc>
          <w:tcPr>
            <w:tcW w:w="1607"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专业基础课</w:t>
            </w:r>
          </w:p>
        </w:tc>
        <w:tc>
          <w:tcPr>
            <w:tcW w:w="1085"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3.78</w:t>
            </w:r>
          </w:p>
        </w:tc>
        <w:tc>
          <w:tcPr>
            <w:tcW w:w="1085"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3.57</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3.53</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3.48</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3.46</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3.56</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17.82</w:t>
            </w:r>
          </w:p>
        </w:tc>
      </w:tr>
      <w:tr w:rsidR="00D73651" w:rsidRPr="005B262E" w:rsidTr="004B7C0C">
        <w:trPr>
          <w:jc w:val="center"/>
        </w:trPr>
        <w:tc>
          <w:tcPr>
            <w:tcW w:w="1607"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专业课</w:t>
            </w:r>
          </w:p>
        </w:tc>
        <w:tc>
          <w:tcPr>
            <w:tcW w:w="1085"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3.91</w:t>
            </w:r>
          </w:p>
        </w:tc>
        <w:tc>
          <w:tcPr>
            <w:tcW w:w="1085"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3.77</w:t>
            </w:r>
          </w:p>
        </w:tc>
        <w:tc>
          <w:tcPr>
            <w:tcW w:w="1086"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3.73</w:t>
            </w:r>
          </w:p>
        </w:tc>
        <w:tc>
          <w:tcPr>
            <w:tcW w:w="1086"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3.63</w:t>
            </w:r>
          </w:p>
        </w:tc>
        <w:tc>
          <w:tcPr>
            <w:tcW w:w="1086"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3.7</w:t>
            </w:r>
          </w:p>
        </w:tc>
        <w:tc>
          <w:tcPr>
            <w:tcW w:w="1086"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3.75</w:t>
            </w:r>
          </w:p>
        </w:tc>
        <w:tc>
          <w:tcPr>
            <w:tcW w:w="1086"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18.74</w:t>
            </w:r>
          </w:p>
        </w:tc>
      </w:tr>
      <w:tr w:rsidR="00D73651" w:rsidRPr="005B262E" w:rsidTr="004B7C0C">
        <w:trPr>
          <w:jc w:val="center"/>
        </w:trPr>
        <w:tc>
          <w:tcPr>
            <w:tcW w:w="1607"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整体而言，母校课程设置</w:t>
            </w:r>
          </w:p>
        </w:tc>
        <w:tc>
          <w:tcPr>
            <w:tcW w:w="1085"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3.74</w:t>
            </w:r>
          </w:p>
        </w:tc>
        <w:tc>
          <w:tcPr>
            <w:tcW w:w="1085"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3.67</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3.62</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3.52</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3.6</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3.63</w:t>
            </w:r>
          </w:p>
        </w:tc>
        <w:tc>
          <w:tcPr>
            <w:tcW w:w="1086"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18.14</w:t>
            </w:r>
          </w:p>
        </w:tc>
      </w:tr>
      <w:tr w:rsidR="00D73651" w:rsidRPr="005B262E" w:rsidTr="004B7C0C">
        <w:trPr>
          <w:jc w:val="center"/>
        </w:trPr>
        <w:tc>
          <w:tcPr>
            <w:tcW w:w="1607"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列平均</w:t>
            </w:r>
          </w:p>
        </w:tc>
        <w:tc>
          <w:tcPr>
            <w:tcW w:w="1085"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3.81</w:t>
            </w:r>
          </w:p>
        </w:tc>
        <w:tc>
          <w:tcPr>
            <w:tcW w:w="1085"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3.67</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3.62</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3.54</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3.59</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3.65</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N/A</w:t>
            </w:r>
          </w:p>
        </w:tc>
      </w:tr>
      <w:tr w:rsidR="00D73651" w:rsidRPr="005B262E" w:rsidTr="004B7C0C">
        <w:trPr>
          <w:jc w:val="center"/>
        </w:trPr>
        <w:tc>
          <w:tcPr>
            <w:tcW w:w="1607"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列小计</w:t>
            </w:r>
          </w:p>
        </w:tc>
        <w:tc>
          <w:tcPr>
            <w:tcW w:w="1085"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11.43</w:t>
            </w:r>
          </w:p>
        </w:tc>
        <w:tc>
          <w:tcPr>
            <w:tcW w:w="1085"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11.01</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10.87</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10.63</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10.77</w:t>
            </w:r>
          </w:p>
        </w:tc>
        <w:tc>
          <w:tcPr>
            <w:tcW w:w="1086"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N/A</w:t>
            </w:r>
          </w:p>
        </w:tc>
        <w:tc>
          <w:tcPr>
            <w:tcW w:w="1086" w:type="dxa"/>
            <w:shd w:val="clear" w:color="auto" w:fill="auto"/>
          </w:tcPr>
          <w:p w:rsidR="00D73651" w:rsidRPr="005B262E" w:rsidRDefault="00D73651" w:rsidP="004B7C0C">
            <w:pPr>
              <w:jc w:val="center"/>
              <w:rPr>
                <w:rFonts w:ascii="仿宋" w:eastAsia="仿宋" w:hAnsi="仿宋"/>
                <w:szCs w:val="21"/>
              </w:rPr>
            </w:pPr>
            <w:r w:rsidRPr="005B262E">
              <w:rPr>
                <w:rFonts w:ascii="仿宋" w:eastAsia="仿宋" w:hAnsi="仿宋"/>
                <w:szCs w:val="21"/>
              </w:rPr>
              <w:t>54.7</w:t>
            </w:r>
          </w:p>
        </w:tc>
      </w:tr>
    </w:tbl>
    <w:p w:rsidR="00D73651" w:rsidRPr="00186C72" w:rsidRDefault="00D73651" w:rsidP="00D73651">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（三）</w:t>
      </w:r>
      <w:r w:rsidRPr="00186C72">
        <w:rPr>
          <w:rFonts w:ascii="仿宋" w:eastAsia="仿宋" w:hAnsi="仿宋" w:hint="eastAsia"/>
          <w:b/>
          <w:sz w:val="28"/>
          <w:szCs w:val="28"/>
        </w:rPr>
        <w:t>任课老师</w:t>
      </w:r>
    </w:p>
    <w:p w:rsidR="00D73651" w:rsidRPr="005828A6" w:rsidRDefault="00D73651" w:rsidP="00D73651">
      <w:pPr>
        <w:spacing w:line="440" w:lineRule="exact"/>
        <w:ind w:firstLineChars="200" w:firstLine="560"/>
        <w:jc w:val="left"/>
        <w:rPr>
          <w:rFonts w:ascii="仿宋" w:eastAsia="仿宋" w:hAnsi="仿宋"/>
          <w:sz w:val="28"/>
          <w:szCs w:val="28"/>
        </w:rPr>
      </w:pPr>
      <w:r w:rsidRPr="00186C72">
        <w:rPr>
          <w:rFonts w:ascii="仿宋" w:eastAsia="仿宋" w:hAnsi="仿宋" w:hint="eastAsia"/>
          <w:sz w:val="28"/>
          <w:szCs w:val="28"/>
        </w:rPr>
        <w:t>问卷调查显示，旅游与食品学院2014届毕业生整体而言，对母校教师的满意度还是比较高的，78.03%的受调查者对教师满意度在比较满意以上，其中对教师教学态度的满意度方面是评价最高的，其次是教学方法、方式的满意度。</w:t>
      </w:r>
    </w:p>
    <w:p w:rsidR="00D73651" w:rsidRPr="00186C72" w:rsidRDefault="00D73651" w:rsidP="00D73651">
      <w:pPr>
        <w:spacing w:beforeLines="50" w:before="156" w:afterLines="50" w:after="156" w:line="440" w:lineRule="exact"/>
        <w:jc w:val="center"/>
        <w:rPr>
          <w:rFonts w:ascii="仿宋" w:eastAsia="仿宋" w:hAnsi="仿宋"/>
          <w:b/>
          <w:sz w:val="24"/>
          <w:szCs w:val="24"/>
        </w:rPr>
      </w:pPr>
      <w:r w:rsidRPr="00186C72">
        <w:rPr>
          <w:rFonts w:ascii="仿宋" w:eastAsia="仿宋" w:hAnsi="仿宋" w:hint="eastAsia"/>
          <w:b/>
          <w:sz w:val="24"/>
          <w:szCs w:val="24"/>
        </w:rPr>
        <w:t>表3-4</w:t>
      </w:r>
      <w:r w:rsidRPr="00186C72">
        <w:rPr>
          <w:rFonts w:ascii="仿宋" w:eastAsia="仿宋" w:hAnsi="仿宋"/>
          <w:b/>
          <w:sz w:val="24"/>
          <w:szCs w:val="24"/>
        </w:rPr>
        <w:t>对母校任课教师的评价</w:t>
      </w:r>
    </w:p>
    <w:p w:rsidR="00D73651" w:rsidRPr="005B262E" w:rsidRDefault="00D73651" w:rsidP="00D73651">
      <w:pPr>
        <w:jc w:val="left"/>
        <w:rPr>
          <w:rFonts w:ascii="仿宋" w:eastAsia="仿宋" w:hAnsi="仿宋"/>
          <w:szCs w:val="21"/>
        </w:rPr>
      </w:pPr>
      <w:r w:rsidRPr="005B262E">
        <w:rPr>
          <w:rFonts w:ascii="仿宋" w:eastAsia="仿宋" w:hAnsi="仿宋"/>
          <w:szCs w:val="21"/>
        </w:rPr>
        <w:t>该矩阵题平均分：3.94</w:t>
      </w:r>
    </w:p>
    <w:tbl>
      <w:tblPr>
        <w:tblW w:w="9349" w:type="dxa"/>
        <w:tblInd w:w="-664"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1904"/>
        <w:gridCol w:w="1240"/>
        <w:gridCol w:w="1241"/>
        <w:gridCol w:w="1241"/>
        <w:gridCol w:w="1241"/>
        <w:gridCol w:w="1241"/>
        <w:gridCol w:w="1241"/>
      </w:tblGrid>
      <w:tr w:rsidR="00D73651" w:rsidRPr="005B262E" w:rsidTr="004B7C0C">
        <w:tc>
          <w:tcPr>
            <w:tcW w:w="1904"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题目\选项</w:t>
            </w:r>
          </w:p>
        </w:tc>
        <w:tc>
          <w:tcPr>
            <w:tcW w:w="1240"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很满意</w:t>
            </w:r>
          </w:p>
        </w:tc>
        <w:tc>
          <w:tcPr>
            <w:tcW w:w="1241"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比较满意</w:t>
            </w:r>
          </w:p>
        </w:tc>
        <w:tc>
          <w:tcPr>
            <w:tcW w:w="1241"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一般</w:t>
            </w:r>
          </w:p>
        </w:tc>
        <w:tc>
          <w:tcPr>
            <w:tcW w:w="1241"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比较不满意</w:t>
            </w:r>
          </w:p>
        </w:tc>
        <w:tc>
          <w:tcPr>
            <w:tcW w:w="1241"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很不满意</w:t>
            </w:r>
          </w:p>
        </w:tc>
        <w:tc>
          <w:tcPr>
            <w:tcW w:w="1241" w:type="dxa"/>
            <w:shd w:val="clear" w:color="auto" w:fill="D9E5ED"/>
          </w:tcPr>
          <w:p w:rsidR="00D73651" w:rsidRPr="005B262E" w:rsidRDefault="00D73651" w:rsidP="004B7C0C">
            <w:pPr>
              <w:jc w:val="center"/>
              <w:rPr>
                <w:rFonts w:ascii="仿宋" w:eastAsia="仿宋" w:hAnsi="仿宋"/>
                <w:szCs w:val="21"/>
              </w:rPr>
            </w:pPr>
            <w:r w:rsidRPr="005B262E">
              <w:rPr>
                <w:rFonts w:ascii="仿宋" w:eastAsia="仿宋" w:hAnsi="仿宋"/>
                <w:szCs w:val="21"/>
              </w:rPr>
              <w:t>平均分</w:t>
            </w:r>
          </w:p>
        </w:tc>
      </w:tr>
      <w:tr w:rsidR="00D73651" w:rsidRPr="005B262E" w:rsidTr="004B7C0C">
        <w:tc>
          <w:tcPr>
            <w:tcW w:w="1904"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教学态度的满意度</w:t>
            </w:r>
          </w:p>
        </w:tc>
        <w:tc>
          <w:tcPr>
            <w:tcW w:w="1240"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26(28.57%)</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53(58.24%)</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8(8.79%)</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2(2.2%)</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2(2.2%)</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4.09</w:t>
            </w:r>
          </w:p>
        </w:tc>
      </w:tr>
      <w:tr w:rsidR="00D73651" w:rsidRPr="005B262E" w:rsidTr="004B7C0C">
        <w:tc>
          <w:tcPr>
            <w:tcW w:w="1904"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教学方法、方式的满意度</w:t>
            </w:r>
          </w:p>
        </w:tc>
        <w:tc>
          <w:tcPr>
            <w:tcW w:w="1240"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22(24.18%)</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51(56.04%)</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14(15.38%)</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3(3.3%)</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1(1.1%)</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3.99</w:t>
            </w:r>
          </w:p>
        </w:tc>
      </w:tr>
      <w:tr w:rsidR="00D73651" w:rsidRPr="005B262E" w:rsidTr="004B7C0C">
        <w:tc>
          <w:tcPr>
            <w:tcW w:w="1904"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教学内容的满意度</w:t>
            </w:r>
          </w:p>
        </w:tc>
        <w:tc>
          <w:tcPr>
            <w:tcW w:w="1240"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21(23.08%)</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44(48.35%)</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18(19.78%)</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6(6.59%)</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2(2.2%)</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3.84</w:t>
            </w:r>
          </w:p>
        </w:tc>
      </w:tr>
      <w:tr w:rsidR="00D73651" w:rsidRPr="005B262E" w:rsidTr="004B7C0C">
        <w:tc>
          <w:tcPr>
            <w:tcW w:w="1904"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与学生之间的沟通交流</w:t>
            </w:r>
          </w:p>
        </w:tc>
        <w:tc>
          <w:tcPr>
            <w:tcW w:w="1240"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21(23.08%)</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41(45.05%)</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23(25.27%)</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4(4.4%)</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2(2.2%)</w:t>
            </w:r>
          </w:p>
        </w:tc>
        <w:tc>
          <w:tcPr>
            <w:tcW w:w="1241" w:type="dxa"/>
            <w:shd w:val="clear" w:color="auto" w:fill="EFF6FB"/>
          </w:tcPr>
          <w:p w:rsidR="00D73651" w:rsidRPr="005B262E" w:rsidRDefault="00D73651" w:rsidP="004B7C0C">
            <w:pPr>
              <w:jc w:val="center"/>
              <w:rPr>
                <w:rFonts w:ascii="仿宋" w:eastAsia="仿宋" w:hAnsi="仿宋"/>
                <w:szCs w:val="21"/>
              </w:rPr>
            </w:pPr>
            <w:r w:rsidRPr="005B262E">
              <w:rPr>
                <w:rFonts w:ascii="仿宋" w:eastAsia="仿宋" w:hAnsi="仿宋"/>
                <w:szCs w:val="21"/>
              </w:rPr>
              <w:t>3.82</w:t>
            </w:r>
          </w:p>
        </w:tc>
      </w:tr>
      <w:tr w:rsidR="00D73651" w:rsidRPr="005B262E" w:rsidTr="004B7C0C">
        <w:tc>
          <w:tcPr>
            <w:tcW w:w="1904"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整体而言，对母校教师的满意度</w:t>
            </w:r>
          </w:p>
        </w:tc>
        <w:tc>
          <w:tcPr>
            <w:tcW w:w="1240"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22(24.18%)</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49(53.85%)</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16(17.58%)</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2(2.2%)</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2(2.2%)</w:t>
            </w:r>
          </w:p>
        </w:tc>
        <w:tc>
          <w:tcPr>
            <w:tcW w:w="1241" w:type="dxa"/>
          </w:tcPr>
          <w:p w:rsidR="00D73651" w:rsidRPr="005B262E" w:rsidRDefault="00D73651" w:rsidP="004B7C0C">
            <w:pPr>
              <w:jc w:val="center"/>
              <w:rPr>
                <w:rFonts w:ascii="仿宋" w:eastAsia="仿宋" w:hAnsi="仿宋"/>
                <w:szCs w:val="21"/>
              </w:rPr>
            </w:pPr>
            <w:r w:rsidRPr="005B262E">
              <w:rPr>
                <w:rFonts w:ascii="仿宋" w:eastAsia="仿宋" w:hAnsi="仿宋"/>
                <w:szCs w:val="21"/>
              </w:rPr>
              <w:t>3.96</w:t>
            </w:r>
          </w:p>
        </w:tc>
      </w:tr>
    </w:tbl>
    <w:p w:rsidR="00D73651" w:rsidRDefault="00D73651" w:rsidP="00D73651">
      <w:pPr>
        <w:ind w:firstLineChars="200" w:firstLine="560"/>
        <w:jc w:val="center"/>
        <w:rPr>
          <w:rFonts w:ascii="仿宋" w:eastAsia="仿宋" w:hAnsi="仿宋"/>
          <w:sz w:val="28"/>
          <w:szCs w:val="28"/>
        </w:rPr>
      </w:pPr>
      <w:r w:rsidRPr="00186C72">
        <w:rPr>
          <w:rFonts w:ascii="仿宋" w:eastAsia="仿宋" w:hAnsi="仿宋" w:hint="eastAsia"/>
          <w:sz w:val="28"/>
          <w:szCs w:val="28"/>
        </w:rPr>
        <w:t>综上所述，对于上海商学院旅游与食品学院2014届毕业生的总体就业能力，用人单位的反馈意见是比较满意的，毕业生对于学校的教育教学的满意度也是较高的，对于任课老师的评价较好，母</w:t>
      </w:r>
      <w:r>
        <w:rPr>
          <w:rFonts w:ascii="仿宋" w:eastAsia="仿宋" w:hAnsi="仿宋" w:hint="eastAsia"/>
          <w:sz w:val="28"/>
          <w:szCs w:val="28"/>
        </w:rPr>
        <w:t>校的教育教学工作对于毕业生的就业能力和就业质量起到了积极的作</w:t>
      </w:r>
    </w:p>
    <w:p w:rsidR="00757FF3" w:rsidRDefault="00757FF3" w:rsidP="00757FF3">
      <w:pPr>
        <w:ind w:firstLineChars="200" w:firstLine="560"/>
        <w:jc w:val="center"/>
        <w:rPr>
          <w:rFonts w:ascii="仿宋" w:eastAsia="仿宋" w:hAnsi="仿宋"/>
          <w:sz w:val="28"/>
          <w:szCs w:val="28"/>
        </w:rPr>
      </w:pPr>
    </w:p>
    <w:p w:rsidR="00757FF3" w:rsidRDefault="00757FF3" w:rsidP="00757FF3">
      <w:pPr>
        <w:ind w:firstLineChars="200" w:firstLine="560"/>
        <w:jc w:val="center"/>
        <w:rPr>
          <w:rFonts w:ascii="仿宋" w:eastAsia="仿宋" w:hAnsi="仿宋"/>
          <w:sz w:val="28"/>
          <w:szCs w:val="28"/>
        </w:rPr>
      </w:pPr>
    </w:p>
    <w:p w:rsidR="00757FF3" w:rsidRDefault="00757FF3" w:rsidP="00757FF3">
      <w:pPr>
        <w:ind w:firstLineChars="200" w:firstLine="560"/>
        <w:jc w:val="center"/>
        <w:rPr>
          <w:rFonts w:ascii="仿宋" w:eastAsia="仿宋" w:hAnsi="仿宋"/>
          <w:sz w:val="28"/>
          <w:szCs w:val="28"/>
        </w:rPr>
      </w:pPr>
    </w:p>
    <w:p w:rsidR="00757FF3" w:rsidRDefault="00757FF3" w:rsidP="00757FF3">
      <w:pPr>
        <w:ind w:firstLineChars="200" w:firstLine="560"/>
        <w:jc w:val="center"/>
        <w:rPr>
          <w:rFonts w:ascii="仿宋" w:eastAsia="仿宋" w:hAnsi="仿宋"/>
          <w:sz w:val="28"/>
          <w:szCs w:val="28"/>
        </w:rPr>
      </w:pPr>
    </w:p>
    <w:p w:rsidR="00757FF3" w:rsidRDefault="00757FF3" w:rsidP="00757FF3">
      <w:pPr>
        <w:ind w:firstLineChars="200" w:firstLine="560"/>
        <w:jc w:val="center"/>
        <w:rPr>
          <w:rFonts w:ascii="仿宋" w:eastAsia="仿宋" w:hAnsi="仿宋"/>
          <w:sz w:val="28"/>
          <w:szCs w:val="28"/>
        </w:rPr>
      </w:pPr>
    </w:p>
    <w:p w:rsidR="00757FF3" w:rsidRPr="00757FF3" w:rsidRDefault="00757FF3" w:rsidP="00757FF3">
      <w:pPr>
        <w:ind w:firstLineChars="200" w:firstLine="562"/>
        <w:jc w:val="center"/>
        <w:rPr>
          <w:rFonts w:ascii="仿宋" w:eastAsia="仿宋" w:hAnsi="仿宋"/>
          <w:b/>
          <w:sz w:val="28"/>
          <w:szCs w:val="28"/>
        </w:rPr>
      </w:pPr>
      <w:r>
        <w:rPr>
          <w:rFonts w:ascii="仿宋" w:eastAsia="仿宋" w:hAnsi="仿宋" w:hint="eastAsia"/>
          <w:b/>
          <w:sz w:val="28"/>
          <w:szCs w:val="28"/>
        </w:rPr>
        <w:t xml:space="preserve">                       </w:t>
      </w:r>
      <w:r w:rsidRPr="00757FF3">
        <w:rPr>
          <w:rFonts w:ascii="仿宋" w:eastAsia="仿宋" w:hAnsi="仿宋" w:hint="eastAsia"/>
          <w:b/>
          <w:sz w:val="28"/>
          <w:szCs w:val="28"/>
        </w:rPr>
        <w:t>上海商学院旅游与食品学院</w:t>
      </w:r>
    </w:p>
    <w:p w:rsidR="00757FF3" w:rsidRDefault="00757FF3" w:rsidP="00757FF3">
      <w:pPr>
        <w:ind w:firstLineChars="200" w:firstLine="562"/>
        <w:jc w:val="center"/>
        <w:rPr>
          <w:rFonts w:ascii="仿宋" w:eastAsia="仿宋" w:hAnsi="仿宋"/>
          <w:b/>
          <w:sz w:val="28"/>
          <w:szCs w:val="28"/>
        </w:rPr>
      </w:pPr>
      <w:r>
        <w:rPr>
          <w:rFonts w:ascii="仿宋" w:eastAsia="仿宋" w:hAnsi="仿宋" w:hint="eastAsia"/>
          <w:b/>
          <w:sz w:val="28"/>
          <w:szCs w:val="28"/>
        </w:rPr>
        <w:t xml:space="preserve">                        </w:t>
      </w:r>
      <w:r w:rsidRPr="00757FF3">
        <w:rPr>
          <w:rFonts w:ascii="仿宋" w:eastAsia="仿宋" w:hAnsi="仿宋" w:hint="eastAsia"/>
          <w:b/>
          <w:sz w:val="28"/>
          <w:szCs w:val="28"/>
        </w:rPr>
        <w:t>2015年1月</w:t>
      </w:r>
    </w:p>
    <w:p w:rsidR="00B43697" w:rsidRDefault="00DD5DCA" w:rsidP="00B43697">
      <w:pPr>
        <w:spacing w:line="440" w:lineRule="atLeast"/>
        <w:jc w:val="center"/>
        <w:rPr>
          <w:rFonts w:ascii="黑体" w:eastAsia="黑体" w:hAnsi="黑体"/>
          <w:sz w:val="36"/>
          <w:szCs w:val="36"/>
        </w:rPr>
      </w:pPr>
      <w:bookmarkStart w:id="137" w:name="_Toc409643210"/>
      <w:r>
        <w:rPr>
          <w:rStyle w:val="1Char"/>
          <w:rFonts w:ascii="黑体" w:eastAsia="黑体" w:hAnsi="黑体" w:hint="eastAsia"/>
          <w:sz w:val="36"/>
          <w:szCs w:val="36"/>
        </w:rPr>
        <w:t>上海商学院</w:t>
      </w:r>
      <w:r w:rsidR="00B43697" w:rsidRPr="00B43697">
        <w:rPr>
          <w:rStyle w:val="1Char"/>
          <w:rFonts w:ascii="黑体" w:eastAsia="黑体" w:hAnsi="黑体" w:hint="eastAsia"/>
          <w:sz w:val="36"/>
          <w:szCs w:val="36"/>
        </w:rPr>
        <w:t>管理学院</w:t>
      </w:r>
      <w:r>
        <w:rPr>
          <w:rStyle w:val="1Char"/>
          <w:rFonts w:ascii="黑体" w:eastAsia="黑体" w:hAnsi="黑体"/>
          <w:sz w:val="36"/>
          <w:szCs w:val="36"/>
        </w:rPr>
        <w:br/>
      </w:r>
      <w:r w:rsidR="00B43697" w:rsidRPr="00B43697">
        <w:rPr>
          <w:rStyle w:val="1Char"/>
          <w:rFonts w:ascii="黑体" w:eastAsia="黑体" w:hAnsi="黑体" w:hint="eastAsia"/>
          <w:sz w:val="36"/>
          <w:szCs w:val="36"/>
        </w:rPr>
        <w:t>2014届毕业生就业质量年度报告</w:t>
      </w:r>
      <w:bookmarkEnd w:id="137"/>
      <w:r w:rsidR="00B43697">
        <w:rPr>
          <w:rStyle w:val="a8"/>
          <w:rFonts w:ascii="黑体" w:eastAsia="黑体" w:hAnsi="黑体"/>
          <w:sz w:val="36"/>
          <w:szCs w:val="36"/>
        </w:rPr>
        <w:footnoteReference w:id="10"/>
      </w:r>
      <w:bookmarkStart w:id="138" w:name="_Toc408140830"/>
    </w:p>
    <w:p w:rsidR="00B43697" w:rsidRDefault="00B43697" w:rsidP="00B43697">
      <w:pPr>
        <w:spacing w:beforeLines="50" w:before="156" w:afterLines="50" w:after="156" w:line="440" w:lineRule="exact"/>
        <w:jc w:val="center"/>
        <w:rPr>
          <w:rFonts w:ascii="仿宋" w:eastAsia="仿宋" w:hAnsi="仿宋"/>
          <w:b/>
          <w:sz w:val="36"/>
          <w:szCs w:val="36"/>
        </w:rPr>
      </w:pPr>
      <w:r>
        <w:rPr>
          <w:rFonts w:ascii="仿宋" w:eastAsia="仿宋" w:hAnsi="仿宋" w:hint="eastAsia"/>
          <w:b/>
          <w:sz w:val="36"/>
          <w:szCs w:val="36"/>
        </w:rPr>
        <w:t>第一部分：毕业生就业基本情况</w:t>
      </w:r>
      <w:bookmarkStart w:id="139" w:name="_Toc408140831"/>
      <w:bookmarkEnd w:id="138"/>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r>
        <w:rPr>
          <w:rFonts w:ascii="黑体" w:eastAsia="黑体" w:hAnsi="黑体" w:hint="eastAsia"/>
          <w:b/>
          <w:sz w:val="30"/>
          <w:szCs w:val="30"/>
        </w:rPr>
        <w:t>一、学院的基本情况</w:t>
      </w:r>
      <w:bookmarkStart w:id="140" w:name="_Toc408140832"/>
      <w:bookmarkEnd w:id="139"/>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管理学院现设有设有3个本科专业，分别为工商管理（连锁经营管理）、市场营销和物流管理；一个专科专业，连锁经营管理。2014届共有毕业生261名，其中本科生217人，专科生44人。本科签约率72%，专科签约率75%。</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管理学院还设有工商管理（连锁经营）、市场营销、物流管理3个教学系室以及上海连锁经营研究所、上海商学院企业管理研究所、上海商学院国际商务与战略发展研究中心3个研究机构。作为全国连锁经营管理专业的倡导者和开拓者，在国内工商管理的连锁经营教学和研究领域具有领先地位，是全国高校连锁经营管理研究会理事长和秘书长单位。管理学院目前正重点建设两个学科，分别是工商管理和商务经济学。工商管理（连锁经营）专业是教育部国家级特色专业建设点，上海市教委本科教育高地建设项目，上海市“十二五”内涵建设“重点学科专业”建设项目和中央财政支持地方建设省级重点学科建设项目。</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管理学院拥有一支以中青年教师为主体、师资结构合理的专兼职、双师型、国际化的教师团队。其中高级职称教师占比58%，博士、硕士学位教师占比85%，海外学习与进修经历教师占比45%，企业实践经历教师占比90%。工商管理（连锁经营）专业教学团队两次获得上海市级教学团队称号，物流管理专业教学团队和市场营销专业教学团队均被评为校级教学团队。</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管理学院注重人才培养模式的改革，加强教学和学风建设，建立学生自主管理体系，强化学生科研和社团活动。近年毕业生质量稳步提高，社会认可度日益提升。连续多年就业率都在96%以上。很多毕业生都就业于沃尔玛、家乐福等世界级跨国企业。其中，工商管理（连锁经营）专业毕业生半年后薪资调查排名全校第一，且远高于全国非“211”本科院校毕业生平均月薪水平。 管理学院与百联集团公司、国美电器集团、光明食品集团、东方国际集团、沃尔玛（中国）投资有限公司等国内外著名大型商业集团及中国连锁经营协会、中国商业联合会、上海商业联合会、上海连锁企业协会、上海市商业经济研究中心等行业与研究机构均建有长期稳定的深度校企合作关系，这为管理学院的人才培养的质量提升创造了良好的条件。</w:t>
      </w: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r>
        <w:rPr>
          <w:rFonts w:ascii="黑体" w:eastAsia="黑体" w:hAnsi="黑体" w:hint="eastAsia"/>
          <w:b/>
          <w:sz w:val="30"/>
          <w:szCs w:val="30"/>
        </w:rPr>
        <w:t>二、毕业生的规模和结构</w:t>
      </w:r>
      <w:bookmarkStart w:id="141" w:name="_Toc408140833"/>
      <w:bookmarkEnd w:id="140"/>
    </w:p>
    <w:p w:rsidR="00B43697" w:rsidRDefault="00B43697" w:rsidP="00B43697">
      <w:pPr>
        <w:spacing w:beforeLines="50" w:before="156" w:afterLines="50" w:after="156" w:line="440" w:lineRule="exact"/>
        <w:jc w:val="left"/>
        <w:rPr>
          <w:rFonts w:ascii="黑体" w:eastAsia="黑体" w:hAnsi="黑体"/>
          <w:b/>
          <w:sz w:val="36"/>
          <w:szCs w:val="36"/>
        </w:rPr>
      </w:pPr>
      <w:r>
        <w:rPr>
          <w:rFonts w:ascii="仿宋" w:eastAsia="仿宋" w:hAnsi="仿宋" w:hint="eastAsia"/>
          <w:b/>
          <w:sz w:val="28"/>
          <w:szCs w:val="28"/>
        </w:rPr>
        <w:t>（一）毕业生的总体规模</w:t>
      </w:r>
      <w:bookmarkEnd w:id="141"/>
    </w:p>
    <w:p w:rsidR="00B43697" w:rsidRPr="00355BC6" w:rsidRDefault="00DD5DCA" w:rsidP="00DD5DCA">
      <w:pPr>
        <w:spacing w:line="440" w:lineRule="exact"/>
        <w:ind w:firstLineChars="200" w:firstLine="480"/>
        <w:jc w:val="left"/>
        <w:rPr>
          <w:rFonts w:ascii="仿宋" w:eastAsia="仿宋" w:hAnsi="仿宋"/>
          <w:sz w:val="28"/>
          <w:szCs w:val="28"/>
        </w:rPr>
      </w:pPr>
      <w:r>
        <w:rPr>
          <w:rFonts w:ascii="仿宋" w:eastAsia="仿宋" w:hAnsi="仿宋"/>
          <w:noProof/>
          <w:sz w:val="24"/>
          <w:szCs w:val="24"/>
        </w:rPr>
        <w:drawing>
          <wp:anchor distT="0" distB="0" distL="114300" distR="114300" simplePos="0" relativeHeight="251680768" behindDoc="0" locked="0" layoutInCell="1" allowOverlap="1" wp14:anchorId="142501B7" wp14:editId="6ABF93E2">
            <wp:simplePos x="0" y="0"/>
            <wp:positionH relativeFrom="column">
              <wp:posOffset>-28575</wp:posOffset>
            </wp:positionH>
            <wp:positionV relativeFrom="paragraph">
              <wp:posOffset>661670</wp:posOffset>
            </wp:positionV>
            <wp:extent cx="5353050" cy="2296795"/>
            <wp:effectExtent l="0" t="0" r="0" b="0"/>
            <wp:wrapSquare wrapText="bothSides"/>
            <wp:docPr id="143" name="图表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r w:rsidR="00B43697" w:rsidRPr="00355BC6">
        <w:rPr>
          <w:rFonts w:ascii="仿宋" w:eastAsia="仿宋" w:hAnsi="仿宋" w:hint="eastAsia"/>
          <w:sz w:val="28"/>
          <w:szCs w:val="28"/>
        </w:rPr>
        <w:t>1.毕业生总人数</w:t>
      </w:r>
    </w:p>
    <w:p w:rsidR="00B43697" w:rsidRPr="00186DFC" w:rsidRDefault="00B43697" w:rsidP="00DD5DCA">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2014届共有毕业生261名，其中本科生217人，专科生44人。</w:t>
      </w:r>
    </w:p>
    <w:p w:rsidR="00B43697" w:rsidRPr="00355BC6" w:rsidRDefault="00B43697" w:rsidP="00B43697">
      <w:pPr>
        <w:spacing w:line="440" w:lineRule="exact"/>
        <w:jc w:val="center"/>
        <w:rPr>
          <w:rFonts w:ascii="仿宋" w:eastAsia="仿宋" w:hAnsi="仿宋"/>
          <w:b/>
          <w:sz w:val="24"/>
          <w:szCs w:val="24"/>
        </w:rPr>
      </w:pPr>
      <w:r w:rsidRPr="00355BC6">
        <w:rPr>
          <w:rFonts w:ascii="仿宋" w:eastAsia="仿宋" w:hAnsi="仿宋" w:hint="eastAsia"/>
          <w:b/>
          <w:sz w:val="24"/>
          <w:szCs w:val="24"/>
        </w:rPr>
        <w:t>图1-1 2014届毕业生情况统计</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2.毕业生的专业分布</w:t>
      </w:r>
      <w:bookmarkStart w:id="142" w:name="_Toc408140834"/>
    </w:p>
    <w:p w:rsidR="00B43697" w:rsidRDefault="00B43697" w:rsidP="00B43697">
      <w:pPr>
        <w:spacing w:line="440" w:lineRule="exact"/>
        <w:ind w:firstLineChars="200" w:firstLine="560"/>
        <w:jc w:val="left"/>
        <w:rPr>
          <w:rFonts w:ascii="仿宋" w:eastAsia="仿宋" w:hAnsi="仿宋"/>
          <w:sz w:val="24"/>
          <w:szCs w:val="24"/>
        </w:rPr>
      </w:pPr>
      <w:r w:rsidRPr="00355BC6">
        <w:rPr>
          <w:rFonts w:ascii="仿宋" w:eastAsia="仿宋" w:hAnsi="仿宋" w:hint="eastAsia"/>
          <w:sz w:val="28"/>
          <w:szCs w:val="28"/>
        </w:rPr>
        <w:t>我院一共有3个本科专业，分别为连锁经营管理、市场营销和物流管理；一个专科专业，连锁经营管理。</w:t>
      </w:r>
      <w:r>
        <w:rPr>
          <w:rFonts w:ascii="仿宋" w:eastAsia="仿宋" w:hAnsi="仿宋" w:hint="eastAsia"/>
          <w:sz w:val="24"/>
          <w:szCs w:val="24"/>
        </w:rPr>
        <w:t>、</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表1-1 毕业生专业分布一览表</w:t>
      </w:r>
    </w:p>
    <w:tbl>
      <w:tblPr>
        <w:tblW w:w="5943" w:type="dxa"/>
        <w:jc w:val="center"/>
        <w:tblLayout w:type="fixed"/>
        <w:tblLook w:val="04A0" w:firstRow="1" w:lastRow="0" w:firstColumn="1" w:lastColumn="0" w:noHBand="0" w:noVBand="1"/>
      </w:tblPr>
      <w:tblGrid>
        <w:gridCol w:w="1019"/>
        <w:gridCol w:w="3340"/>
        <w:gridCol w:w="1584"/>
      </w:tblGrid>
      <w:tr w:rsidR="00B43697" w:rsidRPr="001423C4" w:rsidTr="00B56767">
        <w:trPr>
          <w:trHeight w:val="330"/>
          <w:tblHeader/>
          <w:jc w:val="center"/>
        </w:trPr>
        <w:tc>
          <w:tcPr>
            <w:tcW w:w="1019" w:type="dxa"/>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hint="eastAsia"/>
                <w:color w:val="000000"/>
                <w:kern w:val="0"/>
                <w:sz w:val="24"/>
                <w:szCs w:val="24"/>
              </w:rPr>
              <w:t>学历</w:t>
            </w:r>
          </w:p>
        </w:tc>
        <w:tc>
          <w:tcPr>
            <w:tcW w:w="33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hint="eastAsia"/>
                <w:color w:val="000000"/>
                <w:kern w:val="0"/>
                <w:sz w:val="24"/>
                <w:szCs w:val="24"/>
              </w:rPr>
              <w:t>专业（专业方向）</w:t>
            </w:r>
          </w:p>
        </w:tc>
        <w:tc>
          <w:tcPr>
            <w:tcW w:w="1584"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hint="eastAsia"/>
                <w:color w:val="000000"/>
                <w:kern w:val="0"/>
                <w:sz w:val="24"/>
                <w:szCs w:val="24"/>
              </w:rPr>
              <w:t>毕业生人数</w:t>
            </w:r>
          </w:p>
        </w:tc>
      </w:tr>
      <w:tr w:rsidR="00B43697" w:rsidRPr="001423C4" w:rsidTr="00B56767">
        <w:trPr>
          <w:trHeight w:val="330"/>
          <w:jc w:val="center"/>
        </w:trPr>
        <w:tc>
          <w:tcPr>
            <w:tcW w:w="1019" w:type="dxa"/>
            <w:vMerge w:val="restart"/>
            <w:tcBorders>
              <w:top w:val="nil"/>
              <w:left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hint="eastAsia"/>
                <w:color w:val="000000"/>
                <w:kern w:val="0"/>
                <w:sz w:val="24"/>
                <w:szCs w:val="24"/>
              </w:rPr>
              <w:t>本科</w:t>
            </w:r>
          </w:p>
        </w:tc>
        <w:tc>
          <w:tcPr>
            <w:tcW w:w="3340" w:type="dxa"/>
            <w:tcBorders>
              <w:top w:val="nil"/>
              <w:left w:val="nil"/>
              <w:bottom w:val="single" w:sz="4" w:space="0" w:color="auto"/>
              <w:right w:val="single" w:sz="4" w:space="0" w:color="auto"/>
            </w:tcBorders>
            <w:shd w:val="clear" w:color="auto" w:fill="8DB3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连锁经营管理</w:t>
            </w:r>
          </w:p>
        </w:tc>
        <w:tc>
          <w:tcPr>
            <w:tcW w:w="1584" w:type="dxa"/>
            <w:tcBorders>
              <w:top w:val="nil"/>
              <w:left w:val="nil"/>
              <w:bottom w:val="single" w:sz="4" w:space="0" w:color="auto"/>
              <w:right w:val="single" w:sz="4" w:space="0" w:color="auto"/>
            </w:tcBorders>
            <w:shd w:val="clear" w:color="auto" w:fill="8DB3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color w:val="000000"/>
                <w:kern w:val="0"/>
                <w:sz w:val="24"/>
                <w:szCs w:val="24"/>
              </w:rPr>
              <w:t>68</w:t>
            </w:r>
          </w:p>
        </w:tc>
      </w:tr>
      <w:tr w:rsidR="00B43697" w:rsidRPr="001423C4" w:rsidTr="00B56767">
        <w:trPr>
          <w:trHeight w:val="330"/>
          <w:jc w:val="center"/>
        </w:trPr>
        <w:tc>
          <w:tcPr>
            <w:tcW w:w="1019" w:type="dxa"/>
            <w:vMerge/>
            <w:tcBorders>
              <w:left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p>
        </w:tc>
        <w:tc>
          <w:tcPr>
            <w:tcW w:w="33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市场营销</w:t>
            </w:r>
          </w:p>
        </w:tc>
        <w:tc>
          <w:tcPr>
            <w:tcW w:w="1584"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color w:val="000000"/>
                <w:kern w:val="0"/>
                <w:sz w:val="24"/>
                <w:szCs w:val="24"/>
              </w:rPr>
              <w:t>74</w:t>
            </w:r>
          </w:p>
        </w:tc>
      </w:tr>
      <w:tr w:rsidR="00B43697" w:rsidRPr="001423C4" w:rsidTr="00B56767">
        <w:trPr>
          <w:trHeight w:val="330"/>
          <w:jc w:val="center"/>
        </w:trPr>
        <w:tc>
          <w:tcPr>
            <w:tcW w:w="1019" w:type="dxa"/>
            <w:vMerge/>
            <w:tcBorders>
              <w:left w:val="single" w:sz="4" w:space="0" w:color="auto"/>
              <w:bottom w:val="single" w:sz="4" w:space="0" w:color="000000"/>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p>
        </w:tc>
        <w:tc>
          <w:tcPr>
            <w:tcW w:w="3340" w:type="dxa"/>
            <w:tcBorders>
              <w:top w:val="nil"/>
              <w:left w:val="nil"/>
              <w:bottom w:val="single" w:sz="4" w:space="0" w:color="auto"/>
              <w:right w:val="single" w:sz="4" w:space="0" w:color="auto"/>
            </w:tcBorders>
            <w:shd w:val="clear" w:color="auto" w:fill="8DB3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物流管理</w:t>
            </w:r>
          </w:p>
        </w:tc>
        <w:tc>
          <w:tcPr>
            <w:tcW w:w="1584" w:type="dxa"/>
            <w:tcBorders>
              <w:top w:val="nil"/>
              <w:left w:val="nil"/>
              <w:bottom w:val="single" w:sz="4" w:space="0" w:color="auto"/>
              <w:right w:val="single" w:sz="4" w:space="0" w:color="auto"/>
            </w:tcBorders>
            <w:shd w:val="clear" w:color="auto" w:fill="8DB3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color w:val="000000"/>
                <w:kern w:val="0"/>
                <w:sz w:val="24"/>
                <w:szCs w:val="24"/>
              </w:rPr>
              <w:t>75</w:t>
            </w:r>
          </w:p>
        </w:tc>
      </w:tr>
      <w:tr w:rsidR="00B43697" w:rsidRPr="001423C4" w:rsidTr="00B56767">
        <w:trPr>
          <w:trHeight w:val="330"/>
          <w:jc w:val="center"/>
        </w:trPr>
        <w:tc>
          <w:tcPr>
            <w:tcW w:w="1019" w:type="dxa"/>
            <w:tcBorders>
              <w:top w:val="nil"/>
              <w:left w:val="single" w:sz="4" w:space="0" w:color="auto"/>
              <w:bottom w:val="single" w:sz="4" w:space="0" w:color="000000"/>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hint="eastAsia"/>
                <w:color w:val="000000"/>
                <w:kern w:val="0"/>
                <w:sz w:val="24"/>
                <w:szCs w:val="24"/>
              </w:rPr>
              <w:t>专科</w:t>
            </w:r>
          </w:p>
        </w:tc>
        <w:tc>
          <w:tcPr>
            <w:tcW w:w="33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连锁经营管理</w:t>
            </w:r>
          </w:p>
        </w:tc>
        <w:tc>
          <w:tcPr>
            <w:tcW w:w="1584"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44</w:t>
            </w:r>
          </w:p>
        </w:tc>
      </w:tr>
      <w:tr w:rsidR="00B43697" w:rsidRPr="001423C4" w:rsidTr="00B56767">
        <w:trPr>
          <w:trHeight w:val="330"/>
          <w:jc w:val="center"/>
        </w:trPr>
        <w:tc>
          <w:tcPr>
            <w:tcW w:w="4359" w:type="dxa"/>
            <w:gridSpan w:val="2"/>
            <w:tcBorders>
              <w:top w:val="single" w:sz="4" w:space="0" w:color="auto"/>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cs="宋体" w:hint="eastAsia"/>
                <w:color w:val="000000"/>
                <w:kern w:val="0"/>
                <w:sz w:val="24"/>
                <w:szCs w:val="24"/>
              </w:rPr>
              <w:t>合计</w:t>
            </w:r>
          </w:p>
        </w:tc>
        <w:tc>
          <w:tcPr>
            <w:tcW w:w="1584" w:type="dxa"/>
            <w:tcBorders>
              <w:top w:val="single" w:sz="4" w:space="0" w:color="auto"/>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217</w:t>
            </w:r>
          </w:p>
        </w:tc>
      </w:tr>
    </w:tbl>
    <w:p w:rsidR="00B43697"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（二）毕业生结构</w:t>
      </w:r>
      <w:bookmarkEnd w:id="142"/>
    </w:p>
    <w:p w:rsidR="00B43697" w:rsidRDefault="00B43697" w:rsidP="00B43697">
      <w:pPr>
        <w:spacing w:line="440" w:lineRule="atLeast"/>
        <w:ind w:firstLineChars="200" w:firstLine="560"/>
        <w:rPr>
          <w:rFonts w:ascii="仿宋" w:eastAsia="仿宋" w:hAnsi="仿宋"/>
          <w:sz w:val="24"/>
          <w:szCs w:val="24"/>
        </w:rPr>
      </w:pPr>
      <w:r w:rsidRPr="00355BC6">
        <w:rPr>
          <w:rFonts w:ascii="仿宋" w:eastAsia="仿宋" w:hAnsi="仿宋" w:hint="eastAsia"/>
          <w:sz w:val="28"/>
          <w:szCs w:val="28"/>
        </w:rPr>
        <w:t>1.毕业生生源地结构分布</w:t>
      </w:r>
      <w:r>
        <w:rPr>
          <w:rStyle w:val="a8"/>
          <w:rFonts w:ascii="仿宋" w:eastAsia="仿宋" w:hAnsi="仿宋"/>
          <w:sz w:val="24"/>
          <w:szCs w:val="24"/>
        </w:rPr>
        <w:footnoteReference w:id="11"/>
      </w:r>
    </w:p>
    <w:p w:rsidR="00B43697" w:rsidRPr="001423C4"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2014届毕业生华北地区有6名，其中5名本科生，1名专科生；东北地区有1名，是本科生；华东地区有189名本科生，专科生，共229名；华中地区共两名本科生，华南地区共3名本科生，西南地区共11名，其中9名本科生，2名专科生，西北地区共8名本科生，1名专科生。</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1-2</w:t>
      </w:r>
      <w:r w:rsidRPr="00660D81">
        <w:rPr>
          <w:rFonts w:ascii="仿宋" w:eastAsia="仿宋" w:hAnsi="仿宋" w:hint="eastAsia"/>
          <w:b/>
          <w:sz w:val="24"/>
          <w:szCs w:val="24"/>
        </w:rPr>
        <w:t xml:space="preserve"> 毕业生分学历生源地域分布统计</w:t>
      </w:r>
    </w:p>
    <w:tbl>
      <w:tblPr>
        <w:tblW w:w="10920" w:type="dxa"/>
        <w:jc w:val="center"/>
        <w:tblInd w:w="93" w:type="dxa"/>
        <w:tblLayout w:type="fixed"/>
        <w:tblLook w:val="04A0" w:firstRow="1" w:lastRow="0" w:firstColumn="1" w:lastColumn="0" w:noHBand="0" w:noVBand="1"/>
      </w:tblPr>
      <w:tblGrid>
        <w:gridCol w:w="1800"/>
        <w:gridCol w:w="1140"/>
        <w:gridCol w:w="1140"/>
        <w:gridCol w:w="1140"/>
        <w:gridCol w:w="1140"/>
        <w:gridCol w:w="1140"/>
        <w:gridCol w:w="1140"/>
        <w:gridCol w:w="1140"/>
        <w:gridCol w:w="1140"/>
      </w:tblGrid>
      <w:tr w:rsidR="00B43697" w:rsidRPr="001423C4" w:rsidTr="00B56767">
        <w:trPr>
          <w:trHeight w:val="285"/>
          <w:jc w:val="center"/>
        </w:trPr>
        <w:tc>
          <w:tcPr>
            <w:tcW w:w="1800" w:type="dxa"/>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学历/区域</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华北</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东北</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华东</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华中</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华南</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西南</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西北</w:t>
            </w:r>
          </w:p>
        </w:tc>
        <w:tc>
          <w:tcPr>
            <w:tcW w:w="114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合计</w:t>
            </w:r>
          </w:p>
        </w:tc>
      </w:tr>
      <w:tr w:rsidR="00B43697" w:rsidRPr="001423C4" w:rsidTr="00B56767">
        <w:trPr>
          <w:trHeight w:val="285"/>
          <w:jc w:val="center"/>
        </w:trPr>
        <w:tc>
          <w:tcPr>
            <w:tcW w:w="1800"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本科生</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5</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189</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3</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9</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8</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217</w:t>
            </w:r>
          </w:p>
        </w:tc>
      </w:tr>
      <w:tr w:rsidR="00B43697" w:rsidRPr="001423C4" w:rsidTr="00B56767">
        <w:trPr>
          <w:trHeight w:val="285"/>
          <w:jc w:val="center"/>
        </w:trPr>
        <w:tc>
          <w:tcPr>
            <w:tcW w:w="1800" w:type="dxa"/>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专科生</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0</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kern w:val="0"/>
                <w:sz w:val="24"/>
                <w:szCs w:val="24"/>
              </w:rPr>
              <w:t>40</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0</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0</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w:t>
            </w:r>
          </w:p>
        </w:tc>
        <w:tc>
          <w:tcPr>
            <w:tcW w:w="114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44</w:t>
            </w:r>
          </w:p>
        </w:tc>
      </w:tr>
      <w:tr w:rsidR="00B43697" w:rsidRPr="001423C4" w:rsidTr="00B56767">
        <w:trPr>
          <w:trHeight w:val="285"/>
          <w:jc w:val="center"/>
        </w:trPr>
        <w:tc>
          <w:tcPr>
            <w:tcW w:w="1800"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合计</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6</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229</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3</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11</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9</w:t>
            </w:r>
          </w:p>
        </w:tc>
        <w:tc>
          <w:tcPr>
            <w:tcW w:w="114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261</w:t>
            </w:r>
          </w:p>
        </w:tc>
      </w:tr>
    </w:tbl>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2.毕业生性别结构分布</w:t>
      </w:r>
      <w:bookmarkStart w:id="143" w:name="_Toc408140835"/>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w:t>
      </w:r>
      <w:r w:rsidRPr="00660D81">
        <w:rPr>
          <w:rFonts w:ascii="仿宋" w:eastAsia="仿宋" w:hAnsi="仿宋" w:hint="eastAsia"/>
          <w:b/>
          <w:sz w:val="24"/>
          <w:szCs w:val="24"/>
        </w:rPr>
        <w:t>-3 毕业生分学历性别比</w:t>
      </w:r>
    </w:p>
    <w:tbl>
      <w:tblPr>
        <w:tblW w:w="6640" w:type="dxa"/>
        <w:jc w:val="center"/>
        <w:tblInd w:w="93" w:type="dxa"/>
        <w:tblLayout w:type="fixed"/>
        <w:tblLook w:val="04A0" w:firstRow="1" w:lastRow="0" w:firstColumn="1" w:lastColumn="0" w:noHBand="0" w:noVBand="1"/>
      </w:tblPr>
      <w:tblGrid>
        <w:gridCol w:w="1660"/>
        <w:gridCol w:w="1660"/>
        <w:gridCol w:w="1660"/>
        <w:gridCol w:w="1660"/>
      </w:tblGrid>
      <w:tr w:rsidR="00B43697" w:rsidRPr="001423C4" w:rsidTr="00B56767">
        <w:trPr>
          <w:trHeight w:val="285"/>
          <w:jc w:val="center"/>
        </w:trPr>
        <w:tc>
          <w:tcPr>
            <w:tcW w:w="1660" w:type="dxa"/>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性别比/学历</w:t>
            </w:r>
          </w:p>
        </w:tc>
        <w:tc>
          <w:tcPr>
            <w:tcW w:w="166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本科生</w:t>
            </w:r>
          </w:p>
        </w:tc>
        <w:tc>
          <w:tcPr>
            <w:tcW w:w="166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专科生</w:t>
            </w:r>
          </w:p>
        </w:tc>
        <w:tc>
          <w:tcPr>
            <w:tcW w:w="166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合计</w:t>
            </w:r>
          </w:p>
        </w:tc>
      </w:tr>
      <w:tr w:rsidR="00B43697" w:rsidRPr="001423C4" w:rsidTr="00B56767">
        <w:trPr>
          <w:trHeight w:val="285"/>
          <w:jc w:val="center"/>
        </w:trPr>
        <w:tc>
          <w:tcPr>
            <w:tcW w:w="1660"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男</w:t>
            </w:r>
          </w:p>
        </w:tc>
        <w:tc>
          <w:tcPr>
            <w:tcW w:w="166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93</w:t>
            </w:r>
          </w:p>
        </w:tc>
        <w:tc>
          <w:tcPr>
            <w:tcW w:w="166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21</w:t>
            </w:r>
          </w:p>
        </w:tc>
        <w:tc>
          <w:tcPr>
            <w:tcW w:w="166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114</w:t>
            </w:r>
          </w:p>
        </w:tc>
      </w:tr>
      <w:tr w:rsidR="00B43697" w:rsidRPr="001423C4" w:rsidTr="00B56767">
        <w:trPr>
          <w:trHeight w:val="285"/>
          <w:jc w:val="center"/>
        </w:trPr>
        <w:tc>
          <w:tcPr>
            <w:tcW w:w="1660" w:type="dxa"/>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女</w:t>
            </w:r>
          </w:p>
        </w:tc>
        <w:tc>
          <w:tcPr>
            <w:tcW w:w="166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124</w:t>
            </w:r>
          </w:p>
        </w:tc>
        <w:tc>
          <w:tcPr>
            <w:tcW w:w="166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23</w:t>
            </w:r>
          </w:p>
        </w:tc>
        <w:tc>
          <w:tcPr>
            <w:tcW w:w="166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147</w:t>
            </w:r>
          </w:p>
        </w:tc>
      </w:tr>
      <w:tr w:rsidR="00B43697" w:rsidRPr="001423C4" w:rsidTr="00B56767">
        <w:trPr>
          <w:trHeight w:val="285"/>
          <w:jc w:val="center"/>
        </w:trPr>
        <w:tc>
          <w:tcPr>
            <w:tcW w:w="1660"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合计</w:t>
            </w:r>
          </w:p>
        </w:tc>
        <w:tc>
          <w:tcPr>
            <w:tcW w:w="166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217</w:t>
            </w:r>
          </w:p>
        </w:tc>
        <w:tc>
          <w:tcPr>
            <w:tcW w:w="166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44</w:t>
            </w:r>
          </w:p>
        </w:tc>
        <w:tc>
          <w:tcPr>
            <w:tcW w:w="166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261</w:t>
            </w:r>
          </w:p>
        </w:tc>
      </w:tr>
      <w:tr w:rsidR="00B43697" w:rsidRPr="001423C4" w:rsidTr="00B56767">
        <w:trPr>
          <w:trHeight w:val="285"/>
          <w:jc w:val="center"/>
        </w:trPr>
        <w:tc>
          <w:tcPr>
            <w:tcW w:w="1660" w:type="dxa"/>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Cs/>
                <w:color w:val="000000"/>
                <w:kern w:val="0"/>
                <w:sz w:val="24"/>
                <w:szCs w:val="24"/>
              </w:rPr>
            </w:pPr>
            <w:r w:rsidRPr="001423C4">
              <w:rPr>
                <w:rFonts w:ascii="仿宋" w:eastAsia="仿宋" w:hAnsi="仿宋" w:cs="宋体" w:hint="eastAsia"/>
                <w:bCs/>
                <w:color w:val="000000"/>
                <w:kern w:val="0"/>
                <w:sz w:val="24"/>
                <w:szCs w:val="24"/>
              </w:rPr>
              <w:t>性别比</w:t>
            </w:r>
          </w:p>
        </w:tc>
        <w:tc>
          <w:tcPr>
            <w:tcW w:w="166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r w:rsidRPr="001423C4">
              <w:rPr>
                <w:rFonts w:ascii="Arial" w:eastAsia="仿宋" w:hAnsi="Arial" w:cs="Arial" w:hint="eastAsia"/>
                <w:color w:val="000000"/>
                <w:kern w:val="0"/>
                <w:sz w:val="24"/>
                <w:szCs w:val="24"/>
              </w:rPr>
              <w:t>：</w:t>
            </w:r>
            <w:r w:rsidRPr="001423C4">
              <w:rPr>
                <w:rFonts w:ascii="Arial" w:eastAsia="仿宋" w:hAnsi="Arial" w:cs="Arial" w:hint="eastAsia"/>
                <w:color w:val="000000"/>
                <w:kern w:val="0"/>
                <w:sz w:val="24"/>
                <w:szCs w:val="24"/>
              </w:rPr>
              <w:t>1.33</w:t>
            </w:r>
          </w:p>
        </w:tc>
        <w:tc>
          <w:tcPr>
            <w:tcW w:w="166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r w:rsidRPr="001423C4">
              <w:rPr>
                <w:rFonts w:ascii="Arial" w:eastAsia="仿宋" w:hAnsi="Arial" w:cs="Arial" w:hint="eastAsia"/>
                <w:color w:val="000000"/>
                <w:kern w:val="0"/>
                <w:sz w:val="24"/>
                <w:szCs w:val="24"/>
              </w:rPr>
              <w:t>：</w:t>
            </w:r>
            <w:r w:rsidRPr="001423C4">
              <w:rPr>
                <w:rFonts w:ascii="Arial" w:eastAsia="仿宋" w:hAnsi="Arial" w:cs="Arial" w:hint="eastAsia"/>
                <w:color w:val="000000"/>
                <w:kern w:val="0"/>
                <w:sz w:val="24"/>
                <w:szCs w:val="24"/>
              </w:rPr>
              <w:t>1.09</w:t>
            </w:r>
          </w:p>
        </w:tc>
        <w:tc>
          <w:tcPr>
            <w:tcW w:w="166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r w:rsidRPr="001423C4">
              <w:rPr>
                <w:rFonts w:ascii="Arial" w:eastAsia="仿宋" w:hAnsi="Arial" w:cs="Arial" w:hint="eastAsia"/>
                <w:color w:val="000000"/>
                <w:kern w:val="0"/>
                <w:sz w:val="24"/>
                <w:szCs w:val="24"/>
              </w:rPr>
              <w:t>：</w:t>
            </w:r>
            <w:r w:rsidRPr="001423C4">
              <w:rPr>
                <w:rFonts w:ascii="Arial" w:eastAsia="仿宋" w:hAnsi="Arial" w:cs="Arial" w:hint="eastAsia"/>
                <w:color w:val="000000"/>
                <w:kern w:val="0"/>
                <w:sz w:val="24"/>
                <w:szCs w:val="24"/>
              </w:rPr>
              <w:t>1.29</w:t>
            </w:r>
          </w:p>
        </w:tc>
      </w:tr>
    </w:tbl>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r>
        <w:rPr>
          <w:rFonts w:ascii="黑体" w:eastAsia="黑体" w:hAnsi="黑体" w:hint="eastAsia"/>
          <w:b/>
          <w:sz w:val="30"/>
          <w:szCs w:val="30"/>
        </w:rPr>
        <w:t>三、就业情况</w:t>
      </w:r>
      <w:bookmarkStart w:id="144" w:name="_Toc408140836"/>
      <w:bookmarkEnd w:id="143"/>
    </w:p>
    <w:p w:rsidR="00B43697" w:rsidRPr="0088528C"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（一）就业总体情况</w:t>
      </w:r>
      <w:bookmarkEnd w:id="144"/>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1.整体就业率、签约率</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1-4</w:t>
      </w:r>
      <w:r w:rsidRPr="00660D81">
        <w:rPr>
          <w:rFonts w:ascii="仿宋" w:eastAsia="仿宋" w:hAnsi="仿宋" w:hint="eastAsia"/>
          <w:b/>
          <w:sz w:val="24"/>
          <w:szCs w:val="24"/>
        </w:rPr>
        <w:t xml:space="preserve"> 毕业生整体就业情况统计</w:t>
      </w:r>
    </w:p>
    <w:tbl>
      <w:tblPr>
        <w:tblW w:w="8522" w:type="dxa"/>
        <w:jc w:val="center"/>
        <w:tblLayout w:type="fixed"/>
        <w:tblLook w:val="04A0" w:firstRow="1" w:lastRow="0" w:firstColumn="1" w:lastColumn="0" w:noHBand="0" w:noVBand="1"/>
      </w:tblPr>
      <w:tblGrid>
        <w:gridCol w:w="1425"/>
        <w:gridCol w:w="1425"/>
        <w:gridCol w:w="1430"/>
        <w:gridCol w:w="1406"/>
        <w:gridCol w:w="1430"/>
        <w:gridCol w:w="1406"/>
      </w:tblGrid>
      <w:tr w:rsidR="00B43697" w:rsidRPr="001423C4" w:rsidTr="00B56767">
        <w:trPr>
          <w:trHeight w:val="330"/>
          <w:tblHeader/>
          <w:jc w:val="center"/>
        </w:trPr>
        <w:tc>
          <w:tcPr>
            <w:tcW w:w="1425" w:type="dxa"/>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学历层次</w:t>
            </w:r>
          </w:p>
        </w:tc>
        <w:tc>
          <w:tcPr>
            <w:tcW w:w="1425"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毕业人数</w:t>
            </w:r>
          </w:p>
        </w:tc>
        <w:tc>
          <w:tcPr>
            <w:tcW w:w="143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b/>
                <w:bCs/>
                <w:color w:val="000000"/>
                <w:kern w:val="0"/>
                <w:sz w:val="24"/>
                <w:szCs w:val="24"/>
              </w:rPr>
              <w:t>就业人数</w:t>
            </w:r>
          </w:p>
        </w:tc>
        <w:tc>
          <w:tcPr>
            <w:tcW w:w="1406"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就业率%</w:t>
            </w:r>
          </w:p>
        </w:tc>
        <w:tc>
          <w:tcPr>
            <w:tcW w:w="143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b/>
                <w:bCs/>
                <w:color w:val="000000"/>
                <w:kern w:val="0"/>
                <w:sz w:val="24"/>
                <w:szCs w:val="24"/>
              </w:rPr>
              <w:t>签约人数</w:t>
            </w:r>
          </w:p>
        </w:tc>
        <w:tc>
          <w:tcPr>
            <w:tcW w:w="1406"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签约率%</w:t>
            </w:r>
          </w:p>
        </w:tc>
      </w:tr>
      <w:tr w:rsidR="00B43697" w:rsidRPr="001423C4" w:rsidTr="00B56767">
        <w:trPr>
          <w:trHeight w:val="393"/>
          <w:jc w:val="center"/>
        </w:trPr>
        <w:tc>
          <w:tcPr>
            <w:tcW w:w="1425"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本科</w:t>
            </w:r>
          </w:p>
        </w:tc>
        <w:tc>
          <w:tcPr>
            <w:tcW w:w="142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217</w:t>
            </w:r>
          </w:p>
        </w:tc>
        <w:tc>
          <w:tcPr>
            <w:tcW w:w="14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209</w:t>
            </w:r>
          </w:p>
        </w:tc>
        <w:tc>
          <w:tcPr>
            <w:tcW w:w="140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96.89%</w:t>
            </w:r>
          </w:p>
        </w:tc>
        <w:tc>
          <w:tcPr>
            <w:tcW w:w="14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156</w:t>
            </w:r>
          </w:p>
        </w:tc>
        <w:tc>
          <w:tcPr>
            <w:tcW w:w="140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69.82%</w:t>
            </w:r>
          </w:p>
        </w:tc>
      </w:tr>
      <w:tr w:rsidR="00B43697" w:rsidRPr="001423C4" w:rsidTr="00B56767">
        <w:trPr>
          <w:trHeight w:val="317"/>
          <w:jc w:val="center"/>
        </w:trPr>
        <w:tc>
          <w:tcPr>
            <w:tcW w:w="1425" w:type="dxa"/>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专科</w:t>
            </w:r>
          </w:p>
        </w:tc>
        <w:tc>
          <w:tcPr>
            <w:tcW w:w="1425"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44</w:t>
            </w:r>
          </w:p>
        </w:tc>
        <w:tc>
          <w:tcPr>
            <w:tcW w:w="143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42</w:t>
            </w:r>
          </w:p>
        </w:tc>
        <w:tc>
          <w:tcPr>
            <w:tcW w:w="1406"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95.45%</w:t>
            </w:r>
          </w:p>
        </w:tc>
        <w:tc>
          <w:tcPr>
            <w:tcW w:w="143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33</w:t>
            </w:r>
          </w:p>
        </w:tc>
        <w:tc>
          <w:tcPr>
            <w:tcW w:w="1406"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75%</w:t>
            </w:r>
          </w:p>
        </w:tc>
      </w:tr>
      <w:tr w:rsidR="00B43697" w:rsidRPr="001423C4" w:rsidTr="00B56767">
        <w:trPr>
          <w:trHeight w:val="285"/>
          <w:jc w:val="center"/>
        </w:trPr>
        <w:tc>
          <w:tcPr>
            <w:tcW w:w="1425"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color w:val="000000"/>
                <w:kern w:val="0"/>
                <w:sz w:val="24"/>
                <w:szCs w:val="24"/>
              </w:rPr>
              <w:t>全</w:t>
            </w:r>
            <w:r w:rsidRPr="001423C4">
              <w:rPr>
                <w:rFonts w:ascii="仿宋" w:eastAsia="仿宋" w:hAnsi="仿宋" w:cs="Arial" w:hint="eastAsia"/>
                <w:color w:val="000000"/>
                <w:kern w:val="0"/>
                <w:sz w:val="24"/>
                <w:szCs w:val="24"/>
              </w:rPr>
              <w:t>院</w:t>
            </w:r>
          </w:p>
        </w:tc>
        <w:tc>
          <w:tcPr>
            <w:tcW w:w="142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261</w:t>
            </w:r>
          </w:p>
        </w:tc>
        <w:tc>
          <w:tcPr>
            <w:tcW w:w="14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251</w:t>
            </w:r>
          </w:p>
        </w:tc>
        <w:tc>
          <w:tcPr>
            <w:tcW w:w="140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96.17%</w:t>
            </w:r>
          </w:p>
        </w:tc>
        <w:tc>
          <w:tcPr>
            <w:tcW w:w="14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189</w:t>
            </w:r>
          </w:p>
        </w:tc>
        <w:tc>
          <w:tcPr>
            <w:tcW w:w="140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72.41%</w:t>
            </w:r>
          </w:p>
        </w:tc>
      </w:tr>
    </w:tbl>
    <w:p w:rsidR="00B43697" w:rsidRPr="001423C4"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2.分专业就业率、签约率</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1-5</w:t>
      </w:r>
      <w:r w:rsidRPr="00660D81">
        <w:rPr>
          <w:rFonts w:ascii="仿宋" w:eastAsia="仿宋" w:hAnsi="仿宋" w:hint="eastAsia"/>
          <w:b/>
          <w:sz w:val="24"/>
          <w:szCs w:val="24"/>
        </w:rPr>
        <w:t xml:space="preserve"> 毕业生分专业就业情况统计（本科）</w:t>
      </w:r>
    </w:p>
    <w:tbl>
      <w:tblPr>
        <w:tblW w:w="10934" w:type="dxa"/>
        <w:jc w:val="center"/>
        <w:tblLayout w:type="fixed"/>
        <w:tblLook w:val="04A0" w:firstRow="1" w:lastRow="0" w:firstColumn="1" w:lastColumn="0" w:noHBand="0" w:noVBand="1"/>
      </w:tblPr>
      <w:tblGrid>
        <w:gridCol w:w="738"/>
        <w:gridCol w:w="1702"/>
        <w:gridCol w:w="1530"/>
        <w:gridCol w:w="709"/>
        <w:gridCol w:w="1134"/>
        <w:gridCol w:w="1730"/>
        <w:gridCol w:w="1701"/>
        <w:gridCol w:w="1690"/>
      </w:tblGrid>
      <w:tr w:rsidR="00B43697" w:rsidRPr="001423C4" w:rsidTr="00B56767">
        <w:trPr>
          <w:trHeight w:val="694"/>
          <w:tblHeader/>
          <w:jc w:val="center"/>
        </w:trPr>
        <w:tc>
          <w:tcPr>
            <w:tcW w:w="738" w:type="dxa"/>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序号</w:t>
            </w:r>
          </w:p>
        </w:tc>
        <w:tc>
          <w:tcPr>
            <w:tcW w:w="1702"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专业（方向）</w:t>
            </w:r>
          </w:p>
        </w:tc>
        <w:tc>
          <w:tcPr>
            <w:tcW w:w="153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所属学院（院区）</w:t>
            </w:r>
          </w:p>
        </w:tc>
        <w:tc>
          <w:tcPr>
            <w:tcW w:w="709"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人数</w:t>
            </w:r>
          </w:p>
        </w:tc>
        <w:tc>
          <w:tcPr>
            <w:tcW w:w="1134"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就业率%</w:t>
            </w:r>
          </w:p>
        </w:tc>
        <w:tc>
          <w:tcPr>
            <w:tcW w:w="173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与去年同期比增减%</w:t>
            </w:r>
          </w:p>
        </w:tc>
        <w:tc>
          <w:tcPr>
            <w:tcW w:w="1701"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签约率%</w:t>
            </w:r>
          </w:p>
        </w:tc>
        <w:tc>
          <w:tcPr>
            <w:tcW w:w="1690"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与去年同期比增减%</w:t>
            </w:r>
          </w:p>
        </w:tc>
      </w:tr>
      <w:tr w:rsidR="00B43697" w:rsidRPr="001423C4" w:rsidTr="00B56767">
        <w:trPr>
          <w:trHeight w:val="345"/>
          <w:jc w:val="center"/>
        </w:trPr>
        <w:tc>
          <w:tcPr>
            <w:tcW w:w="738"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1</w:t>
            </w:r>
          </w:p>
        </w:tc>
        <w:tc>
          <w:tcPr>
            <w:tcW w:w="1702"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连锁经营管理</w:t>
            </w:r>
          </w:p>
        </w:tc>
        <w:tc>
          <w:tcPr>
            <w:tcW w:w="15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管理学院</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68</w:t>
            </w:r>
          </w:p>
        </w:tc>
        <w:tc>
          <w:tcPr>
            <w:tcW w:w="1134"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98.53</w:t>
            </w:r>
          </w:p>
        </w:tc>
        <w:tc>
          <w:tcPr>
            <w:tcW w:w="17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+2.23</w:t>
            </w:r>
          </w:p>
        </w:tc>
        <w:tc>
          <w:tcPr>
            <w:tcW w:w="1701"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66.18</w:t>
            </w:r>
          </w:p>
        </w:tc>
        <w:tc>
          <w:tcPr>
            <w:tcW w:w="169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-11.04</w:t>
            </w:r>
          </w:p>
        </w:tc>
      </w:tr>
      <w:tr w:rsidR="00B43697" w:rsidRPr="001423C4" w:rsidTr="00B56767">
        <w:trPr>
          <w:trHeight w:val="345"/>
          <w:jc w:val="center"/>
        </w:trPr>
        <w:tc>
          <w:tcPr>
            <w:tcW w:w="738" w:type="dxa"/>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2</w:t>
            </w:r>
          </w:p>
        </w:tc>
        <w:tc>
          <w:tcPr>
            <w:tcW w:w="1702"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市场营销</w:t>
            </w:r>
          </w:p>
        </w:tc>
        <w:tc>
          <w:tcPr>
            <w:tcW w:w="1530" w:type="dxa"/>
            <w:tcBorders>
              <w:top w:val="nil"/>
              <w:left w:val="nil"/>
              <w:bottom w:val="single" w:sz="4" w:space="0" w:color="auto"/>
              <w:right w:val="single" w:sz="4" w:space="0" w:color="auto"/>
            </w:tcBorders>
            <w:vAlign w:val="center"/>
          </w:tcPr>
          <w:p w:rsidR="00B43697" w:rsidRPr="001423C4" w:rsidRDefault="00B43697" w:rsidP="00B56767">
            <w:pPr>
              <w:widowControl/>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管理学院</w:t>
            </w:r>
            <w:r w:rsidRPr="001423C4">
              <w:rPr>
                <w:rFonts w:ascii="宋体" w:hAnsi="宋体" w:cs="宋体" w:hint="eastAsia"/>
                <w:color w:val="000000"/>
                <w:kern w:val="0"/>
                <w:sz w:val="24"/>
                <w:szCs w:val="24"/>
              </w:rPr>
              <w:t> </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74</w:t>
            </w:r>
          </w:p>
        </w:tc>
        <w:tc>
          <w:tcPr>
            <w:tcW w:w="1134"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95.95</w:t>
            </w:r>
          </w:p>
        </w:tc>
        <w:tc>
          <w:tcPr>
            <w:tcW w:w="173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+1.49</w:t>
            </w:r>
          </w:p>
        </w:tc>
        <w:tc>
          <w:tcPr>
            <w:tcW w:w="1701"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77.03</w:t>
            </w:r>
          </w:p>
        </w:tc>
        <w:tc>
          <w:tcPr>
            <w:tcW w:w="169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-3.74</w:t>
            </w:r>
          </w:p>
        </w:tc>
      </w:tr>
      <w:tr w:rsidR="00B43697" w:rsidRPr="001423C4" w:rsidTr="00B56767">
        <w:trPr>
          <w:trHeight w:val="345"/>
          <w:jc w:val="center"/>
        </w:trPr>
        <w:tc>
          <w:tcPr>
            <w:tcW w:w="738"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3</w:t>
            </w:r>
          </w:p>
        </w:tc>
        <w:tc>
          <w:tcPr>
            <w:tcW w:w="1702"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物流管理</w:t>
            </w:r>
          </w:p>
        </w:tc>
        <w:tc>
          <w:tcPr>
            <w:tcW w:w="15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管理学院</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75</w:t>
            </w:r>
          </w:p>
        </w:tc>
        <w:tc>
          <w:tcPr>
            <w:tcW w:w="1134"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94.67</w:t>
            </w:r>
          </w:p>
        </w:tc>
        <w:tc>
          <w:tcPr>
            <w:tcW w:w="173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-0.51</w:t>
            </w:r>
          </w:p>
        </w:tc>
        <w:tc>
          <w:tcPr>
            <w:tcW w:w="1701"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72</w:t>
            </w:r>
          </w:p>
        </w:tc>
        <w:tc>
          <w:tcPr>
            <w:tcW w:w="169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-13.54</w:t>
            </w:r>
          </w:p>
        </w:tc>
      </w:tr>
      <w:tr w:rsidR="00B43697" w:rsidRPr="001423C4" w:rsidTr="00B56767">
        <w:trPr>
          <w:trHeight w:val="315"/>
          <w:jc w:val="center"/>
        </w:trPr>
        <w:tc>
          <w:tcPr>
            <w:tcW w:w="3970" w:type="dxa"/>
            <w:gridSpan w:val="3"/>
            <w:tcBorders>
              <w:top w:val="single" w:sz="4" w:space="0" w:color="auto"/>
              <w:left w:val="single" w:sz="4" w:space="0" w:color="auto"/>
              <w:bottom w:val="single" w:sz="4" w:space="0" w:color="auto"/>
              <w:right w:val="single" w:sz="4" w:space="0" w:color="000000"/>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全　院　合　计</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217</w:t>
            </w:r>
          </w:p>
        </w:tc>
        <w:tc>
          <w:tcPr>
            <w:tcW w:w="1134"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96.38</w:t>
            </w:r>
          </w:p>
        </w:tc>
        <w:tc>
          <w:tcPr>
            <w:tcW w:w="173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+0.13</w:t>
            </w:r>
          </w:p>
        </w:tc>
        <w:tc>
          <w:tcPr>
            <w:tcW w:w="1701"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71.74</w:t>
            </w:r>
          </w:p>
        </w:tc>
        <w:tc>
          <w:tcPr>
            <w:tcW w:w="169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-9.51</w:t>
            </w:r>
          </w:p>
        </w:tc>
      </w:tr>
    </w:tbl>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1-6</w:t>
      </w:r>
      <w:r w:rsidRPr="00660D81">
        <w:rPr>
          <w:rFonts w:ascii="仿宋" w:eastAsia="仿宋" w:hAnsi="仿宋" w:hint="eastAsia"/>
          <w:b/>
          <w:sz w:val="24"/>
          <w:szCs w:val="24"/>
        </w:rPr>
        <w:t xml:space="preserve"> 毕业生分专业就业情况统计（专科）</w:t>
      </w:r>
    </w:p>
    <w:tbl>
      <w:tblPr>
        <w:tblW w:w="10371" w:type="dxa"/>
        <w:jc w:val="center"/>
        <w:tblInd w:w="-1515" w:type="dxa"/>
        <w:tblLayout w:type="fixed"/>
        <w:tblLook w:val="04A0" w:firstRow="1" w:lastRow="0" w:firstColumn="1" w:lastColumn="0" w:noHBand="0" w:noVBand="1"/>
      </w:tblPr>
      <w:tblGrid>
        <w:gridCol w:w="768"/>
        <w:gridCol w:w="1701"/>
        <w:gridCol w:w="1276"/>
        <w:gridCol w:w="709"/>
        <w:gridCol w:w="1134"/>
        <w:gridCol w:w="1843"/>
        <w:gridCol w:w="1097"/>
        <w:gridCol w:w="1843"/>
      </w:tblGrid>
      <w:tr w:rsidR="00B43697" w:rsidRPr="001423C4" w:rsidTr="00B56767">
        <w:trPr>
          <w:trHeight w:val="694"/>
          <w:tblHeader/>
          <w:jc w:val="center"/>
        </w:trPr>
        <w:tc>
          <w:tcPr>
            <w:tcW w:w="768" w:type="dxa"/>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序号</w:t>
            </w:r>
          </w:p>
        </w:tc>
        <w:tc>
          <w:tcPr>
            <w:tcW w:w="1701"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专业（方向）</w:t>
            </w:r>
          </w:p>
        </w:tc>
        <w:tc>
          <w:tcPr>
            <w:tcW w:w="1276"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所属学院（院区）</w:t>
            </w:r>
          </w:p>
        </w:tc>
        <w:tc>
          <w:tcPr>
            <w:tcW w:w="709"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人数</w:t>
            </w:r>
          </w:p>
        </w:tc>
        <w:tc>
          <w:tcPr>
            <w:tcW w:w="1134"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就业率%</w:t>
            </w:r>
          </w:p>
        </w:tc>
        <w:tc>
          <w:tcPr>
            <w:tcW w:w="1843"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与去年同期比增减%</w:t>
            </w:r>
          </w:p>
        </w:tc>
        <w:tc>
          <w:tcPr>
            <w:tcW w:w="1097"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宋体"/>
                <w:b/>
                <w:bCs/>
                <w:color w:val="000000"/>
                <w:kern w:val="0"/>
                <w:sz w:val="24"/>
                <w:szCs w:val="24"/>
              </w:rPr>
            </w:pPr>
            <w:r w:rsidRPr="001423C4">
              <w:rPr>
                <w:rFonts w:ascii="仿宋" w:eastAsia="仿宋" w:hAnsi="仿宋" w:cs="宋体" w:hint="eastAsia"/>
                <w:b/>
                <w:bCs/>
                <w:color w:val="000000"/>
                <w:kern w:val="0"/>
                <w:sz w:val="24"/>
                <w:szCs w:val="24"/>
              </w:rPr>
              <w:t>签约率%</w:t>
            </w:r>
          </w:p>
        </w:tc>
        <w:tc>
          <w:tcPr>
            <w:tcW w:w="1843" w:type="dxa"/>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与去年同期比增减%</w:t>
            </w:r>
          </w:p>
        </w:tc>
      </w:tr>
      <w:tr w:rsidR="00B43697" w:rsidRPr="001423C4" w:rsidTr="00B56767">
        <w:trPr>
          <w:trHeight w:val="345"/>
          <w:jc w:val="center"/>
        </w:trPr>
        <w:tc>
          <w:tcPr>
            <w:tcW w:w="768"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1</w:t>
            </w:r>
          </w:p>
        </w:tc>
        <w:tc>
          <w:tcPr>
            <w:tcW w:w="1701"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hint="eastAsia"/>
                <w:sz w:val="24"/>
                <w:szCs w:val="24"/>
              </w:rPr>
              <w:t>连锁经营管理</w:t>
            </w:r>
          </w:p>
        </w:tc>
        <w:tc>
          <w:tcPr>
            <w:tcW w:w="127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管理学院</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44</w:t>
            </w:r>
          </w:p>
        </w:tc>
        <w:tc>
          <w:tcPr>
            <w:tcW w:w="1134"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95.45</w:t>
            </w:r>
          </w:p>
        </w:tc>
        <w:tc>
          <w:tcPr>
            <w:tcW w:w="1843"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去年无该专业</w:t>
            </w:r>
          </w:p>
        </w:tc>
        <w:tc>
          <w:tcPr>
            <w:tcW w:w="1097"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75</w:t>
            </w:r>
          </w:p>
        </w:tc>
        <w:tc>
          <w:tcPr>
            <w:tcW w:w="1843"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去年无该专业</w:t>
            </w:r>
          </w:p>
        </w:tc>
      </w:tr>
      <w:tr w:rsidR="00B43697" w:rsidRPr="001423C4" w:rsidTr="00B56767">
        <w:trPr>
          <w:trHeight w:val="315"/>
          <w:jc w:val="center"/>
        </w:trPr>
        <w:tc>
          <w:tcPr>
            <w:tcW w:w="3745" w:type="dxa"/>
            <w:gridSpan w:val="3"/>
            <w:tcBorders>
              <w:top w:val="single" w:sz="4" w:space="0" w:color="auto"/>
              <w:left w:val="single" w:sz="4" w:space="0" w:color="auto"/>
              <w:bottom w:val="single" w:sz="4" w:space="0" w:color="auto"/>
              <w:right w:val="single" w:sz="4" w:space="0" w:color="000000"/>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全　院　合　计</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44</w:t>
            </w:r>
          </w:p>
        </w:tc>
        <w:tc>
          <w:tcPr>
            <w:tcW w:w="1134"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95.45</w:t>
            </w:r>
          </w:p>
        </w:tc>
        <w:tc>
          <w:tcPr>
            <w:tcW w:w="1843"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p>
        </w:tc>
        <w:tc>
          <w:tcPr>
            <w:tcW w:w="1097"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hint="eastAsia"/>
                <w:b/>
                <w:bCs/>
                <w:color w:val="000000"/>
                <w:kern w:val="0"/>
                <w:sz w:val="24"/>
                <w:szCs w:val="24"/>
              </w:rPr>
              <w:t>75</w:t>
            </w:r>
          </w:p>
        </w:tc>
        <w:tc>
          <w:tcPr>
            <w:tcW w:w="1843"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p>
        </w:tc>
      </w:tr>
    </w:tbl>
    <w:p w:rsidR="00B43697" w:rsidRDefault="00B43697" w:rsidP="00B43697">
      <w:pPr>
        <w:spacing w:beforeLines="50" w:before="156" w:afterLines="50" w:after="156" w:line="440" w:lineRule="exact"/>
        <w:jc w:val="left"/>
        <w:rPr>
          <w:rFonts w:ascii="仿宋" w:eastAsia="仿宋" w:hAnsi="仿宋"/>
          <w:b/>
          <w:sz w:val="28"/>
          <w:szCs w:val="28"/>
        </w:rPr>
      </w:pPr>
      <w:bookmarkStart w:id="145" w:name="_Toc408140837"/>
      <w:r>
        <w:rPr>
          <w:rFonts w:ascii="仿宋" w:eastAsia="仿宋" w:hAnsi="仿宋" w:hint="eastAsia"/>
          <w:b/>
          <w:sz w:val="28"/>
          <w:szCs w:val="28"/>
        </w:rPr>
        <w:t>（二）未就业情况分析及说明</w:t>
      </w:r>
      <w:bookmarkEnd w:id="145"/>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1-7</w:t>
      </w:r>
      <w:r w:rsidRPr="00660D81">
        <w:rPr>
          <w:rFonts w:ascii="仿宋" w:eastAsia="仿宋" w:hAnsi="仿宋" w:hint="eastAsia"/>
          <w:b/>
          <w:sz w:val="24"/>
          <w:szCs w:val="24"/>
        </w:rPr>
        <w:t xml:space="preserve"> 未就业情况统计</w:t>
      </w:r>
    </w:p>
    <w:tbl>
      <w:tblPr>
        <w:tblW w:w="8293" w:type="dxa"/>
        <w:jc w:val="center"/>
        <w:tblInd w:w="-455" w:type="dxa"/>
        <w:tblLayout w:type="fixed"/>
        <w:tblLook w:val="04A0" w:firstRow="1" w:lastRow="0" w:firstColumn="1" w:lastColumn="0" w:noHBand="0" w:noVBand="1"/>
      </w:tblPr>
      <w:tblGrid>
        <w:gridCol w:w="707"/>
        <w:gridCol w:w="709"/>
        <w:gridCol w:w="3059"/>
        <w:gridCol w:w="1550"/>
        <w:gridCol w:w="2268"/>
      </w:tblGrid>
      <w:tr w:rsidR="00B43697" w:rsidRPr="001423C4" w:rsidTr="00B56767">
        <w:trPr>
          <w:trHeight w:val="315"/>
          <w:tblHeader/>
          <w:jc w:val="center"/>
        </w:trPr>
        <w:tc>
          <w:tcPr>
            <w:tcW w:w="707" w:type="dxa"/>
            <w:tcBorders>
              <w:top w:val="single" w:sz="8" w:space="0" w:color="auto"/>
              <w:left w:val="single" w:sz="8" w:space="0" w:color="auto"/>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仿宋" w:eastAsia="仿宋" w:hAnsi="仿宋" w:cs="宋体"/>
                <w:b/>
                <w:bCs/>
                <w:kern w:val="0"/>
                <w:sz w:val="24"/>
                <w:szCs w:val="24"/>
              </w:rPr>
            </w:pPr>
            <w:r w:rsidRPr="001423C4">
              <w:rPr>
                <w:rFonts w:ascii="仿宋" w:eastAsia="仿宋" w:hAnsi="仿宋" w:cs="宋体" w:hint="eastAsia"/>
                <w:b/>
                <w:bCs/>
                <w:kern w:val="0"/>
                <w:sz w:val="24"/>
                <w:szCs w:val="24"/>
              </w:rPr>
              <w:t>序号</w:t>
            </w:r>
          </w:p>
        </w:tc>
        <w:tc>
          <w:tcPr>
            <w:tcW w:w="709" w:type="dxa"/>
            <w:tcBorders>
              <w:top w:val="single" w:sz="8" w:space="0" w:color="auto"/>
              <w:left w:val="nil"/>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仿宋" w:eastAsia="仿宋" w:hAnsi="仿宋" w:cs="宋体"/>
                <w:b/>
                <w:bCs/>
                <w:kern w:val="0"/>
                <w:sz w:val="24"/>
                <w:szCs w:val="24"/>
              </w:rPr>
            </w:pPr>
            <w:r w:rsidRPr="001423C4">
              <w:rPr>
                <w:rFonts w:ascii="仿宋" w:eastAsia="仿宋" w:hAnsi="仿宋" w:cs="宋体" w:hint="eastAsia"/>
                <w:b/>
                <w:bCs/>
                <w:kern w:val="0"/>
                <w:sz w:val="24"/>
                <w:szCs w:val="24"/>
              </w:rPr>
              <w:t>学历</w:t>
            </w:r>
          </w:p>
        </w:tc>
        <w:tc>
          <w:tcPr>
            <w:tcW w:w="3059" w:type="dxa"/>
            <w:tcBorders>
              <w:top w:val="single" w:sz="8" w:space="0" w:color="auto"/>
              <w:left w:val="nil"/>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仿宋" w:eastAsia="仿宋" w:hAnsi="仿宋" w:cs="宋体"/>
                <w:b/>
                <w:bCs/>
                <w:kern w:val="0"/>
                <w:sz w:val="24"/>
                <w:szCs w:val="24"/>
              </w:rPr>
            </w:pPr>
            <w:r w:rsidRPr="001423C4">
              <w:rPr>
                <w:rFonts w:ascii="仿宋" w:eastAsia="仿宋" w:hAnsi="仿宋" w:cs="宋体" w:hint="eastAsia"/>
                <w:b/>
                <w:bCs/>
                <w:kern w:val="0"/>
                <w:sz w:val="24"/>
                <w:szCs w:val="24"/>
              </w:rPr>
              <w:t>专业（方向）</w:t>
            </w:r>
          </w:p>
        </w:tc>
        <w:tc>
          <w:tcPr>
            <w:tcW w:w="1550" w:type="dxa"/>
            <w:tcBorders>
              <w:top w:val="single" w:sz="8" w:space="0" w:color="auto"/>
              <w:left w:val="nil"/>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仿宋" w:eastAsia="仿宋" w:hAnsi="仿宋" w:cs="宋体"/>
                <w:b/>
                <w:bCs/>
                <w:kern w:val="0"/>
                <w:sz w:val="24"/>
                <w:szCs w:val="24"/>
              </w:rPr>
            </w:pPr>
            <w:r w:rsidRPr="001423C4">
              <w:rPr>
                <w:rFonts w:ascii="仿宋" w:eastAsia="仿宋" w:hAnsi="仿宋" w:cs="宋体" w:hint="eastAsia"/>
                <w:b/>
                <w:bCs/>
                <w:kern w:val="0"/>
                <w:sz w:val="24"/>
                <w:szCs w:val="24"/>
              </w:rPr>
              <w:t>未就业人数</w:t>
            </w:r>
          </w:p>
        </w:tc>
        <w:tc>
          <w:tcPr>
            <w:tcW w:w="2268" w:type="dxa"/>
            <w:tcBorders>
              <w:top w:val="single" w:sz="8" w:space="0" w:color="auto"/>
              <w:left w:val="nil"/>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仿宋" w:eastAsia="仿宋" w:hAnsi="仿宋" w:cs="宋体"/>
                <w:b/>
                <w:bCs/>
                <w:kern w:val="0"/>
                <w:sz w:val="24"/>
                <w:szCs w:val="24"/>
              </w:rPr>
            </w:pPr>
            <w:r w:rsidRPr="001423C4">
              <w:rPr>
                <w:rFonts w:ascii="仿宋" w:eastAsia="仿宋" w:hAnsi="仿宋" w:cs="宋体" w:hint="eastAsia"/>
                <w:b/>
                <w:bCs/>
                <w:kern w:val="0"/>
                <w:sz w:val="24"/>
                <w:szCs w:val="24"/>
              </w:rPr>
              <w:t>占未就业人数比例%</w:t>
            </w:r>
          </w:p>
        </w:tc>
      </w:tr>
      <w:tr w:rsidR="00B43697" w:rsidRPr="001423C4" w:rsidTr="00B56767">
        <w:trPr>
          <w:trHeight w:val="300"/>
          <w:jc w:val="center"/>
        </w:trPr>
        <w:tc>
          <w:tcPr>
            <w:tcW w:w="707" w:type="dxa"/>
            <w:tcBorders>
              <w:top w:val="single" w:sz="8" w:space="0" w:color="auto"/>
              <w:left w:val="single" w:sz="8" w:space="0" w:color="auto"/>
              <w:bottom w:val="single" w:sz="8" w:space="0" w:color="auto"/>
              <w:right w:val="single" w:sz="8" w:space="0" w:color="auto"/>
            </w:tcBorders>
            <w:shd w:val="clear" w:color="auto" w:fill="FFFFFF"/>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1</w:t>
            </w:r>
          </w:p>
        </w:tc>
        <w:tc>
          <w:tcPr>
            <w:tcW w:w="709" w:type="dxa"/>
            <w:vMerge w:val="restart"/>
            <w:tcBorders>
              <w:top w:val="single" w:sz="8" w:space="0" w:color="auto"/>
              <w:left w:val="single" w:sz="8" w:space="0" w:color="auto"/>
              <w:right w:val="single" w:sz="8" w:space="0" w:color="auto"/>
            </w:tcBorders>
            <w:shd w:val="clear" w:color="auto" w:fill="FFFFFF"/>
            <w:vAlign w:val="center"/>
          </w:tcPr>
          <w:p w:rsidR="00B43697" w:rsidRPr="001423C4" w:rsidRDefault="00B43697" w:rsidP="00B56767">
            <w:pPr>
              <w:jc w:val="center"/>
              <w:rPr>
                <w:rFonts w:ascii="仿宋" w:eastAsia="仿宋" w:hAnsi="仿宋" w:cs="宋体"/>
                <w:kern w:val="0"/>
                <w:sz w:val="24"/>
                <w:szCs w:val="24"/>
              </w:rPr>
            </w:pPr>
            <w:r w:rsidRPr="001423C4">
              <w:rPr>
                <w:rFonts w:ascii="仿宋" w:eastAsia="仿宋" w:hAnsi="仿宋" w:cs="宋体" w:hint="eastAsia"/>
                <w:kern w:val="0"/>
                <w:sz w:val="24"/>
                <w:szCs w:val="24"/>
              </w:rPr>
              <w:t>本科</w:t>
            </w:r>
          </w:p>
        </w:tc>
        <w:tc>
          <w:tcPr>
            <w:tcW w:w="3059" w:type="dxa"/>
            <w:tcBorders>
              <w:top w:val="single" w:sz="8" w:space="0" w:color="auto"/>
              <w:left w:val="nil"/>
              <w:bottom w:val="single" w:sz="8" w:space="0" w:color="auto"/>
              <w:right w:val="single" w:sz="8" w:space="0" w:color="auto"/>
            </w:tcBorders>
            <w:shd w:val="clear" w:color="auto" w:fill="FFFFFF"/>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连锁经营管理</w:t>
            </w:r>
          </w:p>
        </w:tc>
        <w:tc>
          <w:tcPr>
            <w:tcW w:w="1550" w:type="dxa"/>
            <w:tcBorders>
              <w:top w:val="single" w:sz="8" w:space="0" w:color="auto"/>
              <w:left w:val="nil"/>
              <w:bottom w:val="single" w:sz="8" w:space="0" w:color="auto"/>
              <w:right w:val="single" w:sz="8" w:space="0" w:color="auto"/>
            </w:tcBorders>
            <w:shd w:val="clear" w:color="auto" w:fill="FFFFFF"/>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w:t>
            </w:r>
          </w:p>
        </w:tc>
        <w:tc>
          <w:tcPr>
            <w:tcW w:w="2268" w:type="dxa"/>
            <w:tcBorders>
              <w:top w:val="single" w:sz="8" w:space="0" w:color="auto"/>
              <w:left w:val="nil"/>
              <w:bottom w:val="single" w:sz="8" w:space="0" w:color="auto"/>
              <w:right w:val="single" w:sz="8" w:space="0" w:color="auto"/>
            </w:tcBorders>
            <w:shd w:val="clear" w:color="auto" w:fill="FFFFFF"/>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10</w:t>
            </w:r>
          </w:p>
        </w:tc>
      </w:tr>
      <w:tr w:rsidR="00B43697" w:rsidRPr="001423C4" w:rsidTr="00B56767">
        <w:trPr>
          <w:trHeight w:val="300"/>
          <w:jc w:val="center"/>
        </w:trPr>
        <w:tc>
          <w:tcPr>
            <w:tcW w:w="707" w:type="dxa"/>
            <w:tcBorders>
              <w:top w:val="nil"/>
              <w:left w:val="single" w:sz="8" w:space="0" w:color="auto"/>
              <w:bottom w:val="single" w:sz="8" w:space="0" w:color="auto"/>
              <w:right w:val="single" w:sz="8" w:space="0" w:color="auto"/>
            </w:tcBorders>
            <w:shd w:val="clear" w:color="000000" w:fill="8DB4E2"/>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2</w:t>
            </w:r>
          </w:p>
        </w:tc>
        <w:tc>
          <w:tcPr>
            <w:tcW w:w="709" w:type="dxa"/>
            <w:vMerge/>
            <w:tcBorders>
              <w:left w:val="single" w:sz="8" w:space="0" w:color="auto"/>
              <w:right w:val="single" w:sz="8" w:space="0" w:color="auto"/>
            </w:tcBorders>
            <w:shd w:val="clear" w:color="auto" w:fill="auto"/>
            <w:vAlign w:val="center"/>
          </w:tcPr>
          <w:p w:rsidR="00B43697" w:rsidRPr="001423C4" w:rsidRDefault="00B43697" w:rsidP="00B56767">
            <w:pPr>
              <w:widowControl/>
              <w:jc w:val="center"/>
              <w:rPr>
                <w:rFonts w:ascii="仿宋" w:eastAsia="仿宋" w:hAnsi="仿宋" w:cs="宋体"/>
                <w:kern w:val="0"/>
                <w:sz w:val="24"/>
                <w:szCs w:val="24"/>
              </w:rPr>
            </w:pPr>
          </w:p>
        </w:tc>
        <w:tc>
          <w:tcPr>
            <w:tcW w:w="3059" w:type="dxa"/>
            <w:tcBorders>
              <w:top w:val="nil"/>
              <w:left w:val="nil"/>
              <w:bottom w:val="single" w:sz="8" w:space="0" w:color="auto"/>
              <w:right w:val="single" w:sz="8" w:space="0" w:color="auto"/>
            </w:tcBorders>
            <w:shd w:val="clear" w:color="000000" w:fill="8DB4E2"/>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市场营销</w:t>
            </w:r>
          </w:p>
        </w:tc>
        <w:tc>
          <w:tcPr>
            <w:tcW w:w="1550" w:type="dxa"/>
            <w:tcBorders>
              <w:top w:val="nil"/>
              <w:left w:val="nil"/>
              <w:bottom w:val="single" w:sz="8" w:space="0" w:color="auto"/>
              <w:right w:val="single" w:sz="8"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3</w:t>
            </w:r>
          </w:p>
        </w:tc>
        <w:tc>
          <w:tcPr>
            <w:tcW w:w="2268" w:type="dxa"/>
            <w:tcBorders>
              <w:top w:val="nil"/>
              <w:left w:val="nil"/>
              <w:bottom w:val="single" w:sz="8" w:space="0" w:color="auto"/>
              <w:right w:val="single" w:sz="8"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30</w:t>
            </w:r>
          </w:p>
        </w:tc>
      </w:tr>
      <w:tr w:rsidR="00B43697" w:rsidRPr="001423C4" w:rsidTr="00B56767">
        <w:trPr>
          <w:trHeight w:val="300"/>
          <w:jc w:val="center"/>
        </w:trPr>
        <w:tc>
          <w:tcPr>
            <w:tcW w:w="707" w:type="dxa"/>
            <w:tcBorders>
              <w:top w:val="nil"/>
              <w:left w:val="single" w:sz="8" w:space="0" w:color="auto"/>
              <w:bottom w:val="single" w:sz="8" w:space="0" w:color="auto"/>
              <w:right w:val="single" w:sz="8"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3</w:t>
            </w:r>
          </w:p>
        </w:tc>
        <w:tc>
          <w:tcPr>
            <w:tcW w:w="709" w:type="dxa"/>
            <w:vMerge/>
            <w:tcBorders>
              <w:left w:val="single" w:sz="8" w:space="0" w:color="auto"/>
              <w:bottom w:val="single" w:sz="8" w:space="0" w:color="000000"/>
              <w:right w:val="single" w:sz="8" w:space="0" w:color="auto"/>
            </w:tcBorders>
            <w:vAlign w:val="center"/>
          </w:tcPr>
          <w:p w:rsidR="00B43697" w:rsidRPr="001423C4" w:rsidRDefault="00B43697" w:rsidP="00B56767">
            <w:pPr>
              <w:widowControl/>
              <w:jc w:val="left"/>
              <w:rPr>
                <w:rFonts w:ascii="仿宋" w:eastAsia="仿宋" w:hAnsi="仿宋" w:cs="宋体"/>
                <w:kern w:val="0"/>
                <w:sz w:val="24"/>
                <w:szCs w:val="24"/>
              </w:rPr>
            </w:pPr>
          </w:p>
        </w:tc>
        <w:tc>
          <w:tcPr>
            <w:tcW w:w="3059"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仿宋" w:eastAsia="仿宋" w:hAnsi="仿宋" w:cs="宋体"/>
                <w:color w:val="000000"/>
                <w:kern w:val="0"/>
                <w:sz w:val="24"/>
                <w:szCs w:val="24"/>
              </w:rPr>
            </w:pPr>
            <w:r w:rsidRPr="001423C4">
              <w:rPr>
                <w:rFonts w:ascii="仿宋" w:eastAsia="仿宋" w:hAnsi="仿宋" w:hint="eastAsia"/>
                <w:sz w:val="24"/>
                <w:szCs w:val="24"/>
              </w:rPr>
              <w:t>物流管理</w:t>
            </w:r>
          </w:p>
        </w:tc>
        <w:tc>
          <w:tcPr>
            <w:tcW w:w="1550"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4</w:t>
            </w:r>
          </w:p>
        </w:tc>
        <w:tc>
          <w:tcPr>
            <w:tcW w:w="2268"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40</w:t>
            </w:r>
          </w:p>
        </w:tc>
      </w:tr>
      <w:tr w:rsidR="00B43697" w:rsidRPr="001423C4" w:rsidTr="00B56767">
        <w:trPr>
          <w:trHeight w:val="300"/>
          <w:jc w:val="center"/>
        </w:trPr>
        <w:tc>
          <w:tcPr>
            <w:tcW w:w="4475" w:type="dxa"/>
            <w:gridSpan w:val="3"/>
            <w:tcBorders>
              <w:top w:val="single" w:sz="8" w:space="0" w:color="auto"/>
              <w:left w:val="single" w:sz="8" w:space="0" w:color="auto"/>
              <w:bottom w:val="single" w:sz="8" w:space="0" w:color="auto"/>
              <w:right w:val="single" w:sz="8" w:space="0" w:color="000000"/>
            </w:tcBorders>
            <w:shd w:val="clear" w:color="auto" w:fill="8DB3E2"/>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本科合计</w:t>
            </w:r>
          </w:p>
        </w:tc>
        <w:tc>
          <w:tcPr>
            <w:tcW w:w="1550" w:type="dxa"/>
            <w:tcBorders>
              <w:top w:val="nil"/>
              <w:left w:val="nil"/>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8</w:t>
            </w:r>
          </w:p>
        </w:tc>
        <w:tc>
          <w:tcPr>
            <w:tcW w:w="2268" w:type="dxa"/>
            <w:tcBorders>
              <w:top w:val="nil"/>
              <w:left w:val="nil"/>
              <w:bottom w:val="single" w:sz="8" w:space="0" w:color="auto"/>
              <w:right w:val="single" w:sz="8" w:space="0" w:color="auto"/>
            </w:tcBorders>
            <w:shd w:val="clear" w:color="auto" w:fill="8DB3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80</w:t>
            </w:r>
          </w:p>
        </w:tc>
      </w:tr>
      <w:tr w:rsidR="00B43697" w:rsidRPr="001423C4" w:rsidTr="00B56767">
        <w:trPr>
          <w:trHeight w:val="300"/>
          <w:jc w:val="center"/>
        </w:trPr>
        <w:tc>
          <w:tcPr>
            <w:tcW w:w="707" w:type="dxa"/>
            <w:tcBorders>
              <w:top w:val="nil"/>
              <w:left w:val="single" w:sz="8" w:space="0" w:color="auto"/>
              <w:bottom w:val="single" w:sz="8" w:space="0" w:color="auto"/>
              <w:right w:val="single" w:sz="8" w:space="0" w:color="auto"/>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3</w:t>
            </w:r>
          </w:p>
        </w:tc>
        <w:tc>
          <w:tcPr>
            <w:tcW w:w="709" w:type="dxa"/>
            <w:tcBorders>
              <w:top w:val="nil"/>
              <w:left w:val="single" w:sz="8" w:space="0" w:color="auto"/>
              <w:bottom w:val="single" w:sz="8" w:space="0" w:color="000000"/>
              <w:right w:val="single" w:sz="8" w:space="0" w:color="auto"/>
            </w:tcBorders>
            <w:vAlign w:val="center"/>
          </w:tcPr>
          <w:p w:rsidR="00B43697" w:rsidRPr="001423C4" w:rsidRDefault="00B43697" w:rsidP="00B56767">
            <w:pPr>
              <w:widowControl/>
              <w:jc w:val="left"/>
              <w:rPr>
                <w:rFonts w:ascii="仿宋" w:eastAsia="仿宋" w:hAnsi="仿宋" w:cs="宋体"/>
                <w:kern w:val="0"/>
                <w:sz w:val="24"/>
                <w:szCs w:val="24"/>
              </w:rPr>
            </w:pPr>
            <w:r w:rsidRPr="001423C4">
              <w:rPr>
                <w:rFonts w:ascii="仿宋" w:eastAsia="仿宋" w:hAnsi="仿宋" w:cs="宋体" w:hint="eastAsia"/>
                <w:kern w:val="0"/>
                <w:sz w:val="24"/>
                <w:szCs w:val="24"/>
              </w:rPr>
              <w:t>专科</w:t>
            </w:r>
          </w:p>
        </w:tc>
        <w:tc>
          <w:tcPr>
            <w:tcW w:w="3059"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hint="eastAsia"/>
                <w:sz w:val="24"/>
                <w:szCs w:val="24"/>
              </w:rPr>
              <w:t>连锁经营管理</w:t>
            </w:r>
          </w:p>
        </w:tc>
        <w:tc>
          <w:tcPr>
            <w:tcW w:w="1550"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w:t>
            </w:r>
          </w:p>
        </w:tc>
        <w:tc>
          <w:tcPr>
            <w:tcW w:w="2268"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20</w:t>
            </w:r>
          </w:p>
        </w:tc>
      </w:tr>
      <w:tr w:rsidR="00B43697" w:rsidRPr="001423C4" w:rsidTr="00B56767">
        <w:trPr>
          <w:trHeight w:val="300"/>
          <w:jc w:val="center"/>
        </w:trPr>
        <w:tc>
          <w:tcPr>
            <w:tcW w:w="4475" w:type="dxa"/>
            <w:gridSpan w:val="3"/>
            <w:tcBorders>
              <w:top w:val="single" w:sz="8" w:space="0" w:color="auto"/>
              <w:left w:val="single" w:sz="8" w:space="0" w:color="auto"/>
              <w:bottom w:val="single" w:sz="8" w:space="0" w:color="auto"/>
              <w:right w:val="nil"/>
            </w:tcBorders>
            <w:shd w:val="clear" w:color="000000" w:fill="8DB4E2"/>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专科合计</w:t>
            </w:r>
          </w:p>
        </w:tc>
        <w:tc>
          <w:tcPr>
            <w:tcW w:w="1550" w:type="dxa"/>
            <w:tcBorders>
              <w:top w:val="nil"/>
              <w:left w:val="nil"/>
              <w:bottom w:val="single" w:sz="8" w:space="0" w:color="auto"/>
              <w:right w:val="single" w:sz="8"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w:t>
            </w:r>
          </w:p>
        </w:tc>
        <w:tc>
          <w:tcPr>
            <w:tcW w:w="2268" w:type="dxa"/>
            <w:tcBorders>
              <w:top w:val="nil"/>
              <w:left w:val="nil"/>
              <w:bottom w:val="single" w:sz="8" w:space="0" w:color="auto"/>
              <w:right w:val="single" w:sz="8" w:space="0" w:color="auto"/>
            </w:tcBorders>
            <w:shd w:val="clear" w:color="000000" w:fill="8DB4E2"/>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20</w:t>
            </w:r>
          </w:p>
        </w:tc>
      </w:tr>
      <w:tr w:rsidR="00B43697" w:rsidRPr="001423C4" w:rsidTr="00B56767">
        <w:trPr>
          <w:trHeight w:val="300"/>
          <w:jc w:val="center"/>
        </w:trPr>
        <w:tc>
          <w:tcPr>
            <w:tcW w:w="4475" w:type="dxa"/>
            <w:gridSpan w:val="3"/>
            <w:tcBorders>
              <w:top w:val="single" w:sz="8" w:space="0" w:color="auto"/>
              <w:left w:val="single" w:sz="8" w:space="0" w:color="auto"/>
              <w:bottom w:val="single" w:sz="8" w:space="0" w:color="auto"/>
              <w:right w:val="single" w:sz="8" w:space="0" w:color="000000"/>
            </w:tcBorders>
            <w:vAlign w:val="center"/>
          </w:tcPr>
          <w:p w:rsidR="00B43697" w:rsidRPr="001423C4" w:rsidRDefault="00B43697" w:rsidP="00B56767">
            <w:pPr>
              <w:widowControl/>
              <w:jc w:val="center"/>
              <w:rPr>
                <w:rFonts w:ascii="仿宋" w:eastAsia="仿宋" w:hAnsi="仿宋" w:cs="宋体"/>
                <w:kern w:val="0"/>
                <w:sz w:val="24"/>
                <w:szCs w:val="24"/>
              </w:rPr>
            </w:pPr>
            <w:r w:rsidRPr="001423C4">
              <w:rPr>
                <w:rFonts w:ascii="仿宋" w:eastAsia="仿宋" w:hAnsi="仿宋" w:cs="宋体" w:hint="eastAsia"/>
                <w:kern w:val="0"/>
                <w:sz w:val="24"/>
                <w:szCs w:val="24"/>
              </w:rPr>
              <w:t>总计</w:t>
            </w:r>
          </w:p>
        </w:tc>
        <w:tc>
          <w:tcPr>
            <w:tcW w:w="1550"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10</w:t>
            </w:r>
          </w:p>
        </w:tc>
        <w:tc>
          <w:tcPr>
            <w:tcW w:w="2268" w:type="dxa"/>
            <w:tcBorders>
              <w:top w:val="nil"/>
              <w:left w:val="nil"/>
              <w:bottom w:val="single" w:sz="8" w:space="0" w:color="auto"/>
              <w:right w:val="single" w:sz="8" w:space="0" w:color="auto"/>
            </w:tcBorders>
            <w:vAlign w:val="center"/>
          </w:tcPr>
          <w:p w:rsidR="00B43697" w:rsidRPr="001423C4" w:rsidRDefault="00B43697" w:rsidP="00B56767">
            <w:pPr>
              <w:widowControl/>
              <w:jc w:val="center"/>
              <w:rPr>
                <w:rFonts w:ascii="Arial" w:eastAsia="仿宋" w:hAnsi="Arial" w:cs="Arial"/>
                <w:kern w:val="0"/>
                <w:sz w:val="24"/>
                <w:szCs w:val="24"/>
              </w:rPr>
            </w:pPr>
            <w:r w:rsidRPr="001423C4">
              <w:rPr>
                <w:rFonts w:ascii="Arial" w:eastAsia="仿宋" w:hAnsi="Arial" w:cs="Arial" w:hint="eastAsia"/>
                <w:kern w:val="0"/>
                <w:sz w:val="24"/>
                <w:szCs w:val="24"/>
              </w:rPr>
              <w:t>100</w:t>
            </w:r>
          </w:p>
        </w:tc>
      </w:tr>
    </w:tbl>
    <w:p w:rsidR="00B43697" w:rsidRDefault="00B43697" w:rsidP="00B43697">
      <w:pPr>
        <w:spacing w:line="440" w:lineRule="atLeast"/>
        <w:jc w:val="left"/>
        <w:rPr>
          <w:rFonts w:ascii="仿宋" w:eastAsia="仿宋" w:hAnsi="仿宋"/>
          <w:b/>
          <w:sz w:val="28"/>
          <w:szCs w:val="28"/>
        </w:rPr>
      </w:pP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46" w:name="_Toc408140838"/>
      <w:r>
        <w:rPr>
          <w:rFonts w:ascii="黑体" w:eastAsia="黑体" w:hAnsi="黑体" w:hint="eastAsia"/>
          <w:b/>
          <w:sz w:val="30"/>
          <w:szCs w:val="30"/>
        </w:rPr>
        <w:t>四、毕业流向</w:t>
      </w:r>
      <w:bookmarkEnd w:id="146"/>
    </w:p>
    <w:p w:rsidR="00B43697" w:rsidRDefault="00B43697" w:rsidP="00B43697">
      <w:pPr>
        <w:spacing w:beforeLines="50" w:before="156" w:afterLines="50" w:after="156" w:line="440" w:lineRule="exact"/>
        <w:jc w:val="left"/>
        <w:rPr>
          <w:rFonts w:ascii="仿宋" w:eastAsia="仿宋" w:hAnsi="仿宋"/>
          <w:b/>
          <w:sz w:val="28"/>
          <w:szCs w:val="28"/>
        </w:rPr>
      </w:pPr>
      <w:bookmarkStart w:id="147" w:name="_Toc408140839"/>
      <w:r>
        <w:rPr>
          <w:rFonts w:ascii="仿宋" w:eastAsia="仿宋" w:hAnsi="仿宋" w:hint="eastAsia"/>
          <w:b/>
          <w:sz w:val="28"/>
          <w:szCs w:val="28"/>
        </w:rPr>
        <w:t>（一）总体毕业流向</w:t>
      </w:r>
      <w:bookmarkEnd w:id="147"/>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1-8</w:t>
      </w:r>
      <w:r w:rsidRPr="00660D81">
        <w:rPr>
          <w:rFonts w:ascii="仿宋" w:eastAsia="仿宋" w:hAnsi="仿宋" w:hint="eastAsia"/>
          <w:b/>
          <w:sz w:val="24"/>
          <w:szCs w:val="24"/>
        </w:rPr>
        <w:t xml:space="preserve"> 毕业生就业去向统计</w:t>
      </w:r>
    </w:p>
    <w:tbl>
      <w:tblPr>
        <w:tblW w:w="10483" w:type="dxa"/>
        <w:jc w:val="center"/>
        <w:tblInd w:w="-1225" w:type="dxa"/>
        <w:tblLayout w:type="fixed"/>
        <w:tblLook w:val="04A0" w:firstRow="1" w:lastRow="0" w:firstColumn="1" w:lastColumn="0" w:noHBand="0" w:noVBand="1"/>
      </w:tblPr>
      <w:tblGrid>
        <w:gridCol w:w="1269"/>
        <w:gridCol w:w="1298"/>
        <w:gridCol w:w="1176"/>
        <w:gridCol w:w="709"/>
        <w:gridCol w:w="709"/>
        <w:gridCol w:w="708"/>
        <w:gridCol w:w="1070"/>
        <w:gridCol w:w="992"/>
        <w:gridCol w:w="1134"/>
        <w:gridCol w:w="709"/>
        <w:gridCol w:w="709"/>
      </w:tblGrid>
      <w:tr w:rsidR="00B43697" w:rsidRPr="001423C4" w:rsidTr="00B56767">
        <w:trPr>
          <w:trHeight w:val="285"/>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学历层次</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毕业人数</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就业率</w:t>
            </w:r>
            <w:r w:rsidRPr="001423C4">
              <w:rPr>
                <w:rFonts w:ascii="Arial" w:eastAsia="仿宋" w:hAnsi="Arial" w:cs="Arial" w:hint="eastAsia"/>
                <w:b/>
                <w:bCs/>
                <w:color w:val="000000"/>
                <w:kern w:val="0"/>
                <w:sz w:val="24"/>
                <w:szCs w:val="24"/>
              </w:rPr>
              <w:t>%</w:t>
            </w:r>
          </w:p>
        </w:tc>
        <w:tc>
          <w:tcPr>
            <w:tcW w:w="6740" w:type="dxa"/>
            <w:gridSpan w:val="8"/>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其</w:t>
            </w:r>
            <w:r w:rsidRPr="001423C4">
              <w:rPr>
                <w:rFonts w:ascii="Arial" w:hAnsi="Arial" w:cs="Arial"/>
                <w:b/>
                <w:bCs/>
                <w:color w:val="000000"/>
                <w:kern w:val="0"/>
                <w:sz w:val="24"/>
                <w:szCs w:val="24"/>
              </w:rPr>
              <w:t>                         </w:t>
            </w:r>
            <w:r w:rsidRPr="001423C4">
              <w:rPr>
                <w:rFonts w:ascii="Arial" w:eastAsia="仿宋" w:hAnsi="Arial" w:cs="Arial"/>
                <w:b/>
                <w:bCs/>
                <w:color w:val="000000"/>
                <w:kern w:val="0"/>
                <w:sz w:val="24"/>
                <w:szCs w:val="24"/>
              </w:rPr>
              <w:t xml:space="preserve"> </w:t>
            </w:r>
            <w:r w:rsidRPr="001423C4">
              <w:rPr>
                <w:rFonts w:ascii="Arial" w:eastAsia="仿宋" w:hAnsi="Arial" w:cs="Arial"/>
                <w:b/>
                <w:bCs/>
                <w:color w:val="000000"/>
                <w:kern w:val="0"/>
                <w:sz w:val="24"/>
                <w:szCs w:val="24"/>
              </w:rPr>
              <w:t>中</w:t>
            </w:r>
          </w:p>
        </w:tc>
      </w:tr>
      <w:tr w:rsidR="00B43697" w:rsidRPr="001423C4" w:rsidTr="00B56767">
        <w:trPr>
          <w:trHeight w:val="285"/>
          <w:jc w:val="center"/>
        </w:trPr>
        <w:tc>
          <w:tcPr>
            <w:tcW w:w="1269"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5322" w:type="dxa"/>
            <w:gridSpan w:val="6"/>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签约就业</w:t>
            </w:r>
          </w:p>
        </w:tc>
        <w:tc>
          <w:tcPr>
            <w:tcW w:w="709"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合同就业</w:t>
            </w:r>
          </w:p>
        </w:tc>
        <w:tc>
          <w:tcPr>
            <w:tcW w:w="709"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灵活就业</w:t>
            </w:r>
          </w:p>
        </w:tc>
      </w:tr>
      <w:tr w:rsidR="00B43697" w:rsidRPr="001423C4" w:rsidTr="00B56767">
        <w:trPr>
          <w:trHeight w:val="312"/>
          <w:jc w:val="center"/>
        </w:trPr>
        <w:tc>
          <w:tcPr>
            <w:tcW w:w="1269"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9"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派遣</w:t>
            </w:r>
          </w:p>
        </w:tc>
        <w:tc>
          <w:tcPr>
            <w:tcW w:w="709"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考研</w:t>
            </w:r>
          </w:p>
        </w:tc>
        <w:tc>
          <w:tcPr>
            <w:tcW w:w="708"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出国</w:t>
            </w:r>
          </w:p>
        </w:tc>
        <w:tc>
          <w:tcPr>
            <w:tcW w:w="1070"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专升本</w:t>
            </w:r>
          </w:p>
        </w:tc>
        <w:tc>
          <w:tcPr>
            <w:tcW w:w="992"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国家地方项目</w:t>
            </w:r>
          </w:p>
        </w:tc>
        <w:tc>
          <w:tcPr>
            <w:tcW w:w="1134" w:type="dxa"/>
            <w:vMerge w:val="restart"/>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b/>
                <w:bCs/>
                <w:color w:val="000000"/>
                <w:kern w:val="0"/>
                <w:sz w:val="24"/>
                <w:szCs w:val="24"/>
              </w:rPr>
            </w:pPr>
            <w:r w:rsidRPr="001423C4">
              <w:rPr>
                <w:rFonts w:ascii="Arial" w:eastAsia="仿宋" w:hAnsi="Arial" w:cs="Arial"/>
                <w:b/>
                <w:bCs/>
                <w:color w:val="000000"/>
                <w:kern w:val="0"/>
                <w:sz w:val="24"/>
                <w:szCs w:val="24"/>
              </w:rPr>
              <w:t>签约率</w:t>
            </w:r>
            <w:r w:rsidRPr="001423C4">
              <w:rPr>
                <w:rFonts w:ascii="Arial" w:eastAsia="仿宋" w:hAnsi="Arial" w:cs="Arial" w:hint="eastAsia"/>
                <w:b/>
                <w:bCs/>
                <w:color w:val="000000"/>
                <w:kern w:val="0"/>
                <w:sz w:val="24"/>
                <w:szCs w:val="24"/>
              </w:rPr>
              <w:t>%</w:t>
            </w:r>
          </w:p>
        </w:tc>
        <w:tc>
          <w:tcPr>
            <w:tcW w:w="709"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r>
      <w:tr w:rsidR="00B43697" w:rsidRPr="001423C4" w:rsidTr="00B56767">
        <w:trPr>
          <w:trHeight w:val="312"/>
          <w:jc w:val="center"/>
        </w:trPr>
        <w:tc>
          <w:tcPr>
            <w:tcW w:w="1269"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070"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992"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1134"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Arial" w:eastAsia="仿宋" w:hAnsi="Arial" w:cs="Arial"/>
                <w:b/>
                <w:bCs/>
                <w:color w:val="000000"/>
                <w:kern w:val="0"/>
                <w:sz w:val="24"/>
                <w:szCs w:val="24"/>
              </w:rPr>
            </w:pPr>
          </w:p>
        </w:tc>
      </w:tr>
      <w:tr w:rsidR="00B43697" w:rsidRPr="001423C4" w:rsidTr="00B56767">
        <w:trPr>
          <w:trHeight w:val="330"/>
          <w:jc w:val="center"/>
        </w:trPr>
        <w:tc>
          <w:tcPr>
            <w:tcW w:w="1269"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本科</w:t>
            </w:r>
          </w:p>
        </w:tc>
        <w:tc>
          <w:tcPr>
            <w:tcW w:w="1298"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217</w:t>
            </w:r>
          </w:p>
        </w:tc>
        <w:tc>
          <w:tcPr>
            <w:tcW w:w="117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96.38</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140</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4</w:t>
            </w:r>
          </w:p>
        </w:tc>
        <w:tc>
          <w:tcPr>
            <w:tcW w:w="708"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10</w:t>
            </w:r>
          </w:p>
        </w:tc>
        <w:tc>
          <w:tcPr>
            <w:tcW w:w="107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992"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w:t>
            </w:r>
          </w:p>
        </w:tc>
        <w:tc>
          <w:tcPr>
            <w:tcW w:w="1134"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71.74</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47</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6</w:t>
            </w:r>
          </w:p>
        </w:tc>
      </w:tr>
      <w:tr w:rsidR="00B43697" w:rsidRPr="001423C4" w:rsidTr="00B56767">
        <w:trPr>
          <w:trHeight w:val="330"/>
          <w:jc w:val="center"/>
        </w:trPr>
        <w:tc>
          <w:tcPr>
            <w:tcW w:w="1269" w:type="dxa"/>
            <w:tcBorders>
              <w:top w:val="nil"/>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专科</w:t>
            </w:r>
          </w:p>
        </w:tc>
        <w:tc>
          <w:tcPr>
            <w:tcW w:w="1298"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44</w:t>
            </w:r>
          </w:p>
        </w:tc>
        <w:tc>
          <w:tcPr>
            <w:tcW w:w="1176"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95.45</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28</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708"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1</w:t>
            </w:r>
          </w:p>
        </w:tc>
        <w:tc>
          <w:tcPr>
            <w:tcW w:w="1070"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w:t>
            </w:r>
          </w:p>
        </w:tc>
        <w:tc>
          <w:tcPr>
            <w:tcW w:w="992"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1134"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color w:val="000000"/>
                <w:kern w:val="0"/>
                <w:sz w:val="24"/>
                <w:szCs w:val="24"/>
              </w:rPr>
              <w:t>75</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8</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r>
      <w:tr w:rsidR="00B43697" w:rsidRPr="001423C4" w:rsidTr="00B56767">
        <w:trPr>
          <w:trHeight w:val="285"/>
          <w:jc w:val="center"/>
        </w:trPr>
        <w:tc>
          <w:tcPr>
            <w:tcW w:w="1269"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合计</w:t>
            </w:r>
          </w:p>
        </w:tc>
        <w:tc>
          <w:tcPr>
            <w:tcW w:w="1298"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261</w:t>
            </w:r>
          </w:p>
        </w:tc>
        <w:tc>
          <w:tcPr>
            <w:tcW w:w="1176"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96.17</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168</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w:t>
            </w:r>
          </w:p>
        </w:tc>
        <w:tc>
          <w:tcPr>
            <w:tcW w:w="708"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11</w:t>
            </w:r>
          </w:p>
        </w:tc>
        <w:tc>
          <w:tcPr>
            <w:tcW w:w="1070"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w:t>
            </w:r>
          </w:p>
        </w:tc>
        <w:tc>
          <w:tcPr>
            <w:tcW w:w="992"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w:t>
            </w:r>
          </w:p>
        </w:tc>
        <w:tc>
          <w:tcPr>
            <w:tcW w:w="1134"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72.41%</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55</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7</w:t>
            </w:r>
          </w:p>
        </w:tc>
      </w:tr>
    </w:tbl>
    <w:p w:rsidR="00B43697" w:rsidRDefault="00B43697" w:rsidP="00B43697">
      <w:pPr>
        <w:spacing w:beforeLines="50" w:before="156" w:afterLines="50" w:after="156" w:line="440" w:lineRule="exact"/>
        <w:jc w:val="left"/>
        <w:rPr>
          <w:rFonts w:ascii="仿宋" w:eastAsia="仿宋" w:hAnsi="仿宋"/>
          <w:b/>
          <w:sz w:val="28"/>
          <w:szCs w:val="28"/>
        </w:rPr>
      </w:pPr>
      <w:bookmarkStart w:id="148" w:name="_Toc408140840"/>
      <w:r>
        <w:rPr>
          <w:rFonts w:ascii="仿宋" w:eastAsia="仿宋" w:hAnsi="仿宋" w:hint="eastAsia"/>
          <w:b/>
          <w:sz w:val="28"/>
          <w:szCs w:val="28"/>
        </w:rPr>
        <w:t>（二）升学及出国情况</w:t>
      </w:r>
      <w:bookmarkEnd w:id="148"/>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1.升学情况</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1-9</w:t>
      </w:r>
      <w:r w:rsidRPr="00660D81">
        <w:rPr>
          <w:rFonts w:ascii="仿宋" w:eastAsia="仿宋" w:hAnsi="仿宋" w:hint="eastAsia"/>
          <w:b/>
          <w:sz w:val="24"/>
          <w:szCs w:val="24"/>
        </w:rPr>
        <w:t xml:space="preserve"> 毕业生升学情况统计</w:t>
      </w:r>
    </w:p>
    <w:tbl>
      <w:tblPr>
        <w:tblW w:w="9215" w:type="dxa"/>
        <w:jc w:val="center"/>
        <w:tblInd w:w="-508" w:type="dxa"/>
        <w:tblLayout w:type="fixed"/>
        <w:tblLook w:val="04A0" w:firstRow="1" w:lastRow="0" w:firstColumn="1" w:lastColumn="0" w:noHBand="0" w:noVBand="1"/>
      </w:tblPr>
      <w:tblGrid>
        <w:gridCol w:w="2383"/>
        <w:gridCol w:w="783"/>
        <w:gridCol w:w="1485"/>
        <w:gridCol w:w="709"/>
        <w:gridCol w:w="1701"/>
        <w:gridCol w:w="709"/>
        <w:gridCol w:w="1445"/>
      </w:tblGrid>
      <w:tr w:rsidR="00B43697" w:rsidRPr="001423C4" w:rsidTr="00B56767">
        <w:trPr>
          <w:trHeight w:val="285"/>
          <w:jc w:val="center"/>
        </w:trPr>
        <w:tc>
          <w:tcPr>
            <w:tcW w:w="2383" w:type="dxa"/>
            <w:vMerge w:val="restart"/>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分类</w:t>
            </w:r>
          </w:p>
        </w:tc>
        <w:tc>
          <w:tcPr>
            <w:tcW w:w="2268" w:type="dxa"/>
            <w:gridSpan w:val="2"/>
            <w:tcBorders>
              <w:top w:val="single" w:sz="4" w:space="0" w:color="auto"/>
              <w:left w:val="nil"/>
              <w:bottom w:val="single" w:sz="4" w:space="0" w:color="auto"/>
              <w:right w:val="single" w:sz="4" w:space="0" w:color="000000"/>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考研</w:t>
            </w:r>
          </w:p>
        </w:tc>
        <w:tc>
          <w:tcPr>
            <w:tcW w:w="2410" w:type="dxa"/>
            <w:gridSpan w:val="2"/>
            <w:tcBorders>
              <w:top w:val="single" w:sz="4" w:space="0" w:color="auto"/>
              <w:left w:val="nil"/>
              <w:bottom w:val="single" w:sz="4" w:space="0" w:color="auto"/>
              <w:right w:val="single" w:sz="4" w:space="0" w:color="000000"/>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专升本</w:t>
            </w:r>
          </w:p>
        </w:tc>
        <w:tc>
          <w:tcPr>
            <w:tcW w:w="2154" w:type="dxa"/>
            <w:gridSpan w:val="2"/>
            <w:tcBorders>
              <w:top w:val="single" w:sz="4" w:space="0" w:color="auto"/>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合计</w:t>
            </w:r>
          </w:p>
        </w:tc>
      </w:tr>
      <w:tr w:rsidR="00B43697" w:rsidRPr="001423C4" w:rsidTr="00B56767">
        <w:trPr>
          <w:trHeight w:val="285"/>
          <w:jc w:val="center"/>
        </w:trPr>
        <w:tc>
          <w:tcPr>
            <w:tcW w:w="2383" w:type="dxa"/>
            <w:vMerge/>
            <w:tcBorders>
              <w:top w:val="single" w:sz="4" w:space="0" w:color="auto"/>
              <w:left w:val="single" w:sz="4" w:space="0" w:color="auto"/>
              <w:bottom w:val="single" w:sz="4" w:space="0" w:color="auto"/>
              <w:right w:val="single" w:sz="4" w:space="0" w:color="auto"/>
            </w:tcBorders>
            <w:vAlign w:val="center"/>
          </w:tcPr>
          <w:p w:rsidR="00B43697" w:rsidRPr="001423C4" w:rsidRDefault="00B43697" w:rsidP="00B56767">
            <w:pPr>
              <w:widowControl/>
              <w:jc w:val="left"/>
              <w:rPr>
                <w:rFonts w:ascii="仿宋" w:eastAsia="仿宋" w:hAnsi="仿宋" w:cs="Arial"/>
                <w:b/>
                <w:bCs/>
                <w:color w:val="000000"/>
                <w:kern w:val="0"/>
                <w:sz w:val="24"/>
                <w:szCs w:val="24"/>
              </w:rPr>
            </w:pPr>
          </w:p>
        </w:tc>
        <w:tc>
          <w:tcPr>
            <w:tcW w:w="783"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人数</w:t>
            </w:r>
          </w:p>
        </w:tc>
        <w:tc>
          <w:tcPr>
            <w:tcW w:w="1485"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占考研人数比例%</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人数</w:t>
            </w:r>
          </w:p>
        </w:tc>
        <w:tc>
          <w:tcPr>
            <w:tcW w:w="1701"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占专升本人数比例%</w:t>
            </w:r>
          </w:p>
        </w:tc>
        <w:tc>
          <w:tcPr>
            <w:tcW w:w="709"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人数</w:t>
            </w:r>
          </w:p>
        </w:tc>
        <w:tc>
          <w:tcPr>
            <w:tcW w:w="1445" w:type="dxa"/>
            <w:tcBorders>
              <w:top w:val="nil"/>
              <w:left w:val="nil"/>
              <w:bottom w:val="single" w:sz="4" w:space="0" w:color="auto"/>
              <w:right w:val="single" w:sz="4" w:space="0" w:color="auto"/>
            </w:tcBorders>
            <w:vAlign w:val="center"/>
          </w:tcPr>
          <w:p w:rsidR="00B43697" w:rsidRPr="001423C4" w:rsidRDefault="00B43697" w:rsidP="00B56767">
            <w:pPr>
              <w:widowControl/>
              <w:jc w:val="center"/>
              <w:rPr>
                <w:rFonts w:ascii="仿宋" w:eastAsia="仿宋" w:hAnsi="仿宋" w:cs="Arial"/>
                <w:b/>
                <w:bCs/>
                <w:color w:val="000000"/>
                <w:kern w:val="0"/>
                <w:sz w:val="24"/>
                <w:szCs w:val="24"/>
              </w:rPr>
            </w:pPr>
            <w:r w:rsidRPr="001423C4">
              <w:rPr>
                <w:rFonts w:ascii="仿宋" w:eastAsia="仿宋" w:hAnsi="仿宋" w:cs="Arial" w:hint="eastAsia"/>
                <w:b/>
                <w:bCs/>
                <w:color w:val="000000"/>
                <w:kern w:val="0"/>
                <w:sz w:val="24"/>
                <w:szCs w:val="24"/>
              </w:rPr>
              <w:t>占升学人数比例%</w:t>
            </w:r>
          </w:p>
        </w:tc>
      </w:tr>
      <w:tr w:rsidR="00B43697" w:rsidRPr="001423C4" w:rsidTr="00B56767">
        <w:trPr>
          <w:trHeight w:val="285"/>
          <w:jc w:val="center"/>
        </w:trPr>
        <w:tc>
          <w:tcPr>
            <w:tcW w:w="2383"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我校</w:t>
            </w:r>
          </w:p>
        </w:tc>
        <w:tc>
          <w:tcPr>
            <w:tcW w:w="783"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148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c>
          <w:tcPr>
            <w:tcW w:w="1701"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25</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c>
          <w:tcPr>
            <w:tcW w:w="144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12.5</w:t>
            </w:r>
          </w:p>
        </w:tc>
      </w:tr>
      <w:tr w:rsidR="00B43697" w:rsidRPr="001423C4" w:rsidTr="00B56767">
        <w:trPr>
          <w:trHeight w:val="285"/>
          <w:jc w:val="center"/>
        </w:trPr>
        <w:tc>
          <w:tcPr>
            <w:tcW w:w="2383" w:type="dxa"/>
            <w:tcBorders>
              <w:top w:val="nil"/>
              <w:left w:val="single" w:sz="4" w:space="0" w:color="auto"/>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color w:val="000000"/>
                <w:kern w:val="0"/>
                <w:sz w:val="24"/>
                <w:szCs w:val="24"/>
              </w:rPr>
              <w:t>985</w:t>
            </w:r>
            <w:r w:rsidRPr="001423C4">
              <w:rPr>
                <w:rFonts w:ascii="仿宋" w:eastAsia="仿宋" w:hAnsi="仿宋" w:cs="Arial" w:hint="eastAsia"/>
                <w:color w:val="000000"/>
                <w:kern w:val="0"/>
                <w:sz w:val="24"/>
                <w:szCs w:val="24"/>
              </w:rPr>
              <w:t>高校</w:t>
            </w:r>
          </w:p>
        </w:tc>
        <w:tc>
          <w:tcPr>
            <w:tcW w:w="783"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c>
          <w:tcPr>
            <w:tcW w:w="1485"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25</w:t>
            </w:r>
          </w:p>
        </w:tc>
        <w:tc>
          <w:tcPr>
            <w:tcW w:w="709"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1701"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0</w:t>
            </w:r>
          </w:p>
        </w:tc>
        <w:tc>
          <w:tcPr>
            <w:tcW w:w="709"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c>
          <w:tcPr>
            <w:tcW w:w="1445"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12.5</w:t>
            </w:r>
          </w:p>
        </w:tc>
      </w:tr>
      <w:tr w:rsidR="00B43697" w:rsidRPr="001423C4" w:rsidTr="00B56767">
        <w:trPr>
          <w:trHeight w:val="285"/>
          <w:jc w:val="center"/>
        </w:trPr>
        <w:tc>
          <w:tcPr>
            <w:tcW w:w="2383"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color w:val="000000"/>
                <w:kern w:val="0"/>
                <w:sz w:val="24"/>
                <w:szCs w:val="24"/>
              </w:rPr>
              <w:t>211</w:t>
            </w:r>
            <w:r w:rsidRPr="001423C4">
              <w:rPr>
                <w:rFonts w:ascii="仿宋" w:eastAsia="仿宋" w:hAnsi="仿宋" w:cs="Arial" w:hint="eastAsia"/>
                <w:color w:val="000000"/>
                <w:kern w:val="0"/>
                <w:sz w:val="24"/>
                <w:szCs w:val="24"/>
              </w:rPr>
              <w:t>高校</w:t>
            </w:r>
          </w:p>
        </w:tc>
        <w:tc>
          <w:tcPr>
            <w:tcW w:w="783"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c>
          <w:tcPr>
            <w:tcW w:w="148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25</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w:t>
            </w:r>
          </w:p>
        </w:tc>
        <w:tc>
          <w:tcPr>
            <w:tcW w:w="1701"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50</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3</w:t>
            </w:r>
          </w:p>
        </w:tc>
        <w:tc>
          <w:tcPr>
            <w:tcW w:w="144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37.5</w:t>
            </w:r>
          </w:p>
        </w:tc>
      </w:tr>
      <w:tr w:rsidR="00B43697" w:rsidRPr="001423C4" w:rsidTr="00B56767">
        <w:trPr>
          <w:trHeight w:val="285"/>
          <w:jc w:val="center"/>
        </w:trPr>
        <w:tc>
          <w:tcPr>
            <w:tcW w:w="2383" w:type="dxa"/>
            <w:tcBorders>
              <w:top w:val="nil"/>
              <w:left w:val="single" w:sz="4" w:space="0" w:color="auto"/>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其他高校和科研院所</w:t>
            </w:r>
          </w:p>
        </w:tc>
        <w:tc>
          <w:tcPr>
            <w:tcW w:w="783"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w:t>
            </w:r>
          </w:p>
        </w:tc>
        <w:tc>
          <w:tcPr>
            <w:tcW w:w="1485"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50</w:t>
            </w:r>
          </w:p>
        </w:tc>
        <w:tc>
          <w:tcPr>
            <w:tcW w:w="709"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w:t>
            </w:r>
          </w:p>
        </w:tc>
        <w:tc>
          <w:tcPr>
            <w:tcW w:w="1701"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25</w:t>
            </w:r>
          </w:p>
        </w:tc>
        <w:tc>
          <w:tcPr>
            <w:tcW w:w="709"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3</w:t>
            </w:r>
          </w:p>
        </w:tc>
        <w:tc>
          <w:tcPr>
            <w:tcW w:w="1445" w:type="dxa"/>
            <w:tcBorders>
              <w:top w:val="nil"/>
              <w:left w:val="nil"/>
              <w:bottom w:val="single" w:sz="4" w:space="0" w:color="auto"/>
              <w:right w:val="single" w:sz="4" w:space="0" w:color="auto"/>
            </w:tcBorders>
            <w:shd w:val="clear" w:color="000000" w:fill="FFFFFF"/>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37.5</w:t>
            </w:r>
          </w:p>
        </w:tc>
      </w:tr>
      <w:tr w:rsidR="00B43697" w:rsidRPr="001423C4" w:rsidTr="00B56767">
        <w:trPr>
          <w:trHeight w:val="285"/>
          <w:jc w:val="center"/>
        </w:trPr>
        <w:tc>
          <w:tcPr>
            <w:tcW w:w="2383" w:type="dxa"/>
            <w:tcBorders>
              <w:top w:val="nil"/>
              <w:left w:val="single" w:sz="4" w:space="0" w:color="auto"/>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仿宋" w:eastAsia="仿宋" w:hAnsi="仿宋" w:cs="Arial"/>
                <w:color w:val="000000"/>
                <w:kern w:val="0"/>
                <w:sz w:val="24"/>
                <w:szCs w:val="24"/>
              </w:rPr>
            </w:pPr>
            <w:r w:rsidRPr="001423C4">
              <w:rPr>
                <w:rFonts w:ascii="仿宋" w:eastAsia="仿宋" w:hAnsi="仿宋" w:cs="Arial" w:hint="eastAsia"/>
                <w:color w:val="000000"/>
                <w:kern w:val="0"/>
                <w:sz w:val="24"/>
                <w:szCs w:val="24"/>
              </w:rPr>
              <w:t>合计</w:t>
            </w:r>
          </w:p>
        </w:tc>
        <w:tc>
          <w:tcPr>
            <w:tcW w:w="783"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w:t>
            </w:r>
          </w:p>
        </w:tc>
        <w:tc>
          <w:tcPr>
            <w:tcW w:w="148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100</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4</w:t>
            </w:r>
          </w:p>
        </w:tc>
        <w:tc>
          <w:tcPr>
            <w:tcW w:w="1701"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100</w:t>
            </w:r>
          </w:p>
        </w:tc>
        <w:tc>
          <w:tcPr>
            <w:tcW w:w="709"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8</w:t>
            </w:r>
          </w:p>
        </w:tc>
        <w:tc>
          <w:tcPr>
            <w:tcW w:w="1445" w:type="dxa"/>
            <w:tcBorders>
              <w:top w:val="nil"/>
              <w:left w:val="nil"/>
              <w:bottom w:val="single" w:sz="4" w:space="0" w:color="auto"/>
              <w:right w:val="single" w:sz="4" w:space="0" w:color="auto"/>
            </w:tcBorders>
            <w:shd w:val="clear" w:color="000000" w:fill="8DB4E2"/>
            <w:vAlign w:val="center"/>
          </w:tcPr>
          <w:p w:rsidR="00B43697" w:rsidRPr="001423C4" w:rsidRDefault="00B43697" w:rsidP="00B56767">
            <w:pPr>
              <w:widowControl/>
              <w:jc w:val="center"/>
              <w:rPr>
                <w:rFonts w:ascii="Arial" w:eastAsia="仿宋" w:hAnsi="Arial" w:cs="Arial"/>
                <w:color w:val="000000"/>
                <w:kern w:val="0"/>
                <w:sz w:val="24"/>
                <w:szCs w:val="24"/>
              </w:rPr>
            </w:pPr>
            <w:r w:rsidRPr="001423C4">
              <w:rPr>
                <w:rFonts w:ascii="Arial" w:eastAsia="仿宋" w:hAnsi="Arial" w:cs="Arial" w:hint="eastAsia"/>
                <w:color w:val="000000"/>
                <w:kern w:val="0"/>
                <w:sz w:val="24"/>
                <w:szCs w:val="24"/>
              </w:rPr>
              <w:t>100</w:t>
            </w:r>
          </w:p>
        </w:tc>
      </w:tr>
    </w:tbl>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2.出国留学情况</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1-10</w:t>
      </w:r>
      <w:r w:rsidRPr="00660D81">
        <w:rPr>
          <w:rFonts w:ascii="仿宋" w:eastAsia="仿宋" w:hAnsi="仿宋" w:hint="eastAsia"/>
          <w:b/>
          <w:sz w:val="24"/>
          <w:szCs w:val="24"/>
        </w:rPr>
        <w:t xml:space="preserve"> 毕业生出国留学情况统计</w:t>
      </w:r>
    </w:p>
    <w:tbl>
      <w:tblPr>
        <w:tblW w:w="7649" w:type="dxa"/>
        <w:jc w:val="center"/>
        <w:tblInd w:w="4" w:type="dxa"/>
        <w:tblLayout w:type="fixed"/>
        <w:tblLook w:val="04A0" w:firstRow="1" w:lastRow="0" w:firstColumn="1" w:lastColumn="0" w:noHBand="0" w:noVBand="1"/>
      </w:tblPr>
      <w:tblGrid>
        <w:gridCol w:w="1169"/>
        <w:gridCol w:w="731"/>
        <w:gridCol w:w="1316"/>
        <w:gridCol w:w="844"/>
        <w:gridCol w:w="1141"/>
        <w:gridCol w:w="1019"/>
        <w:gridCol w:w="1429"/>
      </w:tblGrid>
      <w:tr w:rsidR="00B43697" w:rsidRPr="00947341" w:rsidTr="00B56767">
        <w:trPr>
          <w:trHeight w:val="285"/>
          <w:jc w:val="center"/>
        </w:trPr>
        <w:tc>
          <w:tcPr>
            <w:tcW w:w="1169" w:type="dxa"/>
            <w:vMerge w:val="restart"/>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目的地</w:t>
            </w:r>
          </w:p>
        </w:tc>
        <w:tc>
          <w:tcPr>
            <w:tcW w:w="2047"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考取海外研究生</w:t>
            </w:r>
          </w:p>
        </w:tc>
        <w:tc>
          <w:tcPr>
            <w:tcW w:w="1985"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考取海外本科</w:t>
            </w:r>
          </w:p>
        </w:tc>
        <w:tc>
          <w:tcPr>
            <w:tcW w:w="2448"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合计</w:t>
            </w:r>
          </w:p>
        </w:tc>
      </w:tr>
      <w:tr w:rsidR="00B43697" w:rsidRPr="00947341" w:rsidTr="00B56767">
        <w:trPr>
          <w:trHeight w:val="285"/>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宋体"/>
                <w:b/>
                <w:bCs/>
                <w:color w:val="000000"/>
                <w:kern w:val="0"/>
                <w:sz w:val="24"/>
                <w:szCs w:val="24"/>
              </w:rPr>
            </w:pPr>
          </w:p>
        </w:tc>
        <w:tc>
          <w:tcPr>
            <w:tcW w:w="731"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人数</w:t>
            </w:r>
          </w:p>
        </w:tc>
        <w:tc>
          <w:tcPr>
            <w:tcW w:w="131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占考取海外研究生人数比例%</w:t>
            </w:r>
          </w:p>
        </w:tc>
        <w:tc>
          <w:tcPr>
            <w:tcW w:w="84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人数</w:t>
            </w:r>
          </w:p>
        </w:tc>
        <w:tc>
          <w:tcPr>
            <w:tcW w:w="1141"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占考取海外本科人数比例%</w:t>
            </w:r>
          </w:p>
        </w:tc>
        <w:tc>
          <w:tcPr>
            <w:tcW w:w="101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人数</w:t>
            </w:r>
          </w:p>
        </w:tc>
        <w:tc>
          <w:tcPr>
            <w:tcW w:w="142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占出国留学比例%</w:t>
            </w:r>
          </w:p>
        </w:tc>
      </w:tr>
      <w:tr w:rsidR="00B43697" w:rsidRPr="00947341" w:rsidTr="00B56767">
        <w:trPr>
          <w:trHeight w:val="285"/>
          <w:jc w:val="center"/>
        </w:trPr>
        <w:tc>
          <w:tcPr>
            <w:tcW w:w="116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英国</w:t>
            </w:r>
          </w:p>
        </w:tc>
        <w:tc>
          <w:tcPr>
            <w:tcW w:w="731"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w:t>
            </w:r>
          </w:p>
        </w:tc>
        <w:tc>
          <w:tcPr>
            <w:tcW w:w="131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60</w:t>
            </w:r>
          </w:p>
        </w:tc>
        <w:tc>
          <w:tcPr>
            <w:tcW w:w="84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141"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100</w:t>
            </w:r>
          </w:p>
        </w:tc>
        <w:tc>
          <w:tcPr>
            <w:tcW w:w="101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7</w:t>
            </w:r>
          </w:p>
        </w:tc>
        <w:tc>
          <w:tcPr>
            <w:tcW w:w="142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63.6</w:t>
            </w:r>
          </w:p>
        </w:tc>
      </w:tr>
      <w:tr w:rsidR="00B43697" w:rsidRPr="00947341" w:rsidTr="00B56767">
        <w:trPr>
          <w:trHeight w:val="285"/>
          <w:jc w:val="center"/>
        </w:trPr>
        <w:tc>
          <w:tcPr>
            <w:tcW w:w="116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美国</w:t>
            </w:r>
          </w:p>
        </w:tc>
        <w:tc>
          <w:tcPr>
            <w:tcW w:w="731"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31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w:t>
            </w:r>
          </w:p>
        </w:tc>
        <w:tc>
          <w:tcPr>
            <w:tcW w:w="84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141"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Pr>
                <w:rFonts w:ascii="Arial" w:eastAsia="仿宋" w:hAnsi="Arial" w:cs="Arial" w:hint="eastAsia"/>
                <w:color w:val="000000"/>
                <w:kern w:val="0"/>
                <w:sz w:val="24"/>
                <w:szCs w:val="24"/>
              </w:rPr>
              <w:t>0</w:t>
            </w:r>
          </w:p>
        </w:tc>
        <w:tc>
          <w:tcPr>
            <w:tcW w:w="101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9.1</w:t>
            </w:r>
          </w:p>
        </w:tc>
      </w:tr>
      <w:tr w:rsidR="00B43697" w:rsidRPr="00947341" w:rsidTr="00B56767">
        <w:trPr>
          <w:trHeight w:val="285"/>
          <w:jc w:val="center"/>
        </w:trPr>
        <w:tc>
          <w:tcPr>
            <w:tcW w:w="116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法国</w:t>
            </w:r>
          </w:p>
        </w:tc>
        <w:tc>
          <w:tcPr>
            <w:tcW w:w="731"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131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20</w:t>
            </w:r>
          </w:p>
        </w:tc>
        <w:tc>
          <w:tcPr>
            <w:tcW w:w="84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141"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Pr>
                <w:rFonts w:ascii="Arial" w:eastAsia="仿宋" w:hAnsi="Arial" w:cs="Arial" w:hint="eastAsia"/>
                <w:color w:val="000000"/>
                <w:kern w:val="0"/>
                <w:sz w:val="24"/>
                <w:szCs w:val="24"/>
              </w:rPr>
              <w:t>0</w:t>
            </w:r>
          </w:p>
        </w:tc>
        <w:tc>
          <w:tcPr>
            <w:tcW w:w="101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142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18.2</w:t>
            </w:r>
          </w:p>
        </w:tc>
      </w:tr>
      <w:tr w:rsidR="00B43697" w:rsidRPr="00947341" w:rsidTr="00B56767">
        <w:trPr>
          <w:trHeight w:val="285"/>
          <w:jc w:val="center"/>
        </w:trPr>
        <w:tc>
          <w:tcPr>
            <w:tcW w:w="116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德国</w:t>
            </w:r>
          </w:p>
        </w:tc>
        <w:tc>
          <w:tcPr>
            <w:tcW w:w="731"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31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w:t>
            </w:r>
          </w:p>
        </w:tc>
        <w:tc>
          <w:tcPr>
            <w:tcW w:w="84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141"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Pr>
                <w:rFonts w:ascii="Arial" w:eastAsia="仿宋" w:hAnsi="Arial" w:cs="Arial" w:hint="eastAsia"/>
                <w:color w:val="000000"/>
                <w:kern w:val="0"/>
                <w:sz w:val="24"/>
                <w:szCs w:val="24"/>
              </w:rPr>
              <w:t>0</w:t>
            </w:r>
          </w:p>
        </w:tc>
        <w:tc>
          <w:tcPr>
            <w:tcW w:w="101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42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9.1</w:t>
            </w:r>
          </w:p>
        </w:tc>
      </w:tr>
      <w:tr w:rsidR="00B43697" w:rsidRPr="00947341" w:rsidTr="00B56767">
        <w:trPr>
          <w:trHeight w:val="285"/>
          <w:jc w:val="center"/>
        </w:trPr>
        <w:tc>
          <w:tcPr>
            <w:tcW w:w="116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合计</w:t>
            </w:r>
          </w:p>
        </w:tc>
        <w:tc>
          <w:tcPr>
            <w:tcW w:w="731"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10</w:t>
            </w:r>
          </w:p>
        </w:tc>
        <w:tc>
          <w:tcPr>
            <w:tcW w:w="131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100</w:t>
            </w:r>
          </w:p>
        </w:tc>
        <w:tc>
          <w:tcPr>
            <w:tcW w:w="84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141"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100</w:t>
            </w:r>
          </w:p>
        </w:tc>
        <w:tc>
          <w:tcPr>
            <w:tcW w:w="101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w:t>
            </w:r>
          </w:p>
        </w:tc>
        <w:tc>
          <w:tcPr>
            <w:tcW w:w="142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100</w:t>
            </w:r>
          </w:p>
        </w:tc>
      </w:tr>
    </w:tbl>
    <w:p w:rsidR="00B43697" w:rsidRDefault="00B43697" w:rsidP="00B43697">
      <w:pPr>
        <w:spacing w:line="440" w:lineRule="atLeast"/>
        <w:rPr>
          <w:rFonts w:ascii="仿宋" w:eastAsia="仿宋" w:hAnsi="仿宋"/>
          <w:sz w:val="24"/>
          <w:szCs w:val="24"/>
        </w:rPr>
      </w:pPr>
    </w:p>
    <w:p w:rsidR="00B43697" w:rsidRDefault="00B43697" w:rsidP="00B43697">
      <w:pPr>
        <w:spacing w:beforeLines="50" w:before="156" w:afterLines="50" w:after="156" w:line="440" w:lineRule="exact"/>
        <w:jc w:val="left"/>
        <w:rPr>
          <w:rFonts w:ascii="仿宋" w:eastAsia="仿宋" w:hAnsi="仿宋"/>
          <w:b/>
          <w:sz w:val="28"/>
          <w:szCs w:val="28"/>
        </w:rPr>
      </w:pPr>
      <w:bookmarkStart w:id="149" w:name="_Toc408140841"/>
      <w:r>
        <w:rPr>
          <w:rFonts w:ascii="仿宋" w:eastAsia="仿宋" w:hAnsi="仿宋" w:hint="eastAsia"/>
          <w:b/>
          <w:sz w:val="28"/>
          <w:szCs w:val="28"/>
        </w:rPr>
        <w:t>（三）自主创业情况</w:t>
      </w:r>
      <w:bookmarkEnd w:id="149"/>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1-11</w:t>
      </w:r>
      <w:r w:rsidRPr="00660D81">
        <w:rPr>
          <w:rFonts w:ascii="仿宋" w:eastAsia="仿宋" w:hAnsi="仿宋" w:hint="eastAsia"/>
          <w:b/>
          <w:sz w:val="24"/>
          <w:szCs w:val="24"/>
        </w:rPr>
        <w:t xml:space="preserve"> 毕业生自主创业情况统计</w:t>
      </w:r>
    </w:p>
    <w:tbl>
      <w:tblPr>
        <w:tblW w:w="7530" w:type="dxa"/>
        <w:tblInd w:w="8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0"/>
        <w:gridCol w:w="1540"/>
        <w:gridCol w:w="2477"/>
        <w:gridCol w:w="2693"/>
      </w:tblGrid>
      <w:tr w:rsidR="00B43697" w:rsidRPr="00530D2C" w:rsidTr="00B56767">
        <w:trPr>
          <w:trHeight w:val="465"/>
        </w:trPr>
        <w:tc>
          <w:tcPr>
            <w:tcW w:w="820" w:type="dxa"/>
            <w:shd w:val="clear" w:color="auto" w:fill="FFFFFF"/>
            <w:vAlign w:val="center"/>
            <w:hideMark/>
          </w:tcPr>
          <w:p w:rsidR="00B43697" w:rsidRPr="00530D2C" w:rsidRDefault="00B43697" w:rsidP="00B56767">
            <w:pPr>
              <w:widowControl/>
              <w:jc w:val="center"/>
              <w:rPr>
                <w:rFonts w:ascii="黑体" w:eastAsia="黑体" w:hAnsi="宋体" w:cs="宋体"/>
                <w:b/>
                <w:bCs/>
                <w:color w:val="000000"/>
                <w:kern w:val="0"/>
                <w:sz w:val="22"/>
              </w:rPr>
            </w:pPr>
            <w:r w:rsidRPr="00530D2C">
              <w:rPr>
                <w:rFonts w:ascii="黑体" w:eastAsia="黑体" w:hAnsi="宋体" w:cs="宋体" w:hint="eastAsia"/>
                <w:b/>
                <w:bCs/>
                <w:color w:val="000000"/>
                <w:kern w:val="0"/>
                <w:sz w:val="22"/>
              </w:rPr>
              <w:t>序号</w:t>
            </w:r>
          </w:p>
        </w:tc>
        <w:tc>
          <w:tcPr>
            <w:tcW w:w="1540" w:type="dxa"/>
            <w:shd w:val="clear" w:color="auto" w:fill="FFFFFF"/>
            <w:vAlign w:val="center"/>
            <w:hideMark/>
          </w:tcPr>
          <w:p w:rsidR="00B43697" w:rsidRPr="00530D2C" w:rsidRDefault="00B43697" w:rsidP="00B56767">
            <w:pPr>
              <w:widowControl/>
              <w:jc w:val="center"/>
              <w:rPr>
                <w:rFonts w:ascii="黑体" w:eastAsia="黑体" w:hAnsi="宋体" w:cs="宋体"/>
                <w:b/>
                <w:bCs/>
                <w:color w:val="000000"/>
                <w:kern w:val="0"/>
                <w:sz w:val="22"/>
              </w:rPr>
            </w:pPr>
            <w:r w:rsidRPr="00530D2C">
              <w:rPr>
                <w:rFonts w:ascii="黑体" w:eastAsia="黑体" w:hAnsi="宋体" w:cs="宋体" w:hint="eastAsia"/>
                <w:b/>
                <w:bCs/>
                <w:color w:val="000000"/>
                <w:kern w:val="0"/>
                <w:sz w:val="22"/>
              </w:rPr>
              <w:t>姓名</w:t>
            </w:r>
          </w:p>
        </w:tc>
        <w:tc>
          <w:tcPr>
            <w:tcW w:w="2477" w:type="dxa"/>
            <w:shd w:val="clear" w:color="auto" w:fill="FFFFFF"/>
            <w:vAlign w:val="center"/>
            <w:hideMark/>
          </w:tcPr>
          <w:p w:rsidR="00B43697" w:rsidRPr="00530D2C" w:rsidRDefault="00B43697" w:rsidP="00B56767">
            <w:pPr>
              <w:widowControl/>
              <w:jc w:val="center"/>
              <w:rPr>
                <w:rFonts w:ascii="黑体" w:eastAsia="黑体" w:hAnsi="宋体" w:cs="宋体"/>
                <w:b/>
                <w:bCs/>
                <w:color w:val="000000"/>
                <w:kern w:val="0"/>
                <w:sz w:val="22"/>
              </w:rPr>
            </w:pPr>
            <w:r w:rsidRPr="00530D2C">
              <w:rPr>
                <w:rFonts w:ascii="黑体" w:eastAsia="黑体" w:hAnsi="宋体" w:cs="宋体" w:hint="eastAsia"/>
                <w:b/>
                <w:bCs/>
                <w:color w:val="000000"/>
                <w:kern w:val="0"/>
                <w:sz w:val="22"/>
              </w:rPr>
              <w:t>专业（方向）</w:t>
            </w:r>
          </w:p>
        </w:tc>
        <w:tc>
          <w:tcPr>
            <w:tcW w:w="2693" w:type="dxa"/>
            <w:shd w:val="clear" w:color="auto" w:fill="FFFFFF"/>
            <w:vAlign w:val="center"/>
            <w:hideMark/>
          </w:tcPr>
          <w:p w:rsidR="00B43697" w:rsidRPr="00530D2C" w:rsidRDefault="00B43697" w:rsidP="00B56767">
            <w:pPr>
              <w:widowControl/>
              <w:jc w:val="center"/>
              <w:rPr>
                <w:rFonts w:ascii="黑体" w:eastAsia="黑体" w:hAnsi="宋体" w:cs="宋体"/>
                <w:b/>
                <w:bCs/>
                <w:color w:val="000000"/>
                <w:kern w:val="0"/>
                <w:sz w:val="22"/>
              </w:rPr>
            </w:pPr>
            <w:r w:rsidRPr="00530D2C">
              <w:rPr>
                <w:rFonts w:ascii="黑体" w:eastAsia="黑体" w:hAnsi="宋体" w:cs="宋体" w:hint="eastAsia"/>
                <w:b/>
                <w:bCs/>
                <w:color w:val="000000"/>
                <w:kern w:val="0"/>
                <w:sz w:val="22"/>
              </w:rPr>
              <w:t>创业项目</w:t>
            </w:r>
          </w:p>
        </w:tc>
      </w:tr>
      <w:tr w:rsidR="00B43697" w:rsidRPr="00530D2C" w:rsidTr="00B56767">
        <w:trPr>
          <w:trHeight w:val="465"/>
        </w:trPr>
        <w:tc>
          <w:tcPr>
            <w:tcW w:w="820" w:type="dxa"/>
            <w:shd w:val="clear" w:color="auto" w:fill="8DB3E2"/>
            <w:vAlign w:val="center"/>
            <w:hideMark/>
          </w:tcPr>
          <w:p w:rsidR="00B43697" w:rsidRPr="00530D2C" w:rsidRDefault="00B43697" w:rsidP="00B56767">
            <w:pPr>
              <w:widowControl/>
              <w:jc w:val="center"/>
              <w:rPr>
                <w:rFonts w:ascii="黑体" w:eastAsia="黑体" w:hAnsi="宋体" w:cs="宋体"/>
                <w:color w:val="000000"/>
                <w:kern w:val="0"/>
                <w:sz w:val="22"/>
              </w:rPr>
            </w:pPr>
            <w:r w:rsidRPr="00530D2C">
              <w:rPr>
                <w:rFonts w:ascii="黑体" w:eastAsia="黑体" w:hAnsi="宋体" w:cs="宋体" w:hint="eastAsia"/>
                <w:color w:val="000000"/>
                <w:kern w:val="0"/>
                <w:sz w:val="22"/>
              </w:rPr>
              <w:t>1</w:t>
            </w:r>
          </w:p>
        </w:tc>
        <w:tc>
          <w:tcPr>
            <w:tcW w:w="1540" w:type="dxa"/>
            <w:shd w:val="clear" w:color="auto" w:fill="8DB3E2"/>
            <w:vAlign w:val="center"/>
            <w:hideMark/>
          </w:tcPr>
          <w:p w:rsidR="00B43697" w:rsidRPr="00530D2C" w:rsidRDefault="00B43697" w:rsidP="00B56767">
            <w:pPr>
              <w:widowControl/>
              <w:jc w:val="center"/>
              <w:rPr>
                <w:rFonts w:ascii="黑体" w:eastAsia="黑体" w:hAnsi="宋体" w:cs="宋体"/>
                <w:color w:val="000000"/>
                <w:kern w:val="0"/>
                <w:sz w:val="22"/>
              </w:rPr>
            </w:pPr>
            <w:r>
              <w:rPr>
                <w:rFonts w:ascii="黑体" w:eastAsia="黑体" w:hAnsi="宋体" w:cs="宋体" w:hint="eastAsia"/>
                <w:color w:val="000000"/>
                <w:kern w:val="0"/>
                <w:sz w:val="22"/>
              </w:rPr>
              <w:t>冉阳</w:t>
            </w:r>
          </w:p>
        </w:tc>
        <w:tc>
          <w:tcPr>
            <w:tcW w:w="2477" w:type="dxa"/>
            <w:shd w:val="clear" w:color="auto" w:fill="8DB3E2"/>
            <w:vAlign w:val="center"/>
            <w:hideMark/>
          </w:tcPr>
          <w:p w:rsidR="00B43697" w:rsidRPr="00530D2C" w:rsidRDefault="00B43697" w:rsidP="00B56767">
            <w:pPr>
              <w:widowControl/>
              <w:jc w:val="center"/>
              <w:rPr>
                <w:rFonts w:ascii="黑体" w:eastAsia="黑体" w:hAnsi="宋体" w:cs="宋体"/>
                <w:color w:val="000000"/>
                <w:kern w:val="0"/>
                <w:sz w:val="22"/>
              </w:rPr>
            </w:pPr>
            <w:r>
              <w:rPr>
                <w:rFonts w:ascii="黑体" w:eastAsia="黑体" w:hAnsi="宋体" w:cs="宋体" w:hint="eastAsia"/>
                <w:color w:val="000000"/>
                <w:kern w:val="0"/>
                <w:sz w:val="22"/>
              </w:rPr>
              <w:t>市场营销（本科）</w:t>
            </w:r>
          </w:p>
        </w:tc>
        <w:tc>
          <w:tcPr>
            <w:tcW w:w="2693" w:type="dxa"/>
            <w:shd w:val="clear" w:color="auto" w:fill="8DB3E2"/>
            <w:vAlign w:val="center"/>
            <w:hideMark/>
          </w:tcPr>
          <w:p w:rsidR="00B43697" w:rsidRPr="00530D2C" w:rsidRDefault="00B43697" w:rsidP="00B56767">
            <w:pPr>
              <w:widowControl/>
              <w:jc w:val="center"/>
              <w:rPr>
                <w:rFonts w:ascii="黑体" w:eastAsia="黑体" w:hAnsi="宋体" w:cs="宋体"/>
                <w:color w:val="000000"/>
                <w:kern w:val="0"/>
                <w:sz w:val="22"/>
              </w:rPr>
            </w:pPr>
            <w:r>
              <w:rPr>
                <w:rFonts w:ascii="黑体" w:eastAsia="黑体" w:hAnsi="宋体" w:cs="宋体" w:hint="eastAsia"/>
                <w:color w:val="000000"/>
                <w:kern w:val="0"/>
                <w:sz w:val="22"/>
              </w:rPr>
              <w:t>汉服设计制作与推广</w:t>
            </w:r>
          </w:p>
        </w:tc>
      </w:tr>
    </w:tbl>
    <w:p w:rsidR="00B43697" w:rsidRDefault="00B43697" w:rsidP="00B43697">
      <w:pPr>
        <w:spacing w:beforeLines="50" w:before="156" w:afterLines="50" w:after="156" w:line="440" w:lineRule="exact"/>
        <w:jc w:val="left"/>
        <w:rPr>
          <w:rFonts w:ascii="仿宋" w:eastAsia="仿宋" w:hAnsi="仿宋"/>
          <w:b/>
          <w:sz w:val="28"/>
          <w:szCs w:val="28"/>
        </w:rPr>
      </w:pPr>
      <w:bookmarkStart w:id="150" w:name="_Toc408140842"/>
      <w:r>
        <w:rPr>
          <w:rFonts w:ascii="仿宋" w:eastAsia="仿宋" w:hAnsi="仿宋" w:hint="eastAsia"/>
          <w:b/>
          <w:sz w:val="28"/>
          <w:szCs w:val="28"/>
        </w:rPr>
        <w:t>（四）困难学生就业情况</w:t>
      </w:r>
      <w:bookmarkEnd w:id="150"/>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1-12</w:t>
      </w:r>
      <w:r w:rsidRPr="00660D81">
        <w:rPr>
          <w:rFonts w:ascii="仿宋" w:eastAsia="仿宋" w:hAnsi="仿宋" w:hint="eastAsia"/>
          <w:b/>
          <w:sz w:val="24"/>
          <w:szCs w:val="24"/>
        </w:rPr>
        <w:t xml:space="preserve"> 困难毕业生就业情况统计</w:t>
      </w:r>
    </w:p>
    <w:tbl>
      <w:tblPr>
        <w:tblW w:w="9796" w:type="dxa"/>
        <w:jc w:val="center"/>
        <w:tblInd w:w="-743" w:type="dxa"/>
        <w:tblLayout w:type="fixed"/>
        <w:tblLook w:val="04A0" w:firstRow="1" w:lastRow="0" w:firstColumn="1" w:lastColumn="0" w:noHBand="0" w:noVBand="1"/>
      </w:tblPr>
      <w:tblGrid>
        <w:gridCol w:w="2127"/>
        <w:gridCol w:w="709"/>
        <w:gridCol w:w="709"/>
        <w:gridCol w:w="708"/>
        <w:gridCol w:w="1007"/>
        <w:gridCol w:w="992"/>
        <w:gridCol w:w="709"/>
        <w:gridCol w:w="806"/>
        <w:gridCol w:w="1320"/>
        <w:gridCol w:w="709"/>
      </w:tblGrid>
      <w:tr w:rsidR="00B43697" w:rsidRPr="00947341" w:rsidTr="00B56767">
        <w:trPr>
          <w:trHeight w:val="285"/>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困难类型</w:t>
            </w:r>
          </w:p>
        </w:tc>
        <w:tc>
          <w:tcPr>
            <w:tcW w:w="5640" w:type="dxa"/>
            <w:gridSpan w:val="7"/>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其</w:t>
            </w:r>
            <w:r w:rsidRPr="00947341">
              <w:rPr>
                <w:rFonts w:ascii="宋体" w:hAnsi="宋体" w:cs="宋体" w:hint="eastAsia"/>
                <w:b/>
                <w:bCs/>
                <w:color w:val="000000"/>
                <w:kern w:val="0"/>
                <w:sz w:val="24"/>
                <w:szCs w:val="24"/>
              </w:rPr>
              <w:t>  </w:t>
            </w:r>
            <w:r w:rsidRPr="00947341">
              <w:rPr>
                <w:rFonts w:ascii="仿宋" w:eastAsia="仿宋" w:hAnsi="仿宋" w:cs="Arial" w:hint="eastAsia"/>
                <w:b/>
                <w:bCs/>
                <w:color w:val="000000"/>
                <w:kern w:val="0"/>
                <w:sz w:val="24"/>
                <w:szCs w:val="24"/>
              </w:rPr>
              <w:t xml:space="preserve"> 中</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因考研等原因自愿不就业</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合计</w:t>
            </w:r>
          </w:p>
        </w:tc>
      </w:tr>
      <w:tr w:rsidR="00B43697" w:rsidRPr="00947341" w:rsidTr="00B56767">
        <w:trPr>
          <w:trHeight w:val="285"/>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color w:val="000000"/>
                <w:kern w:val="0"/>
                <w:sz w:val="24"/>
                <w:szCs w:val="24"/>
              </w:rPr>
            </w:pPr>
          </w:p>
        </w:tc>
        <w:tc>
          <w:tcPr>
            <w:tcW w:w="4125" w:type="dxa"/>
            <w:gridSpan w:val="5"/>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签约就业</w:t>
            </w:r>
          </w:p>
        </w:tc>
        <w:tc>
          <w:tcPr>
            <w:tcW w:w="709" w:type="dxa"/>
            <w:vMerge w:val="restart"/>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合同就业</w:t>
            </w:r>
          </w:p>
        </w:tc>
        <w:tc>
          <w:tcPr>
            <w:tcW w:w="806" w:type="dxa"/>
            <w:vMerge w:val="restart"/>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灵活就业</w:t>
            </w:r>
          </w:p>
        </w:tc>
        <w:tc>
          <w:tcPr>
            <w:tcW w:w="1320"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color w:val="000000"/>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kern w:val="0"/>
                <w:sz w:val="24"/>
                <w:szCs w:val="24"/>
              </w:rPr>
            </w:pPr>
          </w:p>
        </w:tc>
      </w:tr>
      <w:tr w:rsidR="00B43697" w:rsidRPr="00947341" w:rsidTr="00B56767">
        <w:trPr>
          <w:trHeight w:val="570"/>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color w:val="000000"/>
                <w:kern w:val="0"/>
                <w:sz w:val="24"/>
                <w:szCs w:val="24"/>
              </w:rPr>
            </w:pPr>
          </w:p>
        </w:tc>
        <w:tc>
          <w:tcPr>
            <w:tcW w:w="70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派遣</w:t>
            </w:r>
          </w:p>
        </w:tc>
        <w:tc>
          <w:tcPr>
            <w:tcW w:w="70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考研</w:t>
            </w:r>
          </w:p>
        </w:tc>
        <w:tc>
          <w:tcPr>
            <w:tcW w:w="708"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出国</w:t>
            </w:r>
          </w:p>
        </w:tc>
        <w:tc>
          <w:tcPr>
            <w:tcW w:w="1007"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专升本</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国家地方项目</w:t>
            </w:r>
          </w:p>
        </w:tc>
        <w:tc>
          <w:tcPr>
            <w:tcW w:w="709" w:type="dxa"/>
            <w:vMerge/>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color w:val="000000"/>
                <w:kern w:val="0"/>
                <w:sz w:val="24"/>
                <w:szCs w:val="24"/>
              </w:rPr>
            </w:pPr>
          </w:p>
        </w:tc>
        <w:tc>
          <w:tcPr>
            <w:tcW w:w="806" w:type="dxa"/>
            <w:vMerge/>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color w:val="000000"/>
                <w:kern w:val="0"/>
                <w:sz w:val="24"/>
                <w:szCs w:val="24"/>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color w:val="000000"/>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kern w:val="0"/>
                <w:sz w:val="24"/>
                <w:szCs w:val="24"/>
              </w:rPr>
            </w:pPr>
          </w:p>
        </w:tc>
      </w:tr>
      <w:tr w:rsidR="00B43697" w:rsidRPr="00947341" w:rsidTr="00B56767">
        <w:trPr>
          <w:trHeight w:val="285"/>
          <w:jc w:val="center"/>
        </w:trPr>
        <w:tc>
          <w:tcPr>
            <w:tcW w:w="2127"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就业困难</w:t>
            </w:r>
          </w:p>
        </w:tc>
        <w:tc>
          <w:tcPr>
            <w:tcW w:w="70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70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708"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007"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70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80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32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w:t>
            </w:r>
          </w:p>
        </w:tc>
        <w:tc>
          <w:tcPr>
            <w:tcW w:w="709"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r>
      <w:tr w:rsidR="00B43697" w:rsidRPr="00947341" w:rsidTr="00B56767">
        <w:trPr>
          <w:trHeight w:val="285"/>
          <w:jc w:val="center"/>
        </w:trPr>
        <w:tc>
          <w:tcPr>
            <w:tcW w:w="2127"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家庭困难</w:t>
            </w:r>
          </w:p>
        </w:tc>
        <w:tc>
          <w:tcPr>
            <w:tcW w:w="70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w:t>
            </w:r>
          </w:p>
        </w:tc>
        <w:tc>
          <w:tcPr>
            <w:tcW w:w="70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708"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007"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70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19</w:t>
            </w:r>
          </w:p>
        </w:tc>
        <w:tc>
          <w:tcPr>
            <w:tcW w:w="80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32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w:t>
            </w:r>
          </w:p>
        </w:tc>
        <w:tc>
          <w:tcPr>
            <w:tcW w:w="709"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37</w:t>
            </w:r>
          </w:p>
        </w:tc>
      </w:tr>
      <w:tr w:rsidR="00B43697" w:rsidRPr="00947341" w:rsidTr="00B56767">
        <w:trPr>
          <w:trHeight w:val="285"/>
          <w:jc w:val="center"/>
        </w:trPr>
        <w:tc>
          <w:tcPr>
            <w:tcW w:w="2127"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仿宋" w:eastAsia="仿宋" w:hAnsi="仿宋" w:cs="Arial"/>
                <w:b/>
                <w:bCs/>
                <w:color w:val="000000"/>
                <w:kern w:val="0"/>
                <w:sz w:val="24"/>
                <w:szCs w:val="24"/>
              </w:rPr>
            </w:pPr>
            <w:r w:rsidRPr="00947341">
              <w:rPr>
                <w:rFonts w:ascii="仿宋" w:eastAsia="仿宋" w:hAnsi="仿宋" w:cs="Arial" w:hint="eastAsia"/>
                <w:b/>
                <w:bCs/>
                <w:color w:val="000000"/>
                <w:kern w:val="0"/>
                <w:sz w:val="24"/>
                <w:szCs w:val="24"/>
              </w:rPr>
              <w:t>合计</w:t>
            </w:r>
          </w:p>
        </w:tc>
        <w:tc>
          <w:tcPr>
            <w:tcW w:w="709"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w:t>
            </w:r>
          </w:p>
        </w:tc>
        <w:tc>
          <w:tcPr>
            <w:tcW w:w="709"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708"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007"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709"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19</w:t>
            </w:r>
          </w:p>
        </w:tc>
        <w:tc>
          <w:tcPr>
            <w:tcW w:w="80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1320"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w:t>
            </w:r>
          </w:p>
        </w:tc>
        <w:tc>
          <w:tcPr>
            <w:tcW w:w="709"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38</w:t>
            </w:r>
          </w:p>
        </w:tc>
      </w:tr>
    </w:tbl>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51" w:name="_Toc408140843"/>
      <w:r>
        <w:rPr>
          <w:rFonts w:ascii="黑体" w:eastAsia="黑体" w:hAnsi="黑体" w:hint="eastAsia"/>
          <w:b/>
          <w:sz w:val="30"/>
          <w:szCs w:val="30"/>
        </w:rPr>
        <w:t>五、就业分布</w:t>
      </w:r>
      <w:bookmarkEnd w:id="151"/>
    </w:p>
    <w:p w:rsidR="00B43697" w:rsidRDefault="00B43697" w:rsidP="00B43697">
      <w:pPr>
        <w:spacing w:beforeLines="50" w:before="156" w:afterLines="50" w:after="156" w:line="440" w:lineRule="exact"/>
        <w:jc w:val="left"/>
        <w:rPr>
          <w:rFonts w:ascii="仿宋" w:eastAsia="仿宋" w:hAnsi="仿宋"/>
          <w:b/>
          <w:sz w:val="28"/>
          <w:szCs w:val="28"/>
        </w:rPr>
      </w:pPr>
      <w:bookmarkStart w:id="152" w:name="_Toc408140844"/>
      <w:r>
        <w:rPr>
          <w:rFonts w:ascii="仿宋" w:eastAsia="仿宋" w:hAnsi="仿宋" w:hint="eastAsia"/>
          <w:b/>
          <w:sz w:val="28"/>
          <w:szCs w:val="28"/>
        </w:rPr>
        <w:t>（一）就业单位分布</w:t>
      </w:r>
      <w:bookmarkEnd w:id="152"/>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1-13</w:t>
      </w:r>
      <w:r w:rsidRPr="00660D81">
        <w:rPr>
          <w:rFonts w:ascii="仿宋" w:eastAsia="仿宋" w:hAnsi="仿宋" w:hint="eastAsia"/>
          <w:b/>
          <w:sz w:val="24"/>
          <w:szCs w:val="24"/>
        </w:rPr>
        <w:t xml:space="preserve"> 毕业生就业单位性质统计</w:t>
      </w:r>
    </w:p>
    <w:tbl>
      <w:tblPr>
        <w:tblW w:w="9361" w:type="dxa"/>
        <w:jc w:val="center"/>
        <w:tblInd w:w="-362" w:type="dxa"/>
        <w:tblLayout w:type="fixed"/>
        <w:tblLook w:val="04A0" w:firstRow="1" w:lastRow="0" w:firstColumn="1" w:lastColumn="0" w:noHBand="0" w:noVBand="1"/>
      </w:tblPr>
      <w:tblGrid>
        <w:gridCol w:w="2655"/>
        <w:gridCol w:w="1275"/>
        <w:gridCol w:w="993"/>
        <w:gridCol w:w="1236"/>
        <w:gridCol w:w="1065"/>
        <w:gridCol w:w="1242"/>
        <w:gridCol w:w="895"/>
      </w:tblGrid>
      <w:tr w:rsidR="00B43697" w:rsidRPr="00947341" w:rsidTr="00B56767">
        <w:trPr>
          <w:trHeight w:val="450"/>
          <w:tblHeade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单位性质</w:t>
            </w:r>
          </w:p>
        </w:tc>
        <w:tc>
          <w:tcPr>
            <w:tcW w:w="2268"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本科</w:t>
            </w:r>
          </w:p>
        </w:tc>
        <w:tc>
          <w:tcPr>
            <w:tcW w:w="2301"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专科</w:t>
            </w:r>
          </w:p>
        </w:tc>
        <w:tc>
          <w:tcPr>
            <w:tcW w:w="2137"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全院</w:t>
            </w:r>
          </w:p>
        </w:tc>
      </w:tr>
      <w:tr w:rsidR="00B43697" w:rsidRPr="00947341" w:rsidTr="00B56767">
        <w:trPr>
          <w:trHeight w:val="450"/>
          <w:tblHeader/>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Arial"/>
                <w:b/>
                <w:bCs/>
                <w:kern w:val="0"/>
                <w:sz w:val="24"/>
                <w:szCs w:val="24"/>
              </w:rPr>
            </w:pP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从业人数</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比例%</w:t>
            </w:r>
          </w:p>
        </w:tc>
        <w:tc>
          <w:tcPr>
            <w:tcW w:w="123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从业人数</w:t>
            </w:r>
          </w:p>
        </w:tc>
        <w:tc>
          <w:tcPr>
            <w:tcW w:w="106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比例%</w:t>
            </w:r>
          </w:p>
        </w:tc>
        <w:tc>
          <w:tcPr>
            <w:tcW w:w="124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kern w:val="0"/>
                <w:sz w:val="24"/>
                <w:szCs w:val="24"/>
              </w:rPr>
            </w:pPr>
            <w:r w:rsidRPr="00947341">
              <w:rPr>
                <w:rFonts w:ascii="仿宋" w:eastAsia="仿宋" w:hAnsi="仿宋" w:cs="宋体" w:hint="eastAsia"/>
                <w:b/>
                <w:bCs/>
                <w:kern w:val="0"/>
                <w:sz w:val="24"/>
                <w:szCs w:val="24"/>
              </w:rPr>
              <w:t>从业人数</w:t>
            </w:r>
          </w:p>
        </w:tc>
        <w:tc>
          <w:tcPr>
            <w:tcW w:w="89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比例%</w:t>
            </w:r>
          </w:p>
        </w:tc>
      </w:tr>
      <w:tr w:rsidR="00B43697" w:rsidRPr="00947341" w:rsidTr="00B56767">
        <w:trPr>
          <w:trHeight w:val="257"/>
          <w:jc w:val="center"/>
        </w:trPr>
        <w:tc>
          <w:tcPr>
            <w:tcW w:w="2655"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党政机关</w:t>
            </w:r>
          </w:p>
        </w:tc>
        <w:tc>
          <w:tcPr>
            <w:tcW w:w="127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w:t>
            </w:r>
          </w:p>
        </w:tc>
        <w:tc>
          <w:tcPr>
            <w:tcW w:w="993"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5.1</w:t>
            </w:r>
          </w:p>
        </w:tc>
        <w:tc>
          <w:tcPr>
            <w:tcW w:w="123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06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24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w:t>
            </w:r>
          </w:p>
        </w:tc>
        <w:tc>
          <w:tcPr>
            <w:tcW w:w="89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4.21</w:t>
            </w:r>
          </w:p>
        </w:tc>
      </w:tr>
      <w:tr w:rsidR="00B43697" w:rsidRPr="00947341" w:rsidTr="00B56767">
        <w:trPr>
          <w:trHeight w:val="219"/>
          <w:jc w:val="center"/>
        </w:trPr>
        <w:tc>
          <w:tcPr>
            <w:tcW w:w="2655" w:type="dxa"/>
            <w:tcBorders>
              <w:top w:val="nil"/>
              <w:left w:val="single" w:sz="4" w:space="0" w:color="auto"/>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中等、初等教育单位</w:t>
            </w:r>
          </w:p>
        </w:tc>
        <w:tc>
          <w:tcPr>
            <w:tcW w:w="127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w:t>
            </w:r>
          </w:p>
        </w:tc>
        <w:tc>
          <w:tcPr>
            <w:tcW w:w="993"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2.3</w:t>
            </w:r>
          </w:p>
        </w:tc>
        <w:tc>
          <w:tcPr>
            <w:tcW w:w="1236"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106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45.5</w:t>
            </w:r>
          </w:p>
        </w:tc>
        <w:tc>
          <w:tcPr>
            <w:tcW w:w="1242"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7</w:t>
            </w:r>
          </w:p>
        </w:tc>
        <w:tc>
          <w:tcPr>
            <w:tcW w:w="89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2.68</w:t>
            </w:r>
          </w:p>
        </w:tc>
      </w:tr>
      <w:tr w:rsidR="00B43697" w:rsidRPr="00947341" w:rsidTr="00B56767">
        <w:trPr>
          <w:trHeight w:val="219"/>
          <w:jc w:val="center"/>
        </w:trPr>
        <w:tc>
          <w:tcPr>
            <w:tcW w:w="2655"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高等教育单位</w:t>
            </w:r>
          </w:p>
        </w:tc>
        <w:tc>
          <w:tcPr>
            <w:tcW w:w="127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13</w:t>
            </w:r>
          </w:p>
        </w:tc>
        <w:tc>
          <w:tcPr>
            <w:tcW w:w="993"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5.9</w:t>
            </w:r>
          </w:p>
        </w:tc>
        <w:tc>
          <w:tcPr>
            <w:tcW w:w="123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06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24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13</w:t>
            </w:r>
          </w:p>
        </w:tc>
        <w:tc>
          <w:tcPr>
            <w:tcW w:w="89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4.68</w:t>
            </w:r>
          </w:p>
        </w:tc>
      </w:tr>
      <w:tr w:rsidR="00B43697" w:rsidRPr="00947341" w:rsidTr="00B56767">
        <w:trPr>
          <w:trHeight w:val="143"/>
          <w:jc w:val="center"/>
        </w:trPr>
        <w:tc>
          <w:tcPr>
            <w:tcW w:w="2655" w:type="dxa"/>
            <w:tcBorders>
              <w:top w:val="nil"/>
              <w:left w:val="single" w:sz="4" w:space="0" w:color="auto"/>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医疗卫生单位</w:t>
            </w:r>
          </w:p>
        </w:tc>
        <w:tc>
          <w:tcPr>
            <w:tcW w:w="127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w:t>
            </w:r>
          </w:p>
        </w:tc>
        <w:tc>
          <w:tcPr>
            <w:tcW w:w="993"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2.3</w:t>
            </w:r>
          </w:p>
        </w:tc>
        <w:tc>
          <w:tcPr>
            <w:tcW w:w="1236"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06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242"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w:t>
            </w:r>
          </w:p>
        </w:tc>
        <w:tc>
          <w:tcPr>
            <w:tcW w:w="89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1.92</w:t>
            </w:r>
          </w:p>
        </w:tc>
      </w:tr>
      <w:tr w:rsidR="00B43697" w:rsidRPr="00947341" w:rsidTr="00B56767">
        <w:trPr>
          <w:trHeight w:val="143"/>
          <w:jc w:val="center"/>
        </w:trPr>
        <w:tc>
          <w:tcPr>
            <w:tcW w:w="2655"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外资企业</w:t>
            </w:r>
          </w:p>
        </w:tc>
        <w:tc>
          <w:tcPr>
            <w:tcW w:w="127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51</w:t>
            </w:r>
          </w:p>
        </w:tc>
        <w:tc>
          <w:tcPr>
            <w:tcW w:w="993"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23.5</w:t>
            </w:r>
          </w:p>
        </w:tc>
        <w:tc>
          <w:tcPr>
            <w:tcW w:w="123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w:t>
            </w:r>
          </w:p>
        </w:tc>
        <w:tc>
          <w:tcPr>
            <w:tcW w:w="106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20.5</w:t>
            </w:r>
          </w:p>
        </w:tc>
        <w:tc>
          <w:tcPr>
            <w:tcW w:w="124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60</w:t>
            </w:r>
          </w:p>
        </w:tc>
        <w:tc>
          <w:tcPr>
            <w:tcW w:w="89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22.98</w:t>
            </w:r>
          </w:p>
        </w:tc>
      </w:tr>
      <w:tr w:rsidR="00B43697" w:rsidRPr="00947341" w:rsidTr="00B56767">
        <w:trPr>
          <w:trHeight w:val="106"/>
          <w:jc w:val="center"/>
        </w:trPr>
        <w:tc>
          <w:tcPr>
            <w:tcW w:w="2655" w:type="dxa"/>
            <w:tcBorders>
              <w:top w:val="nil"/>
              <w:left w:val="single" w:sz="4" w:space="0" w:color="auto"/>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国有企业</w:t>
            </w:r>
          </w:p>
        </w:tc>
        <w:tc>
          <w:tcPr>
            <w:tcW w:w="127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44</w:t>
            </w:r>
          </w:p>
        </w:tc>
        <w:tc>
          <w:tcPr>
            <w:tcW w:w="993"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20.2</w:t>
            </w:r>
          </w:p>
        </w:tc>
        <w:tc>
          <w:tcPr>
            <w:tcW w:w="1236"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7</w:t>
            </w:r>
          </w:p>
        </w:tc>
        <w:tc>
          <w:tcPr>
            <w:tcW w:w="106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15.9</w:t>
            </w:r>
          </w:p>
        </w:tc>
        <w:tc>
          <w:tcPr>
            <w:tcW w:w="1242"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51</w:t>
            </w:r>
          </w:p>
        </w:tc>
        <w:tc>
          <w:tcPr>
            <w:tcW w:w="89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19.54</w:t>
            </w:r>
          </w:p>
        </w:tc>
      </w:tr>
      <w:tr w:rsidR="00B43697" w:rsidRPr="00947341" w:rsidTr="00B56767">
        <w:trPr>
          <w:trHeight w:val="209"/>
          <w:jc w:val="center"/>
        </w:trPr>
        <w:tc>
          <w:tcPr>
            <w:tcW w:w="2655"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三资企业</w:t>
            </w:r>
          </w:p>
        </w:tc>
        <w:tc>
          <w:tcPr>
            <w:tcW w:w="127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w:t>
            </w:r>
          </w:p>
        </w:tc>
        <w:tc>
          <w:tcPr>
            <w:tcW w:w="993"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5.1</w:t>
            </w:r>
          </w:p>
        </w:tc>
        <w:tc>
          <w:tcPr>
            <w:tcW w:w="123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06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24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w:t>
            </w:r>
          </w:p>
        </w:tc>
        <w:tc>
          <w:tcPr>
            <w:tcW w:w="89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4.21</w:t>
            </w:r>
          </w:p>
        </w:tc>
      </w:tr>
      <w:tr w:rsidR="00B43697" w:rsidRPr="00947341" w:rsidTr="00B56767">
        <w:trPr>
          <w:trHeight w:val="299"/>
          <w:jc w:val="center"/>
        </w:trPr>
        <w:tc>
          <w:tcPr>
            <w:tcW w:w="2655" w:type="dxa"/>
            <w:tcBorders>
              <w:top w:val="nil"/>
              <w:left w:val="single" w:sz="4" w:space="0" w:color="auto"/>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中小型及民营企业</w:t>
            </w:r>
          </w:p>
        </w:tc>
        <w:tc>
          <w:tcPr>
            <w:tcW w:w="127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72</w:t>
            </w:r>
          </w:p>
        </w:tc>
        <w:tc>
          <w:tcPr>
            <w:tcW w:w="993"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33.2</w:t>
            </w:r>
          </w:p>
        </w:tc>
        <w:tc>
          <w:tcPr>
            <w:tcW w:w="1236"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18</w:t>
            </w:r>
          </w:p>
        </w:tc>
        <w:tc>
          <w:tcPr>
            <w:tcW w:w="106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40.9</w:t>
            </w:r>
          </w:p>
        </w:tc>
        <w:tc>
          <w:tcPr>
            <w:tcW w:w="1242"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90</w:t>
            </w:r>
          </w:p>
        </w:tc>
        <w:tc>
          <w:tcPr>
            <w:tcW w:w="895" w:type="dxa"/>
            <w:tcBorders>
              <w:top w:val="nil"/>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34.48</w:t>
            </w:r>
          </w:p>
        </w:tc>
      </w:tr>
      <w:tr w:rsidR="00B43697" w:rsidRPr="00947341" w:rsidTr="00B56767">
        <w:trPr>
          <w:trHeight w:val="275"/>
          <w:jc w:val="center"/>
        </w:trPr>
        <w:tc>
          <w:tcPr>
            <w:tcW w:w="2655"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其他企业</w:t>
            </w:r>
          </w:p>
        </w:tc>
        <w:tc>
          <w:tcPr>
            <w:tcW w:w="127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5</w:t>
            </w:r>
          </w:p>
        </w:tc>
        <w:tc>
          <w:tcPr>
            <w:tcW w:w="993"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Pr>
                <w:rFonts w:ascii="Arial" w:eastAsia="仿宋" w:hAnsi="Arial" w:cs="Arial" w:hint="eastAsia"/>
                <w:kern w:val="0"/>
                <w:sz w:val="24"/>
                <w:szCs w:val="24"/>
              </w:rPr>
              <w:t>0</w:t>
            </w:r>
          </w:p>
        </w:tc>
        <w:tc>
          <w:tcPr>
            <w:tcW w:w="123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8</w:t>
            </w:r>
          </w:p>
        </w:tc>
        <w:tc>
          <w:tcPr>
            <w:tcW w:w="106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18.2</w:t>
            </w:r>
          </w:p>
        </w:tc>
        <w:tc>
          <w:tcPr>
            <w:tcW w:w="124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13</w:t>
            </w:r>
          </w:p>
        </w:tc>
        <w:tc>
          <w:tcPr>
            <w:tcW w:w="89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4.98</w:t>
            </w:r>
          </w:p>
        </w:tc>
      </w:tr>
      <w:tr w:rsidR="00B43697" w:rsidRPr="00947341" w:rsidTr="00B56767">
        <w:trPr>
          <w:trHeight w:val="227"/>
          <w:jc w:val="center"/>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b/>
                <w:bCs/>
                <w:kern w:val="0"/>
                <w:sz w:val="24"/>
                <w:szCs w:val="24"/>
              </w:rPr>
            </w:pPr>
            <w:r w:rsidRPr="00947341">
              <w:rPr>
                <w:rFonts w:ascii="仿宋" w:eastAsia="仿宋" w:hAnsi="仿宋" w:cs="Arial" w:hint="eastAsia"/>
                <w:b/>
                <w:bCs/>
                <w:kern w:val="0"/>
                <w:sz w:val="24"/>
                <w:szCs w:val="24"/>
              </w:rPr>
              <w:t>合计</w:t>
            </w:r>
          </w:p>
        </w:tc>
        <w:tc>
          <w:tcPr>
            <w:tcW w:w="1275" w:type="dxa"/>
            <w:tcBorders>
              <w:top w:val="single" w:sz="4" w:space="0" w:color="auto"/>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kern w:val="0"/>
                <w:sz w:val="24"/>
                <w:szCs w:val="24"/>
              </w:rPr>
            </w:pPr>
            <w:r w:rsidRPr="00947341">
              <w:rPr>
                <w:rFonts w:ascii="仿宋" w:eastAsia="仿宋" w:hAnsi="仿宋" w:cs="Arial" w:hint="eastAsia"/>
                <w:kern w:val="0"/>
                <w:sz w:val="24"/>
                <w:szCs w:val="24"/>
              </w:rPr>
              <w:t>217</w:t>
            </w:r>
          </w:p>
        </w:tc>
        <w:tc>
          <w:tcPr>
            <w:tcW w:w="993" w:type="dxa"/>
            <w:tcBorders>
              <w:top w:val="single" w:sz="4" w:space="0" w:color="auto"/>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kern w:val="0"/>
                <w:sz w:val="24"/>
                <w:szCs w:val="24"/>
              </w:rPr>
            </w:pPr>
            <w:r w:rsidRPr="00947341">
              <w:rPr>
                <w:rFonts w:ascii="仿宋" w:eastAsia="仿宋" w:hAnsi="仿宋" w:cs="Arial" w:hint="eastAsia"/>
                <w:kern w:val="0"/>
                <w:sz w:val="24"/>
                <w:szCs w:val="24"/>
              </w:rPr>
              <w:t>100</w:t>
            </w:r>
          </w:p>
        </w:tc>
        <w:tc>
          <w:tcPr>
            <w:tcW w:w="1236" w:type="dxa"/>
            <w:tcBorders>
              <w:top w:val="single" w:sz="4" w:space="0" w:color="auto"/>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kern w:val="0"/>
                <w:sz w:val="24"/>
                <w:szCs w:val="24"/>
              </w:rPr>
            </w:pPr>
            <w:r w:rsidRPr="00947341">
              <w:rPr>
                <w:rFonts w:ascii="仿宋" w:eastAsia="仿宋" w:hAnsi="仿宋" w:cs="Arial" w:hint="eastAsia"/>
                <w:kern w:val="0"/>
                <w:sz w:val="24"/>
                <w:szCs w:val="24"/>
              </w:rPr>
              <w:t>44</w:t>
            </w:r>
          </w:p>
        </w:tc>
        <w:tc>
          <w:tcPr>
            <w:tcW w:w="1065" w:type="dxa"/>
            <w:tcBorders>
              <w:top w:val="single" w:sz="4" w:space="0" w:color="auto"/>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kern w:val="0"/>
                <w:sz w:val="24"/>
                <w:szCs w:val="24"/>
              </w:rPr>
            </w:pPr>
            <w:r w:rsidRPr="00947341">
              <w:rPr>
                <w:rFonts w:ascii="仿宋" w:eastAsia="仿宋" w:hAnsi="仿宋" w:cs="Arial" w:hint="eastAsia"/>
                <w:kern w:val="0"/>
                <w:sz w:val="24"/>
                <w:szCs w:val="24"/>
              </w:rPr>
              <w:t>100</w:t>
            </w:r>
          </w:p>
        </w:tc>
        <w:tc>
          <w:tcPr>
            <w:tcW w:w="1242" w:type="dxa"/>
            <w:tcBorders>
              <w:top w:val="single" w:sz="4" w:space="0" w:color="auto"/>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kern w:val="0"/>
                <w:sz w:val="24"/>
                <w:szCs w:val="24"/>
              </w:rPr>
            </w:pPr>
            <w:r w:rsidRPr="00947341">
              <w:rPr>
                <w:rFonts w:ascii="仿宋" w:eastAsia="仿宋" w:hAnsi="仿宋" w:cs="Arial" w:hint="eastAsia"/>
                <w:kern w:val="0"/>
                <w:sz w:val="24"/>
                <w:szCs w:val="24"/>
              </w:rPr>
              <w:t>261</w:t>
            </w:r>
          </w:p>
        </w:tc>
        <w:tc>
          <w:tcPr>
            <w:tcW w:w="895" w:type="dxa"/>
            <w:tcBorders>
              <w:top w:val="single" w:sz="4" w:space="0" w:color="auto"/>
              <w:left w:val="nil"/>
              <w:bottom w:val="single" w:sz="4" w:space="0" w:color="auto"/>
              <w:right w:val="single" w:sz="4" w:space="0" w:color="auto"/>
            </w:tcBorders>
            <w:shd w:val="clear" w:color="auto" w:fill="auto"/>
            <w:vAlign w:val="center"/>
          </w:tcPr>
          <w:p w:rsidR="00B43697" w:rsidRPr="00947341" w:rsidRDefault="00B43697" w:rsidP="00B56767">
            <w:pPr>
              <w:widowControl/>
              <w:jc w:val="center"/>
              <w:rPr>
                <w:rFonts w:ascii="仿宋" w:eastAsia="仿宋" w:hAnsi="仿宋" w:cs="Arial"/>
                <w:kern w:val="0"/>
                <w:sz w:val="24"/>
                <w:szCs w:val="24"/>
              </w:rPr>
            </w:pPr>
            <w:r w:rsidRPr="00947341">
              <w:rPr>
                <w:rFonts w:ascii="仿宋" w:eastAsia="仿宋" w:hAnsi="仿宋" w:cs="Arial" w:hint="eastAsia"/>
                <w:kern w:val="0"/>
                <w:sz w:val="24"/>
                <w:szCs w:val="24"/>
              </w:rPr>
              <w:t>100</w:t>
            </w:r>
          </w:p>
        </w:tc>
      </w:tr>
    </w:tbl>
    <w:p w:rsidR="00B43697" w:rsidRDefault="00B43697" w:rsidP="00B43697">
      <w:pPr>
        <w:spacing w:beforeLines="50" w:before="156" w:afterLines="50" w:after="156" w:line="440" w:lineRule="exact"/>
        <w:jc w:val="left"/>
        <w:rPr>
          <w:rFonts w:ascii="仿宋" w:eastAsia="仿宋" w:hAnsi="仿宋"/>
          <w:b/>
          <w:sz w:val="28"/>
          <w:szCs w:val="28"/>
        </w:rPr>
      </w:pPr>
      <w:bookmarkStart w:id="153" w:name="_Toc408140845"/>
    </w:p>
    <w:p w:rsidR="00B43697" w:rsidRDefault="00B43697" w:rsidP="00B43697">
      <w:pPr>
        <w:spacing w:beforeLines="50" w:before="156" w:afterLines="50" w:after="156" w:line="440" w:lineRule="exact"/>
        <w:jc w:val="left"/>
        <w:rPr>
          <w:rFonts w:ascii="仿宋" w:eastAsia="仿宋" w:hAnsi="仿宋"/>
          <w:b/>
          <w:sz w:val="28"/>
          <w:szCs w:val="28"/>
        </w:rPr>
      </w:pPr>
    </w:p>
    <w:p w:rsidR="00B43697" w:rsidRDefault="00B43697" w:rsidP="00B43697">
      <w:pPr>
        <w:spacing w:beforeLines="50" w:before="156" w:afterLines="50" w:after="156" w:line="440" w:lineRule="exact"/>
        <w:jc w:val="left"/>
        <w:rPr>
          <w:rFonts w:ascii="仿宋" w:eastAsia="仿宋" w:hAnsi="仿宋"/>
          <w:b/>
          <w:sz w:val="28"/>
          <w:szCs w:val="28"/>
        </w:rPr>
      </w:pPr>
    </w:p>
    <w:p w:rsidR="00B43697" w:rsidRPr="00355BC6"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（二）就业地区分布</w:t>
      </w:r>
      <w:bookmarkEnd w:id="153"/>
    </w:p>
    <w:p w:rsidR="00B43697" w:rsidRPr="00947341"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1.在本校所在地区的就业情况</w:t>
      </w:r>
    </w:p>
    <w:p w:rsidR="00B43697" w:rsidRPr="0094734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 xml:space="preserve">1-14 </w:t>
      </w:r>
      <w:r w:rsidRPr="00660D81">
        <w:rPr>
          <w:rFonts w:ascii="仿宋" w:eastAsia="仿宋" w:hAnsi="仿宋" w:hint="eastAsia"/>
          <w:b/>
          <w:sz w:val="24"/>
          <w:szCs w:val="24"/>
        </w:rPr>
        <w:t>毕业生在本校所在地区就业情况统计</w:t>
      </w:r>
    </w:p>
    <w:tbl>
      <w:tblPr>
        <w:tblW w:w="6926" w:type="dxa"/>
        <w:jc w:val="center"/>
        <w:tblInd w:w="-791" w:type="dxa"/>
        <w:tblLayout w:type="fixed"/>
        <w:tblLook w:val="04A0" w:firstRow="1" w:lastRow="0" w:firstColumn="1" w:lastColumn="0" w:noHBand="0" w:noVBand="1"/>
      </w:tblPr>
      <w:tblGrid>
        <w:gridCol w:w="1397"/>
        <w:gridCol w:w="2147"/>
        <w:gridCol w:w="1822"/>
        <w:gridCol w:w="1560"/>
      </w:tblGrid>
      <w:tr w:rsidR="00B43697" w:rsidRPr="00947341" w:rsidTr="00B56767">
        <w:trPr>
          <w:trHeight w:val="285"/>
          <w:jc w:val="center"/>
        </w:trPr>
        <w:tc>
          <w:tcPr>
            <w:tcW w:w="1397" w:type="dxa"/>
            <w:tcBorders>
              <w:top w:val="single" w:sz="4" w:space="0" w:color="auto"/>
              <w:left w:val="single" w:sz="4" w:space="0" w:color="auto"/>
              <w:bottom w:val="nil"/>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学历</w:t>
            </w:r>
          </w:p>
        </w:tc>
        <w:tc>
          <w:tcPr>
            <w:tcW w:w="2147" w:type="dxa"/>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上海地区就业人数</w:t>
            </w:r>
          </w:p>
        </w:tc>
        <w:tc>
          <w:tcPr>
            <w:tcW w:w="1822" w:type="dxa"/>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全院就业人数</w:t>
            </w:r>
          </w:p>
        </w:tc>
        <w:tc>
          <w:tcPr>
            <w:tcW w:w="1560" w:type="dxa"/>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占全院比例%</w:t>
            </w:r>
          </w:p>
        </w:tc>
      </w:tr>
      <w:tr w:rsidR="00B43697" w:rsidRPr="00947341" w:rsidTr="00B56767">
        <w:trPr>
          <w:trHeight w:val="285"/>
          <w:jc w:val="center"/>
        </w:trPr>
        <w:tc>
          <w:tcPr>
            <w:tcW w:w="1397" w:type="dxa"/>
            <w:tcBorders>
              <w:top w:val="single" w:sz="4" w:space="0" w:color="auto"/>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color w:val="000000"/>
                <w:kern w:val="0"/>
                <w:sz w:val="24"/>
                <w:szCs w:val="24"/>
              </w:rPr>
            </w:pPr>
            <w:r w:rsidRPr="00947341">
              <w:rPr>
                <w:rFonts w:ascii="仿宋" w:eastAsia="仿宋" w:hAnsi="仿宋" w:cs="宋体" w:hint="eastAsia"/>
                <w:color w:val="000000"/>
                <w:kern w:val="0"/>
                <w:sz w:val="24"/>
                <w:szCs w:val="24"/>
              </w:rPr>
              <w:t>本科生</w:t>
            </w:r>
          </w:p>
        </w:tc>
        <w:tc>
          <w:tcPr>
            <w:tcW w:w="2147"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183</w:t>
            </w:r>
          </w:p>
        </w:tc>
        <w:tc>
          <w:tcPr>
            <w:tcW w:w="182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217</w:t>
            </w:r>
          </w:p>
        </w:tc>
        <w:tc>
          <w:tcPr>
            <w:tcW w:w="156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84.3</w:t>
            </w:r>
          </w:p>
        </w:tc>
      </w:tr>
      <w:tr w:rsidR="00B43697" w:rsidRPr="00947341" w:rsidTr="00B56767">
        <w:trPr>
          <w:trHeight w:val="285"/>
          <w:jc w:val="center"/>
        </w:trPr>
        <w:tc>
          <w:tcPr>
            <w:tcW w:w="1397"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color w:val="000000"/>
                <w:kern w:val="0"/>
                <w:sz w:val="24"/>
                <w:szCs w:val="24"/>
              </w:rPr>
            </w:pPr>
            <w:r w:rsidRPr="00947341">
              <w:rPr>
                <w:rFonts w:ascii="仿宋" w:eastAsia="仿宋" w:hAnsi="仿宋" w:cs="宋体" w:hint="eastAsia"/>
                <w:color w:val="000000"/>
                <w:kern w:val="0"/>
                <w:sz w:val="24"/>
                <w:szCs w:val="24"/>
              </w:rPr>
              <w:t>专科生</w:t>
            </w:r>
          </w:p>
        </w:tc>
        <w:tc>
          <w:tcPr>
            <w:tcW w:w="2147"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36</w:t>
            </w:r>
          </w:p>
        </w:tc>
        <w:tc>
          <w:tcPr>
            <w:tcW w:w="182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44</w:t>
            </w:r>
          </w:p>
        </w:tc>
        <w:tc>
          <w:tcPr>
            <w:tcW w:w="156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81.8</w:t>
            </w:r>
          </w:p>
        </w:tc>
      </w:tr>
      <w:tr w:rsidR="00B43697" w:rsidRPr="00947341" w:rsidTr="00B56767">
        <w:trPr>
          <w:trHeight w:val="285"/>
          <w:jc w:val="center"/>
        </w:trPr>
        <w:tc>
          <w:tcPr>
            <w:tcW w:w="1397"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color w:val="000000"/>
                <w:kern w:val="0"/>
                <w:sz w:val="24"/>
                <w:szCs w:val="24"/>
              </w:rPr>
            </w:pPr>
            <w:r w:rsidRPr="00947341">
              <w:rPr>
                <w:rFonts w:ascii="仿宋" w:eastAsia="仿宋" w:hAnsi="仿宋" w:cs="宋体" w:hint="eastAsia"/>
                <w:color w:val="000000"/>
                <w:kern w:val="0"/>
                <w:sz w:val="24"/>
                <w:szCs w:val="24"/>
              </w:rPr>
              <w:t>合计</w:t>
            </w:r>
          </w:p>
        </w:tc>
        <w:tc>
          <w:tcPr>
            <w:tcW w:w="2147"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219</w:t>
            </w:r>
          </w:p>
        </w:tc>
        <w:tc>
          <w:tcPr>
            <w:tcW w:w="182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261</w:t>
            </w:r>
          </w:p>
        </w:tc>
        <w:tc>
          <w:tcPr>
            <w:tcW w:w="156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83.9</w:t>
            </w:r>
          </w:p>
        </w:tc>
      </w:tr>
    </w:tbl>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2.毕业生主要从就业城市/区域</w:t>
      </w:r>
    </w:p>
    <w:p w:rsidR="00B43697" w:rsidRPr="0094734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 xml:space="preserve">1-15 </w:t>
      </w:r>
      <w:r w:rsidRPr="00660D81">
        <w:rPr>
          <w:rFonts w:ascii="仿宋" w:eastAsia="仿宋" w:hAnsi="仿宋" w:hint="eastAsia"/>
          <w:b/>
          <w:sz w:val="24"/>
          <w:szCs w:val="24"/>
        </w:rPr>
        <w:t>毕业生主要从就业城市/区域</w:t>
      </w:r>
    </w:p>
    <w:tbl>
      <w:tblPr>
        <w:tblW w:w="6285" w:type="dxa"/>
        <w:jc w:val="center"/>
        <w:tblInd w:w="1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2307"/>
        <w:gridCol w:w="1065"/>
        <w:gridCol w:w="2913"/>
      </w:tblGrid>
      <w:tr w:rsidR="00B43697" w:rsidRPr="00947341" w:rsidTr="00B56767">
        <w:trPr>
          <w:trHeight w:val="557"/>
          <w:jc w:val="center"/>
        </w:trPr>
        <w:tc>
          <w:tcPr>
            <w:tcW w:w="2307" w:type="dxa"/>
            <w:shd w:val="clear" w:color="auto" w:fill="FFFFFF"/>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地区/人数、比例</w:t>
            </w:r>
          </w:p>
        </w:tc>
        <w:tc>
          <w:tcPr>
            <w:tcW w:w="1065" w:type="dxa"/>
            <w:shd w:val="clear" w:color="auto" w:fill="FFFFFF"/>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人数</w:t>
            </w:r>
          </w:p>
        </w:tc>
        <w:tc>
          <w:tcPr>
            <w:tcW w:w="2913" w:type="dxa"/>
            <w:shd w:val="clear" w:color="auto" w:fill="FFFFFF"/>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占就业总人数比例%</w:t>
            </w:r>
          </w:p>
        </w:tc>
      </w:tr>
      <w:tr w:rsidR="00B43697" w:rsidRPr="00947341" w:rsidTr="00B56767">
        <w:trPr>
          <w:trHeight w:val="304"/>
          <w:jc w:val="center"/>
        </w:trPr>
        <w:tc>
          <w:tcPr>
            <w:tcW w:w="2307" w:type="dxa"/>
            <w:shd w:val="clear" w:color="auto" w:fill="8DB3E2"/>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江苏</w:t>
            </w:r>
          </w:p>
        </w:tc>
        <w:tc>
          <w:tcPr>
            <w:tcW w:w="1065" w:type="dxa"/>
            <w:shd w:val="clear" w:color="auto" w:fill="8DB3E2"/>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12</w:t>
            </w:r>
          </w:p>
        </w:tc>
        <w:tc>
          <w:tcPr>
            <w:tcW w:w="2913" w:type="dxa"/>
            <w:shd w:val="clear" w:color="auto" w:fill="8DB3E2"/>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4.8</w:t>
            </w:r>
          </w:p>
        </w:tc>
      </w:tr>
      <w:tr w:rsidR="00B43697" w:rsidRPr="00947341" w:rsidTr="00B56767">
        <w:trPr>
          <w:trHeight w:val="304"/>
          <w:jc w:val="center"/>
        </w:trPr>
        <w:tc>
          <w:tcPr>
            <w:tcW w:w="2307" w:type="dxa"/>
            <w:shd w:val="clear" w:color="auto" w:fill="FFFFFF"/>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浙江</w:t>
            </w:r>
          </w:p>
        </w:tc>
        <w:tc>
          <w:tcPr>
            <w:tcW w:w="1065" w:type="dxa"/>
            <w:shd w:val="clear" w:color="auto" w:fill="FFFFFF"/>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5</w:t>
            </w:r>
          </w:p>
        </w:tc>
        <w:tc>
          <w:tcPr>
            <w:tcW w:w="2913" w:type="dxa"/>
            <w:shd w:val="clear" w:color="auto" w:fill="FFFFFF"/>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2</w:t>
            </w:r>
          </w:p>
        </w:tc>
      </w:tr>
      <w:tr w:rsidR="00B43697" w:rsidRPr="00947341" w:rsidTr="00B56767">
        <w:trPr>
          <w:trHeight w:val="304"/>
          <w:jc w:val="center"/>
        </w:trPr>
        <w:tc>
          <w:tcPr>
            <w:tcW w:w="2307" w:type="dxa"/>
            <w:shd w:val="clear" w:color="auto" w:fill="8DB3E2"/>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新疆</w:t>
            </w:r>
          </w:p>
        </w:tc>
        <w:tc>
          <w:tcPr>
            <w:tcW w:w="1065" w:type="dxa"/>
            <w:shd w:val="clear" w:color="auto" w:fill="8DB3E2"/>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3</w:t>
            </w:r>
          </w:p>
        </w:tc>
        <w:tc>
          <w:tcPr>
            <w:tcW w:w="2913" w:type="dxa"/>
            <w:shd w:val="clear" w:color="auto" w:fill="8DB3E2"/>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1.2</w:t>
            </w:r>
          </w:p>
        </w:tc>
      </w:tr>
      <w:tr w:rsidR="00B43697" w:rsidRPr="00947341" w:rsidTr="00B56767">
        <w:trPr>
          <w:trHeight w:val="304"/>
          <w:jc w:val="center"/>
        </w:trPr>
        <w:tc>
          <w:tcPr>
            <w:tcW w:w="2307" w:type="dxa"/>
            <w:shd w:val="clear" w:color="auto" w:fill="FFFFFF"/>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宁夏</w:t>
            </w:r>
          </w:p>
        </w:tc>
        <w:tc>
          <w:tcPr>
            <w:tcW w:w="1065" w:type="dxa"/>
            <w:shd w:val="clear" w:color="auto" w:fill="FFFFFF"/>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3</w:t>
            </w:r>
          </w:p>
        </w:tc>
        <w:tc>
          <w:tcPr>
            <w:tcW w:w="2913" w:type="dxa"/>
            <w:shd w:val="clear" w:color="auto" w:fill="FFFFFF"/>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1.2</w:t>
            </w:r>
          </w:p>
        </w:tc>
      </w:tr>
      <w:tr w:rsidR="00B43697" w:rsidRPr="00947341" w:rsidTr="00B56767">
        <w:trPr>
          <w:trHeight w:val="304"/>
          <w:jc w:val="center"/>
        </w:trPr>
        <w:tc>
          <w:tcPr>
            <w:tcW w:w="2307" w:type="dxa"/>
            <w:shd w:val="clear" w:color="auto" w:fill="8DB3E2"/>
            <w:vAlign w:val="center"/>
            <w:hideMark/>
          </w:tcPr>
          <w:p w:rsidR="00B43697" w:rsidRPr="00947341" w:rsidRDefault="00B43697" w:rsidP="00B56767">
            <w:pPr>
              <w:jc w:val="center"/>
              <w:rPr>
                <w:rFonts w:ascii="仿宋" w:eastAsia="仿宋" w:hAnsi="仿宋"/>
                <w:b/>
                <w:bCs/>
                <w:color w:val="000000"/>
                <w:sz w:val="24"/>
                <w:szCs w:val="24"/>
              </w:rPr>
            </w:pPr>
            <w:r w:rsidRPr="00947341">
              <w:rPr>
                <w:rFonts w:ascii="仿宋" w:eastAsia="仿宋" w:hAnsi="仿宋" w:hint="eastAsia"/>
                <w:b/>
                <w:bCs/>
                <w:color w:val="000000"/>
                <w:sz w:val="24"/>
                <w:szCs w:val="24"/>
              </w:rPr>
              <w:t>甘肃</w:t>
            </w:r>
          </w:p>
        </w:tc>
        <w:tc>
          <w:tcPr>
            <w:tcW w:w="1065" w:type="dxa"/>
            <w:shd w:val="clear" w:color="auto" w:fill="8DB3E2"/>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2</w:t>
            </w:r>
          </w:p>
        </w:tc>
        <w:tc>
          <w:tcPr>
            <w:tcW w:w="2913" w:type="dxa"/>
            <w:shd w:val="clear" w:color="auto" w:fill="8DB3E2"/>
            <w:vAlign w:val="center"/>
            <w:hideMark/>
          </w:tcPr>
          <w:p w:rsidR="00B43697" w:rsidRPr="00947341" w:rsidRDefault="00B43697" w:rsidP="00B56767">
            <w:pPr>
              <w:jc w:val="center"/>
              <w:rPr>
                <w:rFonts w:ascii="仿宋" w:eastAsia="仿宋" w:hAnsi="仿宋"/>
                <w:color w:val="000000"/>
                <w:sz w:val="24"/>
                <w:szCs w:val="24"/>
              </w:rPr>
            </w:pPr>
            <w:r w:rsidRPr="00947341">
              <w:rPr>
                <w:rFonts w:ascii="仿宋" w:eastAsia="仿宋" w:hAnsi="仿宋" w:hint="eastAsia"/>
                <w:color w:val="000000"/>
                <w:sz w:val="24"/>
                <w:szCs w:val="24"/>
              </w:rPr>
              <w:t>0.79</w:t>
            </w:r>
          </w:p>
        </w:tc>
      </w:tr>
    </w:tbl>
    <w:p w:rsidR="00B43697" w:rsidRPr="00355BC6" w:rsidRDefault="00B43697" w:rsidP="00B43697">
      <w:pPr>
        <w:spacing w:line="440" w:lineRule="exact"/>
        <w:ind w:firstLineChars="400" w:firstLine="1120"/>
        <w:jc w:val="left"/>
        <w:rPr>
          <w:rFonts w:ascii="仿宋" w:eastAsia="仿宋" w:hAnsi="仿宋"/>
          <w:sz w:val="28"/>
          <w:szCs w:val="28"/>
        </w:rPr>
      </w:pPr>
      <w:r w:rsidRPr="00355BC6">
        <w:rPr>
          <w:rFonts w:ascii="仿宋" w:eastAsia="仿宋" w:hAnsi="仿宋" w:hint="eastAsia"/>
          <w:sz w:val="28"/>
          <w:szCs w:val="28"/>
        </w:rPr>
        <w:t>3.西部就业情况</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2014届毕业生在西部就业的人数为13，占毕业生总人数的4.98%。</w:t>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1-16</w:t>
      </w:r>
      <w:r w:rsidRPr="00660D81">
        <w:rPr>
          <w:rFonts w:ascii="仿宋" w:eastAsia="仿宋" w:hAnsi="仿宋" w:hint="eastAsia"/>
          <w:b/>
          <w:sz w:val="24"/>
          <w:szCs w:val="24"/>
        </w:rPr>
        <w:t xml:space="preserve"> 毕业生在西部就业情况统计</w:t>
      </w:r>
    </w:p>
    <w:tbl>
      <w:tblPr>
        <w:tblW w:w="8656" w:type="dxa"/>
        <w:jc w:val="center"/>
        <w:tblInd w:w="-816" w:type="dxa"/>
        <w:tblLayout w:type="fixed"/>
        <w:tblLook w:val="04A0" w:firstRow="1" w:lastRow="0" w:firstColumn="1" w:lastColumn="0" w:noHBand="0" w:noVBand="1"/>
      </w:tblPr>
      <w:tblGrid>
        <w:gridCol w:w="1568"/>
        <w:gridCol w:w="1276"/>
        <w:gridCol w:w="1134"/>
        <w:gridCol w:w="1276"/>
        <w:gridCol w:w="992"/>
        <w:gridCol w:w="1276"/>
        <w:gridCol w:w="1134"/>
      </w:tblGrid>
      <w:tr w:rsidR="00B43697" w:rsidRPr="00947341" w:rsidTr="00B56767">
        <w:trPr>
          <w:trHeight w:val="285"/>
          <w:jc w:val="center"/>
        </w:trPr>
        <w:tc>
          <w:tcPr>
            <w:tcW w:w="1568" w:type="dxa"/>
            <w:vMerge w:val="restart"/>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学历/区域</w:t>
            </w:r>
          </w:p>
        </w:tc>
        <w:tc>
          <w:tcPr>
            <w:tcW w:w="2410"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西南</w:t>
            </w:r>
          </w:p>
        </w:tc>
        <w:tc>
          <w:tcPr>
            <w:tcW w:w="2268"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西北</w:t>
            </w:r>
          </w:p>
        </w:tc>
        <w:tc>
          <w:tcPr>
            <w:tcW w:w="2410" w:type="dxa"/>
            <w:gridSpan w:val="2"/>
            <w:tcBorders>
              <w:top w:val="single" w:sz="4" w:space="0" w:color="auto"/>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合计</w:t>
            </w:r>
          </w:p>
        </w:tc>
      </w:tr>
      <w:tr w:rsidR="00B43697" w:rsidRPr="00947341" w:rsidTr="00B56767">
        <w:trPr>
          <w:trHeight w:val="285"/>
          <w:jc w:val="center"/>
        </w:trPr>
        <w:tc>
          <w:tcPr>
            <w:tcW w:w="1568" w:type="dxa"/>
            <w:vMerge/>
            <w:tcBorders>
              <w:top w:val="single" w:sz="4" w:space="0" w:color="auto"/>
              <w:left w:val="single" w:sz="4" w:space="0" w:color="auto"/>
              <w:bottom w:val="single" w:sz="4" w:space="0" w:color="auto"/>
              <w:right w:val="single" w:sz="4" w:space="0" w:color="auto"/>
            </w:tcBorders>
            <w:vAlign w:val="center"/>
          </w:tcPr>
          <w:p w:rsidR="00B43697" w:rsidRPr="00947341" w:rsidRDefault="00B43697" w:rsidP="00B56767">
            <w:pPr>
              <w:widowControl/>
              <w:jc w:val="left"/>
              <w:rPr>
                <w:rFonts w:ascii="仿宋" w:eastAsia="仿宋" w:hAnsi="仿宋" w:cs="宋体"/>
                <w:b/>
                <w:bCs/>
                <w:color w:val="000000"/>
                <w:kern w:val="0"/>
                <w:sz w:val="24"/>
                <w:szCs w:val="24"/>
              </w:rPr>
            </w:pP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就业人数</w:t>
            </w:r>
          </w:p>
        </w:tc>
        <w:tc>
          <w:tcPr>
            <w:tcW w:w="113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比例%</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就业人数</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比例</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就业人数</w:t>
            </w:r>
          </w:p>
        </w:tc>
        <w:tc>
          <w:tcPr>
            <w:tcW w:w="113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b/>
                <w:bCs/>
                <w:color w:val="000000"/>
                <w:kern w:val="0"/>
                <w:sz w:val="24"/>
                <w:szCs w:val="24"/>
              </w:rPr>
            </w:pPr>
            <w:r w:rsidRPr="00947341">
              <w:rPr>
                <w:rFonts w:ascii="仿宋" w:eastAsia="仿宋" w:hAnsi="仿宋" w:cs="宋体" w:hint="eastAsia"/>
                <w:b/>
                <w:bCs/>
                <w:color w:val="000000"/>
                <w:kern w:val="0"/>
                <w:sz w:val="24"/>
                <w:szCs w:val="24"/>
              </w:rPr>
              <w:t>比例%</w:t>
            </w:r>
          </w:p>
        </w:tc>
      </w:tr>
      <w:tr w:rsidR="00B43697" w:rsidRPr="00947341" w:rsidTr="00B56767">
        <w:trPr>
          <w:trHeight w:val="285"/>
          <w:jc w:val="center"/>
        </w:trPr>
        <w:tc>
          <w:tcPr>
            <w:tcW w:w="1568"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color w:val="000000"/>
                <w:kern w:val="0"/>
                <w:sz w:val="24"/>
                <w:szCs w:val="24"/>
              </w:rPr>
            </w:pPr>
            <w:r w:rsidRPr="00947341">
              <w:rPr>
                <w:rFonts w:ascii="仿宋" w:eastAsia="仿宋" w:hAnsi="仿宋" w:cs="宋体" w:hint="eastAsia"/>
                <w:color w:val="000000"/>
                <w:kern w:val="0"/>
                <w:sz w:val="24"/>
                <w:szCs w:val="24"/>
              </w:rPr>
              <w:t>本科</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w:t>
            </w:r>
          </w:p>
        </w:tc>
        <w:tc>
          <w:tcPr>
            <w:tcW w:w="113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0.77</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8</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3.1</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10</w:t>
            </w:r>
          </w:p>
        </w:tc>
        <w:tc>
          <w:tcPr>
            <w:tcW w:w="113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3.83</w:t>
            </w:r>
          </w:p>
        </w:tc>
      </w:tr>
      <w:tr w:rsidR="00B43697" w:rsidRPr="00947341" w:rsidTr="00B56767">
        <w:trPr>
          <w:trHeight w:val="285"/>
          <w:jc w:val="center"/>
        </w:trPr>
        <w:tc>
          <w:tcPr>
            <w:tcW w:w="1568"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仿宋" w:eastAsia="仿宋" w:hAnsi="仿宋" w:cs="宋体"/>
                <w:color w:val="000000"/>
                <w:kern w:val="0"/>
                <w:sz w:val="24"/>
                <w:szCs w:val="24"/>
              </w:rPr>
            </w:pPr>
            <w:r w:rsidRPr="00947341">
              <w:rPr>
                <w:rFonts w:ascii="仿宋" w:eastAsia="仿宋" w:hAnsi="仿宋" w:cs="宋体" w:hint="eastAsia"/>
                <w:color w:val="000000"/>
                <w:kern w:val="0"/>
                <w:sz w:val="24"/>
                <w:szCs w:val="24"/>
              </w:rPr>
              <w:t>专科</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2</w:t>
            </w:r>
          </w:p>
        </w:tc>
        <w:tc>
          <w:tcPr>
            <w:tcW w:w="113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0.77</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0.4</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3</w:t>
            </w:r>
          </w:p>
        </w:tc>
        <w:tc>
          <w:tcPr>
            <w:tcW w:w="1134"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1.14</w:t>
            </w:r>
          </w:p>
        </w:tc>
      </w:tr>
      <w:tr w:rsidR="00B43697" w:rsidRPr="00947341" w:rsidTr="00B56767">
        <w:trPr>
          <w:trHeight w:val="285"/>
          <w:jc w:val="center"/>
        </w:trPr>
        <w:tc>
          <w:tcPr>
            <w:tcW w:w="1568"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仿宋" w:eastAsia="仿宋" w:hAnsi="仿宋" w:cs="宋体"/>
                <w:color w:val="000000"/>
                <w:kern w:val="0"/>
                <w:sz w:val="24"/>
                <w:szCs w:val="24"/>
              </w:rPr>
            </w:pPr>
            <w:r w:rsidRPr="00947341">
              <w:rPr>
                <w:rFonts w:ascii="仿宋" w:eastAsia="仿宋" w:hAnsi="仿宋" w:cs="宋体" w:hint="eastAsia"/>
                <w:color w:val="000000"/>
                <w:kern w:val="0"/>
                <w:sz w:val="24"/>
                <w:szCs w:val="24"/>
              </w:rPr>
              <w:t>合计</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4</w:t>
            </w:r>
          </w:p>
        </w:tc>
        <w:tc>
          <w:tcPr>
            <w:tcW w:w="113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1.53</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9</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3.4</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13</w:t>
            </w:r>
          </w:p>
        </w:tc>
        <w:tc>
          <w:tcPr>
            <w:tcW w:w="1134"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color w:val="000000"/>
                <w:kern w:val="0"/>
                <w:sz w:val="24"/>
                <w:szCs w:val="24"/>
              </w:rPr>
            </w:pPr>
            <w:r w:rsidRPr="00947341">
              <w:rPr>
                <w:rFonts w:ascii="Arial" w:eastAsia="仿宋" w:hAnsi="Arial" w:cs="Arial" w:hint="eastAsia"/>
                <w:color w:val="000000"/>
                <w:kern w:val="0"/>
                <w:sz w:val="24"/>
                <w:szCs w:val="24"/>
              </w:rPr>
              <w:t>4.98</w:t>
            </w:r>
          </w:p>
        </w:tc>
      </w:tr>
    </w:tbl>
    <w:p w:rsidR="00B43697" w:rsidRPr="00400EDC" w:rsidRDefault="00B43697" w:rsidP="00B43697">
      <w:pPr>
        <w:spacing w:beforeLines="50" w:before="156" w:afterLines="50" w:after="156" w:line="440" w:lineRule="exact"/>
        <w:jc w:val="left"/>
        <w:rPr>
          <w:rFonts w:ascii="仿宋" w:eastAsia="仿宋" w:hAnsi="仿宋"/>
          <w:b/>
          <w:sz w:val="28"/>
          <w:szCs w:val="28"/>
        </w:rPr>
      </w:pPr>
      <w:bookmarkStart w:id="154" w:name="_Toc408140846"/>
      <w:r>
        <w:rPr>
          <w:rFonts w:ascii="仿宋" w:eastAsia="仿宋" w:hAnsi="仿宋" w:hint="eastAsia"/>
          <w:b/>
          <w:sz w:val="28"/>
          <w:szCs w:val="28"/>
        </w:rPr>
        <w:t>（三）就业主要行业分析</w:t>
      </w:r>
      <w:bookmarkStart w:id="155" w:name="_Toc408140847"/>
      <w:bookmarkEnd w:id="154"/>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表</w:t>
      </w:r>
      <w:r>
        <w:rPr>
          <w:rFonts w:ascii="仿宋" w:eastAsia="仿宋" w:hAnsi="仿宋" w:hint="eastAsia"/>
          <w:b/>
          <w:sz w:val="24"/>
          <w:szCs w:val="24"/>
        </w:rPr>
        <w:t>1-17</w:t>
      </w:r>
      <w:r w:rsidRPr="00660D81">
        <w:rPr>
          <w:rFonts w:ascii="仿宋" w:eastAsia="仿宋" w:hAnsi="仿宋" w:hint="eastAsia"/>
          <w:b/>
          <w:sz w:val="24"/>
          <w:szCs w:val="24"/>
        </w:rPr>
        <w:t xml:space="preserve"> 毕业生就业单位行业类别统计</w:t>
      </w:r>
    </w:p>
    <w:tbl>
      <w:tblPr>
        <w:tblW w:w="10877" w:type="dxa"/>
        <w:jc w:val="center"/>
        <w:tblInd w:w="-804" w:type="dxa"/>
        <w:tblLayout w:type="fixed"/>
        <w:tblLook w:val="04A0" w:firstRow="1" w:lastRow="0" w:firstColumn="1" w:lastColumn="0" w:noHBand="0" w:noVBand="1"/>
      </w:tblPr>
      <w:tblGrid>
        <w:gridCol w:w="4119"/>
        <w:gridCol w:w="1275"/>
        <w:gridCol w:w="993"/>
        <w:gridCol w:w="1230"/>
        <w:gridCol w:w="992"/>
        <w:gridCol w:w="1276"/>
        <w:gridCol w:w="992"/>
      </w:tblGrid>
      <w:tr w:rsidR="00B43697" w:rsidRPr="00947341" w:rsidTr="00B56767">
        <w:trPr>
          <w:trHeight w:val="285"/>
          <w:tblHeader/>
          <w:jc w:val="center"/>
        </w:trPr>
        <w:tc>
          <w:tcPr>
            <w:tcW w:w="4119" w:type="dxa"/>
            <w:vMerge w:val="restart"/>
            <w:tcBorders>
              <w:top w:val="single" w:sz="4" w:space="0" w:color="auto"/>
              <w:left w:val="single" w:sz="4" w:space="0" w:color="auto"/>
              <w:bottom w:val="single" w:sz="4" w:space="0" w:color="000000"/>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行业类别</w:t>
            </w:r>
          </w:p>
        </w:tc>
        <w:tc>
          <w:tcPr>
            <w:tcW w:w="2268" w:type="dxa"/>
            <w:gridSpan w:val="2"/>
            <w:tcBorders>
              <w:top w:val="single" w:sz="4" w:space="0" w:color="auto"/>
              <w:left w:val="nil"/>
              <w:bottom w:val="single" w:sz="4" w:space="0" w:color="auto"/>
              <w:right w:val="single" w:sz="4" w:space="0" w:color="000000"/>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本科</w:t>
            </w:r>
          </w:p>
        </w:tc>
        <w:tc>
          <w:tcPr>
            <w:tcW w:w="2222" w:type="dxa"/>
            <w:gridSpan w:val="2"/>
            <w:tcBorders>
              <w:top w:val="single" w:sz="4" w:space="0" w:color="auto"/>
              <w:left w:val="nil"/>
              <w:bottom w:val="single" w:sz="4" w:space="0" w:color="auto"/>
              <w:right w:val="single" w:sz="4" w:space="0" w:color="000000"/>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专科</w:t>
            </w:r>
          </w:p>
        </w:tc>
        <w:tc>
          <w:tcPr>
            <w:tcW w:w="2268" w:type="dxa"/>
            <w:gridSpan w:val="2"/>
            <w:tcBorders>
              <w:top w:val="single" w:sz="4" w:space="0" w:color="auto"/>
              <w:left w:val="nil"/>
              <w:bottom w:val="single" w:sz="4" w:space="0" w:color="auto"/>
              <w:right w:val="single" w:sz="4" w:space="0" w:color="000000"/>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全</w:t>
            </w:r>
            <w:r w:rsidRPr="00947341">
              <w:rPr>
                <w:rFonts w:ascii="Arial" w:eastAsia="仿宋" w:hAnsi="Arial" w:cs="Arial" w:hint="eastAsia"/>
                <w:b/>
                <w:bCs/>
                <w:kern w:val="0"/>
                <w:sz w:val="24"/>
                <w:szCs w:val="24"/>
              </w:rPr>
              <w:t>院</w:t>
            </w:r>
          </w:p>
        </w:tc>
      </w:tr>
      <w:tr w:rsidR="00B43697" w:rsidRPr="00947341" w:rsidTr="00B56767">
        <w:trPr>
          <w:trHeight w:val="285"/>
          <w:tblHeader/>
          <w:jc w:val="center"/>
        </w:trPr>
        <w:tc>
          <w:tcPr>
            <w:tcW w:w="4119" w:type="dxa"/>
            <w:vMerge/>
            <w:tcBorders>
              <w:top w:val="single" w:sz="4" w:space="0" w:color="auto"/>
              <w:left w:val="single" w:sz="4" w:space="0" w:color="auto"/>
              <w:bottom w:val="single" w:sz="4" w:space="0" w:color="000000"/>
              <w:right w:val="single" w:sz="4" w:space="0" w:color="auto"/>
            </w:tcBorders>
            <w:vAlign w:val="center"/>
          </w:tcPr>
          <w:p w:rsidR="00B43697" w:rsidRPr="00947341" w:rsidRDefault="00B43697" w:rsidP="00B56767">
            <w:pPr>
              <w:widowControl/>
              <w:jc w:val="left"/>
              <w:rPr>
                <w:rFonts w:ascii="Arial" w:eastAsia="仿宋" w:hAnsi="Arial" w:cs="Arial"/>
                <w:b/>
                <w:bCs/>
                <w:kern w:val="0"/>
                <w:sz w:val="24"/>
                <w:szCs w:val="24"/>
              </w:rPr>
            </w:pP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从业人数</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比例</w:t>
            </w:r>
            <w:r w:rsidRPr="00947341">
              <w:rPr>
                <w:rFonts w:ascii="Arial" w:eastAsia="仿宋" w:hAnsi="Arial" w:cs="Arial"/>
                <w:b/>
                <w:bCs/>
                <w:kern w:val="0"/>
                <w:sz w:val="24"/>
                <w:szCs w:val="24"/>
              </w:rPr>
              <w:t>%</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从业人数</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比例</w:t>
            </w:r>
            <w:r w:rsidRPr="00947341">
              <w:rPr>
                <w:rFonts w:ascii="Arial" w:eastAsia="仿宋" w:hAnsi="Arial" w:cs="Arial"/>
                <w:b/>
                <w:bCs/>
                <w:kern w:val="0"/>
                <w:sz w:val="24"/>
                <w:szCs w:val="24"/>
              </w:rPr>
              <w:t>%</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从业人数</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比例</w:t>
            </w:r>
            <w:r w:rsidRPr="00947341">
              <w:rPr>
                <w:rFonts w:ascii="Arial" w:eastAsia="仿宋" w:hAnsi="Arial" w:cs="Arial"/>
                <w:b/>
                <w:bCs/>
                <w:kern w:val="0"/>
                <w:sz w:val="24"/>
                <w:szCs w:val="24"/>
              </w:rPr>
              <w:t>%</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先进制造业</w:t>
            </w: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23</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10.6</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20.45</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32</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12.26</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批发、零售</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31</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14.29</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8</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18.18</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39</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14.94</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hint="eastAsia"/>
                <w:b/>
                <w:bCs/>
                <w:kern w:val="0"/>
                <w:sz w:val="24"/>
                <w:szCs w:val="24"/>
              </w:rPr>
              <w:t>住宿和餐饮业</w:t>
            </w:r>
          </w:p>
        </w:tc>
        <w:tc>
          <w:tcPr>
            <w:tcW w:w="1275"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w:t>
            </w:r>
          </w:p>
        </w:tc>
        <w:tc>
          <w:tcPr>
            <w:tcW w:w="993"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2.76</w:t>
            </w:r>
          </w:p>
        </w:tc>
        <w:tc>
          <w:tcPr>
            <w:tcW w:w="1230"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w:t>
            </w:r>
          </w:p>
        </w:tc>
        <w:tc>
          <w:tcPr>
            <w:tcW w:w="992"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6.82</w:t>
            </w:r>
          </w:p>
        </w:tc>
        <w:tc>
          <w:tcPr>
            <w:tcW w:w="1276"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w:t>
            </w:r>
          </w:p>
        </w:tc>
        <w:tc>
          <w:tcPr>
            <w:tcW w:w="992"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3.44</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hint="eastAsia"/>
                <w:b/>
                <w:bCs/>
                <w:kern w:val="0"/>
                <w:sz w:val="24"/>
                <w:szCs w:val="24"/>
              </w:rPr>
              <w:t>信息传输、软件和信息技术服务业</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18</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8.29</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13.64</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24</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8.97</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金融业</w:t>
            </w: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34</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15.67</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34</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9.2</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文化、体育和娱乐业</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20</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9.22</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2.27</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21</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8.05</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交通运输、仓储和邮政业</w:t>
            </w: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10</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4.61</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4.55</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12</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4.6</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教育</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27</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12.44</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4.55</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29</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11.11</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建筑业</w:t>
            </w: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1.38</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1.15</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卫生和社会工作</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1.84</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1.53</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房地产业</w:t>
            </w: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6.91</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6.81</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18</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7.69</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公共管理、社会保障和社会组织</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7</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3.23</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4.55</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6.90</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hint="eastAsia"/>
                <w:b/>
                <w:bCs/>
                <w:kern w:val="0"/>
                <w:sz w:val="24"/>
                <w:szCs w:val="24"/>
              </w:rPr>
              <w:t>租赁和商业服务业</w:t>
            </w:r>
          </w:p>
        </w:tc>
        <w:tc>
          <w:tcPr>
            <w:tcW w:w="1275"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8</w:t>
            </w:r>
          </w:p>
        </w:tc>
        <w:tc>
          <w:tcPr>
            <w:tcW w:w="993"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3.69</w:t>
            </w:r>
          </w:p>
        </w:tc>
        <w:tc>
          <w:tcPr>
            <w:tcW w:w="1230"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w:t>
            </w:r>
          </w:p>
        </w:tc>
        <w:tc>
          <w:tcPr>
            <w:tcW w:w="992"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9.09</w:t>
            </w:r>
          </w:p>
        </w:tc>
        <w:tc>
          <w:tcPr>
            <w:tcW w:w="1276"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12</w:t>
            </w:r>
          </w:p>
        </w:tc>
        <w:tc>
          <w:tcPr>
            <w:tcW w:w="992" w:type="dxa"/>
            <w:tcBorders>
              <w:top w:val="nil"/>
              <w:left w:val="nil"/>
              <w:bottom w:val="single" w:sz="4" w:space="0" w:color="auto"/>
              <w:right w:val="single" w:sz="4" w:space="0" w:color="auto"/>
            </w:tcBorders>
            <w:shd w:val="clear" w:color="auto" w:fill="FFFFFF"/>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4.6</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hint="eastAsia"/>
                <w:b/>
                <w:bCs/>
                <w:kern w:val="0"/>
                <w:sz w:val="24"/>
                <w:szCs w:val="24"/>
              </w:rPr>
              <w:t>科学研究和技术服务业</w:t>
            </w:r>
          </w:p>
        </w:tc>
        <w:tc>
          <w:tcPr>
            <w:tcW w:w="1275"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9</w:t>
            </w:r>
          </w:p>
        </w:tc>
        <w:tc>
          <w:tcPr>
            <w:tcW w:w="993"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4.15</w:t>
            </w:r>
          </w:p>
        </w:tc>
        <w:tc>
          <w:tcPr>
            <w:tcW w:w="1230"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4.55</w:t>
            </w:r>
          </w:p>
        </w:tc>
        <w:tc>
          <w:tcPr>
            <w:tcW w:w="1276"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11</w:t>
            </w:r>
          </w:p>
        </w:tc>
        <w:tc>
          <w:tcPr>
            <w:tcW w:w="992" w:type="dxa"/>
            <w:tcBorders>
              <w:top w:val="nil"/>
              <w:left w:val="nil"/>
              <w:bottom w:val="single" w:sz="4" w:space="0" w:color="auto"/>
              <w:right w:val="single" w:sz="4" w:space="0" w:color="auto"/>
            </w:tcBorders>
            <w:shd w:val="clear" w:color="000000" w:fill="8DB4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4.21</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电力、热力、燃气及水生产和供应业</w:t>
            </w:r>
          </w:p>
        </w:tc>
        <w:tc>
          <w:tcPr>
            <w:tcW w:w="1275"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993"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0.92</w:t>
            </w:r>
          </w:p>
        </w:tc>
        <w:tc>
          <w:tcPr>
            <w:tcW w:w="1230"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4.55</w:t>
            </w:r>
          </w:p>
        </w:tc>
        <w:tc>
          <w:tcPr>
            <w:tcW w:w="1276"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w:t>
            </w:r>
          </w:p>
        </w:tc>
        <w:tc>
          <w:tcPr>
            <w:tcW w:w="992" w:type="dxa"/>
            <w:tcBorders>
              <w:top w:val="nil"/>
              <w:left w:val="nil"/>
              <w:bottom w:val="single" w:sz="4" w:space="0" w:color="auto"/>
              <w:right w:val="single" w:sz="4" w:space="0" w:color="auto"/>
            </w:tcBorders>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1.53</w:t>
            </w:r>
          </w:p>
        </w:tc>
      </w:tr>
      <w:tr w:rsidR="00B43697" w:rsidRPr="00947341" w:rsidTr="00B56767">
        <w:trPr>
          <w:trHeight w:val="285"/>
          <w:jc w:val="center"/>
        </w:trPr>
        <w:tc>
          <w:tcPr>
            <w:tcW w:w="4119" w:type="dxa"/>
            <w:tcBorders>
              <w:top w:val="nil"/>
              <w:left w:val="single" w:sz="4" w:space="0" w:color="auto"/>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b/>
                <w:bCs/>
                <w:kern w:val="0"/>
                <w:sz w:val="24"/>
                <w:szCs w:val="24"/>
              </w:rPr>
            </w:pPr>
            <w:r w:rsidRPr="00947341">
              <w:rPr>
                <w:rFonts w:ascii="Arial" w:eastAsia="仿宋" w:hAnsi="Arial" w:cs="Arial"/>
                <w:b/>
                <w:bCs/>
                <w:kern w:val="0"/>
                <w:sz w:val="24"/>
                <w:szCs w:val="24"/>
              </w:rPr>
              <w:t>合计</w:t>
            </w:r>
          </w:p>
        </w:tc>
        <w:tc>
          <w:tcPr>
            <w:tcW w:w="1275"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217</w:t>
            </w:r>
          </w:p>
        </w:tc>
        <w:tc>
          <w:tcPr>
            <w:tcW w:w="993"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100</w:t>
            </w:r>
          </w:p>
        </w:tc>
        <w:tc>
          <w:tcPr>
            <w:tcW w:w="1230"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44</w:t>
            </w:r>
          </w:p>
        </w:tc>
        <w:tc>
          <w:tcPr>
            <w:tcW w:w="99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100</w:t>
            </w:r>
          </w:p>
        </w:tc>
        <w:tc>
          <w:tcPr>
            <w:tcW w:w="1276"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261</w:t>
            </w:r>
          </w:p>
        </w:tc>
        <w:tc>
          <w:tcPr>
            <w:tcW w:w="992" w:type="dxa"/>
            <w:tcBorders>
              <w:top w:val="nil"/>
              <w:left w:val="nil"/>
              <w:bottom w:val="single" w:sz="4" w:space="0" w:color="auto"/>
              <w:right w:val="single" w:sz="4" w:space="0" w:color="auto"/>
            </w:tcBorders>
            <w:shd w:val="clear" w:color="auto" w:fill="8DB3E2"/>
            <w:vAlign w:val="center"/>
          </w:tcPr>
          <w:p w:rsidR="00B43697" w:rsidRPr="00947341" w:rsidRDefault="00B43697" w:rsidP="00B56767">
            <w:pPr>
              <w:widowControl/>
              <w:jc w:val="center"/>
              <w:rPr>
                <w:rFonts w:ascii="Arial" w:eastAsia="仿宋" w:hAnsi="Arial" w:cs="Arial"/>
                <w:kern w:val="0"/>
                <w:sz w:val="24"/>
                <w:szCs w:val="24"/>
              </w:rPr>
            </w:pPr>
            <w:r w:rsidRPr="00947341">
              <w:rPr>
                <w:rFonts w:ascii="Arial" w:eastAsia="仿宋" w:hAnsi="Arial" w:cs="Arial" w:hint="eastAsia"/>
                <w:kern w:val="0"/>
                <w:sz w:val="24"/>
                <w:szCs w:val="24"/>
              </w:rPr>
              <w:t>100</w:t>
            </w:r>
          </w:p>
        </w:tc>
      </w:tr>
    </w:tbl>
    <w:p w:rsidR="00B43697" w:rsidRDefault="00B43697" w:rsidP="00B43697">
      <w:pPr>
        <w:spacing w:beforeLines="50" w:before="156" w:afterLines="50" w:after="156" w:line="440" w:lineRule="exact"/>
        <w:jc w:val="center"/>
        <w:rPr>
          <w:rFonts w:ascii="仿宋" w:eastAsia="仿宋" w:hAnsi="仿宋"/>
          <w:b/>
          <w:sz w:val="36"/>
          <w:szCs w:val="36"/>
        </w:rPr>
      </w:pPr>
      <w:r>
        <w:rPr>
          <w:rFonts w:ascii="仿宋" w:eastAsia="仿宋" w:hAnsi="仿宋" w:hint="eastAsia"/>
          <w:b/>
          <w:sz w:val="36"/>
          <w:szCs w:val="36"/>
        </w:rPr>
        <w:t>第二部分：毕业生就业工作举措</w:t>
      </w:r>
      <w:bookmarkEnd w:id="155"/>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56" w:name="_Toc408140848"/>
      <w:r>
        <w:rPr>
          <w:rFonts w:ascii="黑体" w:eastAsia="黑体" w:hAnsi="黑体" w:hint="eastAsia"/>
          <w:b/>
          <w:sz w:val="30"/>
          <w:szCs w:val="30"/>
        </w:rPr>
        <w:t>一、促进毕业生就业的政策措施</w:t>
      </w:r>
      <w:bookmarkEnd w:id="156"/>
    </w:p>
    <w:p w:rsidR="00B43697" w:rsidRPr="00355BC6" w:rsidRDefault="00B43697" w:rsidP="00B43697">
      <w:pPr>
        <w:spacing w:beforeLines="50" w:before="156" w:afterLines="50" w:after="156" w:line="440" w:lineRule="exact"/>
        <w:jc w:val="left"/>
        <w:rPr>
          <w:rFonts w:ascii="仿宋" w:eastAsia="仿宋" w:hAnsi="仿宋"/>
          <w:b/>
          <w:sz w:val="28"/>
          <w:szCs w:val="28"/>
        </w:rPr>
      </w:pPr>
      <w:bookmarkStart w:id="157" w:name="_Toc408140849"/>
      <w:r>
        <w:rPr>
          <w:rFonts w:ascii="仿宋" w:eastAsia="仿宋" w:hAnsi="仿宋" w:hint="eastAsia"/>
          <w:b/>
          <w:sz w:val="28"/>
          <w:szCs w:val="28"/>
        </w:rPr>
        <w:t>（一）</w:t>
      </w:r>
      <w:r w:rsidRPr="004921A7">
        <w:rPr>
          <w:rFonts w:ascii="仿宋" w:eastAsia="仿宋" w:hAnsi="仿宋" w:hint="eastAsia"/>
          <w:b/>
          <w:sz w:val="28"/>
          <w:szCs w:val="28"/>
        </w:rPr>
        <w:t>健全就业工作机制</w:t>
      </w:r>
    </w:p>
    <w:p w:rsidR="00B43697" w:rsidRPr="00355BC6" w:rsidRDefault="00B43697" w:rsidP="00B43697">
      <w:pPr>
        <w:spacing w:line="440" w:lineRule="exact"/>
        <w:ind w:firstLineChars="200" w:firstLine="560"/>
        <w:jc w:val="left"/>
        <w:rPr>
          <w:rFonts w:ascii="仿宋" w:eastAsia="仿宋" w:hAnsi="仿宋"/>
          <w:sz w:val="28"/>
          <w:szCs w:val="28"/>
        </w:rPr>
      </w:pPr>
      <w:r>
        <w:rPr>
          <w:rFonts w:ascii="仿宋" w:eastAsia="仿宋" w:hAnsi="仿宋" w:hint="eastAsia"/>
          <w:sz w:val="28"/>
          <w:szCs w:val="28"/>
        </w:rPr>
        <w:t>1.</w:t>
      </w:r>
      <w:r w:rsidRPr="00355BC6">
        <w:rPr>
          <w:rFonts w:ascii="仿宋" w:eastAsia="仿宋" w:hAnsi="仿宋" w:hint="eastAsia"/>
          <w:sz w:val="28"/>
          <w:szCs w:val="28"/>
        </w:rPr>
        <w:t>贯彻实施“一把手”工程</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学院历来高度重视大学生就业工作，由院长王胜桥教授亲自担任就业工作领导小组组长并指导学生就业工作；每学期召开党政正职、教学口、学工口共同参与的就业工作联席会议，讨论优化人才培养模式、完善职业发展教育体系。学院班子会议定期研究就业进展并统筹学院的就业工作。上述各项工作为学院就业工作指导思想的确立，服务体系的设计，具体方案的落实起到了决定性作用。</w:t>
      </w:r>
    </w:p>
    <w:p w:rsidR="00B43697" w:rsidRPr="00355BC6" w:rsidRDefault="00B43697" w:rsidP="00B43697">
      <w:pPr>
        <w:spacing w:line="440" w:lineRule="exact"/>
        <w:ind w:firstLineChars="200" w:firstLine="560"/>
        <w:jc w:val="left"/>
        <w:rPr>
          <w:rFonts w:ascii="仿宋" w:eastAsia="仿宋" w:hAnsi="仿宋"/>
          <w:sz w:val="28"/>
          <w:szCs w:val="28"/>
        </w:rPr>
      </w:pPr>
      <w:r>
        <w:rPr>
          <w:rFonts w:ascii="仿宋" w:eastAsia="仿宋" w:hAnsi="仿宋" w:hint="eastAsia"/>
          <w:sz w:val="28"/>
          <w:szCs w:val="28"/>
        </w:rPr>
        <w:t>2.</w:t>
      </w:r>
      <w:r w:rsidRPr="00355BC6">
        <w:rPr>
          <w:rFonts w:ascii="仿宋" w:eastAsia="仿宋" w:hAnsi="仿宋" w:hint="eastAsia"/>
          <w:sz w:val="28"/>
          <w:szCs w:val="28"/>
        </w:rPr>
        <w:t>制定上海商学院管理学院鼓励本科生考研措施</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我院设立考研寝室、考研教室，为考研学生创造独立良好的学习环境，举办考研专场讲座，对于未成功录取研究生的学生，在每年3月份时举办考研学子专场招聘会，设立考研奖学金。</w:t>
      </w:r>
    </w:p>
    <w:p w:rsidR="00B43697" w:rsidRPr="003B1B09"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（二）</w:t>
      </w:r>
      <w:r w:rsidRPr="003B1B09">
        <w:rPr>
          <w:rFonts w:ascii="仿宋" w:eastAsia="仿宋" w:hAnsi="仿宋" w:hint="eastAsia"/>
          <w:b/>
          <w:sz w:val="28"/>
          <w:szCs w:val="28"/>
        </w:rPr>
        <w:t>拓展就业渠道，推动校企合作</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我们积极开拓新的就业渠道，同时不忘维护好与原有合作单位的关系。今年学院负责就业的老师走访和联系了百余家家用人单位，推荐学生就业、收集就业佐证材料等。12月06日，我院举办了2014年校友返校日活动，邀请了20余名优秀校友返回母校，校友们争先为学院就业工作建言献策，为学院开拓更多就业渠道提供了强大的支持，事实证明充分利用校友资源推进就业，效果明显。</w:t>
      </w:r>
    </w:p>
    <w:p w:rsidR="00B43697" w:rsidRPr="003B1B09"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（三）</w:t>
      </w:r>
      <w:r w:rsidRPr="003B1B09">
        <w:rPr>
          <w:rFonts w:ascii="仿宋" w:eastAsia="仿宋" w:hAnsi="仿宋" w:hint="eastAsia"/>
          <w:b/>
          <w:sz w:val="28"/>
          <w:szCs w:val="28"/>
        </w:rPr>
        <w:t>推进创新创业教育和自主创业</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为培养学生创新创业精神，我院举办了各类竞赛和职业生涯规划大赛，300名学生参加了大赛。鼓励大学生自主创业，我院市场营销专业的冉阳自主创业。</w:t>
      </w: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r>
        <w:rPr>
          <w:rFonts w:ascii="黑体" w:eastAsia="黑体" w:hAnsi="黑体" w:hint="eastAsia"/>
          <w:b/>
          <w:sz w:val="30"/>
          <w:szCs w:val="30"/>
        </w:rPr>
        <w:t>二、就业指导服务情况</w:t>
      </w:r>
      <w:bookmarkEnd w:id="157"/>
    </w:p>
    <w:p w:rsidR="00B43697" w:rsidRPr="0088528C"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（一）</w:t>
      </w:r>
      <w:r w:rsidRPr="0088528C">
        <w:rPr>
          <w:rFonts w:ascii="仿宋" w:eastAsia="仿宋" w:hAnsi="仿宋" w:hint="eastAsia"/>
          <w:b/>
          <w:sz w:val="28"/>
          <w:szCs w:val="28"/>
        </w:rPr>
        <w:t>校园招聘活动</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2013年11月8日举行学院专场招聘会，共有24家企业参加，提供300余个就业岗位。除了专场招聘会外，我们鼓励学生积极参加学校召开的招聘会和校外针对应届毕业生的招聘会，行业类招聘会，区县组织的专场招聘会等。我们还灵活地举办小型的学生与用人单位需求见面会，现场面试，现场招聘。</w:t>
      </w:r>
    </w:p>
    <w:p w:rsidR="00B43697" w:rsidRPr="0088528C"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（二）</w:t>
      </w:r>
      <w:r w:rsidRPr="0088528C">
        <w:rPr>
          <w:rFonts w:ascii="仿宋" w:eastAsia="仿宋" w:hAnsi="仿宋" w:hint="eastAsia"/>
          <w:b/>
          <w:sz w:val="28"/>
          <w:szCs w:val="28"/>
        </w:rPr>
        <w:t>招聘信息发布和平台建设</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利用多媒体信息手段，通过微信、公共邮箱和依托学校就业信息网，构建多元化、信息化服务平台，发布各类实习就业招聘信息超过300条，岗位近千个，浏览量已达到了近二千人次。</w:t>
      </w:r>
    </w:p>
    <w:p w:rsidR="00B43697" w:rsidRPr="0088528C"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（三）</w:t>
      </w:r>
      <w:r w:rsidRPr="0088528C">
        <w:rPr>
          <w:rFonts w:ascii="仿宋" w:eastAsia="仿宋" w:hAnsi="仿宋" w:hint="eastAsia"/>
          <w:b/>
          <w:sz w:val="28"/>
          <w:szCs w:val="28"/>
        </w:rPr>
        <w:t>就业帮扶与推荐</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37庭经济困难学生和1名就业困难的学生经过优先推荐和就业帮扶，均已落实单位。我院为毕业生提供的就业岗位比例是2：1，即提供2个岗位给1个学生。</w:t>
      </w:r>
    </w:p>
    <w:p w:rsidR="00B43697" w:rsidRPr="0088528C" w:rsidRDefault="00B43697" w:rsidP="00B43697">
      <w:pPr>
        <w:spacing w:beforeLines="50" w:before="156" w:afterLines="50" w:after="156" w:line="440" w:lineRule="exact"/>
        <w:jc w:val="left"/>
        <w:rPr>
          <w:rFonts w:ascii="仿宋" w:eastAsia="仿宋" w:hAnsi="仿宋"/>
          <w:b/>
          <w:sz w:val="28"/>
          <w:szCs w:val="28"/>
        </w:rPr>
      </w:pPr>
      <w:r>
        <w:rPr>
          <w:rFonts w:ascii="仿宋" w:eastAsia="仿宋" w:hAnsi="仿宋" w:hint="eastAsia"/>
          <w:b/>
          <w:sz w:val="28"/>
          <w:szCs w:val="28"/>
        </w:rPr>
        <w:t>（四）</w:t>
      </w:r>
      <w:r w:rsidRPr="0088528C">
        <w:rPr>
          <w:rFonts w:ascii="仿宋" w:eastAsia="仿宋" w:hAnsi="仿宋" w:hint="eastAsia"/>
          <w:b/>
          <w:sz w:val="28"/>
          <w:szCs w:val="28"/>
        </w:rPr>
        <w:t>就业实习及实践</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我院260名2014届毕业生全部进行了与专业相关度高的就业实习，就业实习采取学校统一安排和学生自主选择相结合的原则，就业实习行业涉及服务业、连锁企业、贸易流通等行业。</w:t>
      </w: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r>
        <w:rPr>
          <w:rFonts w:ascii="黑体" w:eastAsia="黑体" w:hAnsi="黑体" w:hint="eastAsia"/>
          <w:b/>
          <w:sz w:val="30"/>
          <w:szCs w:val="30"/>
        </w:rPr>
        <w:t>三、对学校就业指导服务的满意度</w:t>
      </w:r>
    </w:p>
    <w:p w:rsidR="00B43697" w:rsidRPr="00947341"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通过《上海商学院2014届毕业生就业与培养质量调查问卷》，从“对校招的满意度”、“对发布招聘信息的满意度”、“对就业指导课的满意度”、“对创业指导课的满意度”、“对就业相关讲座的满意度”、“对就业信息服务网的满意度”、“对职业测评的满意度”、“对个体职业咨询的满意度”、“对团体职业辅导的满意度”、“对就业帮扶推介的满意度”、“对就业实习实践的满意度”、“对学校向学生推荐职位的满意度”、“对就业手续办理的满意度”等13个方面对我校就业指导服务的满意度进行调查。统计反馈如表6-1所示。</w:t>
      </w:r>
    </w:p>
    <w:p w:rsidR="00B43697" w:rsidRDefault="00B43697" w:rsidP="00B43697">
      <w:pPr>
        <w:spacing w:line="440" w:lineRule="atLeast"/>
        <w:rPr>
          <w:rFonts w:ascii="黑体" w:eastAsia="黑体" w:hAnsi="黑体"/>
          <w:b/>
          <w:sz w:val="30"/>
          <w:szCs w:val="30"/>
        </w:rPr>
      </w:pPr>
      <w:r>
        <w:rPr>
          <w:rFonts w:ascii="黑体" w:eastAsia="黑体" w:hAnsi="黑体"/>
          <w:b/>
          <w:noProof/>
          <w:sz w:val="30"/>
          <w:szCs w:val="30"/>
        </w:rPr>
        <w:drawing>
          <wp:inline distT="0" distB="0" distL="0" distR="0" wp14:anchorId="52992D1A" wp14:editId="59641CC7">
            <wp:extent cx="5276850" cy="30765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p>
    <w:p w:rsidR="00B43697" w:rsidRPr="00B43697" w:rsidRDefault="00B43697" w:rsidP="00B43697">
      <w:pPr>
        <w:spacing w:beforeLines="50" w:before="156" w:afterLines="50" w:after="156" w:line="440" w:lineRule="exact"/>
        <w:jc w:val="center"/>
        <w:rPr>
          <w:rFonts w:ascii="仿宋" w:eastAsia="仿宋" w:hAnsi="仿宋"/>
          <w:b/>
          <w:sz w:val="24"/>
          <w:szCs w:val="24"/>
        </w:rPr>
      </w:pPr>
      <w:bookmarkStart w:id="158" w:name="_Toc408140850"/>
      <w:r w:rsidRPr="00660D81">
        <w:rPr>
          <w:rFonts w:ascii="仿宋" w:eastAsia="仿宋" w:hAnsi="仿宋" w:hint="eastAsia"/>
          <w:b/>
          <w:sz w:val="24"/>
          <w:szCs w:val="24"/>
        </w:rPr>
        <w:t>图</w:t>
      </w:r>
      <w:r>
        <w:rPr>
          <w:rFonts w:ascii="仿宋" w:eastAsia="仿宋" w:hAnsi="仿宋" w:hint="eastAsia"/>
          <w:b/>
          <w:sz w:val="24"/>
          <w:szCs w:val="24"/>
        </w:rPr>
        <w:t>2</w:t>
      </w:r>
      <w:r w:rsidRPr="00660D81">
        <w:rPr>
          <w:rFonts w:ascii="仿宋" w:eastAsia="仿宋" w:hAnsi="仿宋" w:hint="eastAsia"/>
          <w:b/>
          <w:sz w:val="24"/>
          <w:szCs w:val="24"/>
        </w:rPr>
        <w:t>-1 学校就业指导服务的满意度调查统计表</w:t>
      </w:r>
    </w:p>
    <w:p w:rsidR="00B43697" w:rsidRPr="00400EDC" w:rsidRDefault="00B43697" w:rsidP="00B43697">
      <w:pPr>
        <w:spacing w:beforeLines="50" w:before="156" w:afterLines="50" w:after="156" w:line="440" w:lineRule="exact"/>
        <w:jc w:val="center"/>
        <w:rPr>
          <w:rFonts w:ascii="仿宋" w:eastAsia="仿宋" w:hAnsi="仿宋"/>
          <w:b/>
          <w:sz w:val="36"/>
          <w:szCs w:val="36"/>
        </w:rPr>
      </w:pPr>
      <w:r>
        <w:rPr>
          <w:rFonts w:ascii="仿宋" w:eastAsia="仿宋" w:hAnsi="仿宋" w:hint="eastAsia"/>
          <w:b/>
          <w:sz w:val="36"/>
          <w:szCs w:val="36"/>
        </w:rPr>
        <w:t>第三部分：就业质量相关分析</w:t>
      </w:r>
      <w:bookmarkEnd w:id="158"/>
    </w:p>
    <w:p w:rsidR="00B43697" w:rsidRPr="00947341"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59" w:name="_Toc408140851"/>
      <w:r>
        <w:rPr>
          <w:rFonts w:ascii="黑体" w:eastAsia="黑体" w:hAnsi="黑体" w:hint="eastAsia"/>
          <w:b/>
          <w:sz w:val="30"/>
          <w:szCs w:val="30"/>
        </w:rPr>
        <w:t>一、就业满意度</w:t>
      </w:r>
      <w:bookmarkEnd w:id="159"/>
    </w:p>
    <w:p w:rsidR="00B43697" w:rsidRPr="00400EDC" w:rsidRDefault="00B43697" w:rsidP="00B43697">
      <w:pPr>
        <w:pStyle w:val="12"/>
        <w:ind w:firstLineChars="0" w:firstLine="0"/>
        <w:jc w:val="center"/>
        <w:rPr>
          <w:rFonts w:ascii="仿宋" w:eastAsia="仿宋" w:hAnsi="仿宋"/>
          <w:b/>
        </w:rPr>
      </w:pPr>
      <w:r>
        <w:rPr>
          <w:rFonts w:ascii="仿宋" w:eastAsia="仿宋" w:hAnsi="仿宋"/>
          <w:b/>
          <w:noProof/>
        </w:rPr>
        <w:drawing>
          <wp:inline distT="0" distB="0" distL="0" distR="0" wp14:anchorId="70B0F26E" wp14:editId="4F5154A1">
            <wp:extent cx="4800600" cy="23622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00600" cy="2362200"/>
                    </a:xfrm>
                    <a:prstGeom prst="rect">
                      <a:avLst/>
                    </a:prstGeom>
                    <a:noFill/>
                    <a:ln>
                      <a:noFill/>
                    </a:ln>
                  </pic:spPr>
                </pic:pic>
              </a:graphicData>
            </a:graphic>
          </wp:inline>
        </w:drawing>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图</w:t>
      </w:r>
      <w:r>
        <w:rPr>
          <w:rFonts w:ascii="仿宋" w:eastAsia="仿宋" w:hAnsi="仿宋" w:hint="eastAsia"/>
          <w:b/>
          <w:sz w:val="24"/>
          <w:szCs w:val="24"/>
        </w:rPr>
        <w:t>3</w:t>
      </w:r>
      <w:r w:rsidRPr="00660D81">
        <w:rPr>
          <w:rFonts w:ascii="仿宋" w:eastAsia="仿宋" w:hAnsi="仿宋" w:hint="eastAsia"/>
          <w:b/>
          <w:sz w:val="24"/>
          <w:szCs w:val="24"/>
        </w:rPr>
        <w:t>-1就业满意度调查统计图</w:t>
      </w:r>
    </w:p>
    <w:p w:rsidR="00B43697" w:rsidRPr="00947341"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60" w:name="_Toc408140852"/>
      <w:r>
        <w:rPr>
          <w:rFonts w:ascii="黑体" w:eastAsia="黑体" w:hAnsi="黑体" w:hint="eastAsia"/>
          <w:b/>
          <w:sz w:val="30"/>
          <w:szCs w:val="30"/>
        </w:rPr>
        <w:t>二、专业对口度</w:t>
      </w:r>
      <w:bookmarkEnd w:id="160"/>
    </w:p>
    <w:p w:rsidR="00B43697" w:rsidRDefault="00B43697" w:rsidP="00B43697">
      <w:pPr>
        <w:pStyle w:val="12"/>
        <w:ind w:left="420" w:firstLineChars="0" w:firstLine="0"/>
        <w:jc w:val="center"/>
        <w:rPr>
          <w:rFonts w:ascii="仿宋" w:eastAsia="仿宋" w:hAnsi="仿宋"/>
          <w:b/>
        </w:rPr>
      </w:pPr>
      <w:r>
        <w:rPr>
          <w:rFonts w:ascii="仿宋" w:eastAsia="仿宋" w:hAnsi="仿宋"/>
          <w:b/>
          <w:noProof/>
        </w:rPr>
        <w:drawing>
          <wp:inline distT="0" distB="0" distL="0" distR="0" wp14:anchorId="7E288943" wp14:editId="7426DB4E">
            <wp:extent cx="5276850" cy="30765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p>
    <w:p w:rsidR="00B43697" w:rsidRPr="00B43697"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图</w:t>
      </w:r>
      <w:r>
        <w:rPr>
          <w:rFonts w:ascii="仿宋" w:eastAsia="仿宋" w:hAnsi="仿宋" w:hint="eastAsia"/>
          <w:b/>
          <w:sz w:val="24"/>
          <w:szCs w:val="24"/>
        </w:rPr>
        <w:t>3</w:t>
      </w:r>
      <w:r w:rsidRPr="00660D81">
        <w:rPr>
          <w:rFonts w:ascii="仿宋" w:eastAsia="仿宋" w:hAnsi="仿宋" w:hint="eastAsia"/>
          <w:b/>
          <w:sz w:val="24"/>
          <w:szCs w:val="24"/>
        </w:rPr>
        <w:t>-2专业对口度统计图</w:t>
      </w:r>
    </w:p>
    <w:p w:rsidR="00B43697" w:rsidRPr="00947341"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61" w:name="_Toc408140853"/>
      <w:r>
        <w:rPr>
          <w:rFonts w:ascii="黑体" w:eastAsia="黑体" w:hAnsi="黑体" w:hint="eastAsia"/>
          <w:b/>
          <w:sz w:val="30"/>
          <w:szCs w:val="30"/>
        </w:rPr>
        <w:t>三、工作适应度</w:t>
      </w:r>
      <w:bookmarkEnd w:id="161"/>
    </w:p>
    <w:p w:rsidR="00B43697" w:rsidRDefault="00B43697" w:rsidP="00B43697">
      <w:pPr>
        <w:pStyle w:val="12"/>
        <w:ind w:left="420" w:firstLineChars="0" w:firstLine="0"/>
        <w:jc w:val="center"/>
        <w:rPr>
          <w:rFonts w:ascii="仿宋" w:eastAsia="仿宋" w:hAnsi="仿宋"/>
          <w:b/>
        </w:rPr>
      </w:pPr>
      <w:r>
        <w:rPr>
          <w:rFonts w:ascii="仿宋" w:eastAsia="仿宋" w:hAnsi="仿宋"/>
          <w:b/>
          <w:noProof/>
        </w:rPr>
        <w:drawing>
          <wp:inline distT="0" distB="0" distL="0" distR="0" wp14:anchorId="11B824DE" wp14:editId="606B10EB">
            <wp:extent cx="5276850" cy="30765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p>
    <w:p w:rsidR="00B43697" w:rsidRDefault="00B43697" w:rsidP="00B43697">
      <w:pPr>
        <w:spacing w:line="440" w:lineRule="atLeast"/>
        <w:jc w:val="center"/>
        <w:rPr>
          <w:rFonts w:ascii="黑体" w:eastAsia="黑体" w:hAnsi="黑体"/>
          <w:b/>
          <w:sz w:val="30"/>
          <w:szCs w:val="30"/>
        </w:rPr>
      </w:pPr>
      <w:r w:rsidRPr="00660D81">
        <w:rPr>
          <w:rFonts w:ascii="仿宋" w:eastAsia="仿宋" w:hAnsi="仿宋" w:hint="eastAsia"/>
          <w:b/>
          <w:sz w:val="24"/>
          <w:szCs w:val="24"/>
        </w:rPr>
        <w:t>图</w:t>
      </w:r>
      <w:r>
        <w:rPr>
          <w:rFonts w:ascii="仿宋" w:eastAsia="仿宋" w:hAnsi="仿宋" w:hint="eastAsia"/>
          <w:b/>
          <w:sz w:val="24"/>
          <w:szCs w:val="24"/>
        </w:rPr>
        <w:t>3</w:t>
      </w:r>
      <w:r w:rsidRPr="00660D81">
        <w:rPr>
          <w:rFonts w:ascii="仿宋" w:eastAsia="仿宋" w:hAnsi="仿宋" w:hint="eastAsia"/>
          <w:b/>
          <w:sz w:val="24"/>
          <w:szCs w:val="24"/>
        </w:rPr>
        <w:t>-3工作适应度统计图</w:t>
      </w:r>
    </w:p>
    <w:p w:rsidR="00B43697" w:rsidRDefault="00B43697" w:rsidP="00B43697">
      <w:pPr>
        <w:spacing w:beforeLines="50" w:before="156" w:afterLines="50" w:after="156" w:line="440" w:lineRule="exact"/>
        <w:jc w:val="center"/>
        <w:rPr>
          <w:rFonts w:ascii="仿宋" w:eastAsia="仿宋" w:hAnsi="仿宋"/>
          <w:b/>
          <w:sz w:val="36"/>
          <w:szCs w:val="36"/>
        </w:rPr>
      </w:pPr>
      <w:bookmarkStart w:id="162" w:name="_Toc408140854"/>
    </w:p>
    <w:p w:rsidR="00B43697" w:rsidRDefault="00B43697" w:rsidP="00B43697">
      <w:pPr>
        <w:spacing w:beforeLines="50" w:before="156" w:afterLines="50" w:after="156" w:line="440" w:lineRule="exact"/>
        <w:jc w:val="center"/>
        <w:rPr>
          <w:rFonts w:ascii="仿宋" w:eastAsia="仿宋" w:hAnsi="仿宋"/>
          <w:b/>
          <w:sz w:val="36"/>
          <w:szCs w:val="36"/>
        </w:rPr>
      </w:pPr>
    </w:p>
    <w:p w:rsidR="00B43697" w:rsidRPr="00355BC6" w:rsidRDefault="00B43697" w:rsidP="00B43697">
      <w:pPr>
        <w:spacing w:beforeLines="50" w:before="156" w:afterLines="50" w:after="156" w:line="440" w:lineRule="exact"/>
        <w:jc w:val="center"/>
        <w:rPr>
          <w:rFonts w:ascii="仿宋" w:eastAsia="仿宋" w:hAnsi="仿宋"/>
          <w:b/>
          <w:sz w:val="36"/>
          <w:szCs w:val="36"/>
        </w:rPr>
      </w:pPr>
      <w:r>
        <w:rPr>
          <w:rFonts w:ascii="仿宋" w:eastAsia="仿宋" w:hAnsi="仿宋" w:hint="eastAsia"/>
          <w:b/>
          <w:sz w:val="36"/>
          <w:szCs w:val="36"/>
        </w:rPr>
        <w:t>第四部分：就业发展趋势分析</w:t>
      </w:r>
      <w:bookmarkEnd w:id="162"/>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63" w:name="_Toc408140855"/>
      <w:r>
        <w:rPr>
          <w:rFonts w:ascii="黑体" w:eastAsia="黑体" w:hAnsi="黑体" w:hint="eastAsia"/>
          <w:b/>
          <w:sz w:val="30"/>
          <w:szCs w:val="30"/>
        </w:rPr>
        <w:t>一、就业总体趋势的判断</w:t>
      </w:r>
      <w:bookmarkEnd w:id="163"/>
    </w:p>
    <w:p w:rsidR="00B43697" w:rsidRPr="00947341" w:rsidRDefault="00B43697" w:rsidP="00B43697">
      <w:pPr>
        <w:spacing w:beforeLines="50" w:before="156" w:afterLines="50" w:after="156" w:line="440" w:lineRule="exact"/>
        <w:jc w:val="left"/>
        <w:rPr>
          <w:rFonts w:ascii="仿宋" w:eastAsia="仿宋" w:hAnsi="仿宋"/>
          <w:b/>
          <w:sz w:val="28"/>
          <w:szCs w:val="28"/>
        </w:rPr>
      </w:pPr>
      <w:r w:rsidRPr="00355BC6">
        <w:rPr>
          <w:rFonts w:ascii="仿宋" w:eastAsia="仿宋" w:hAnsi="仿宋" w:hint="eastAsia"/>
          <w:b/>
          <w:sz w:val="28"/>
          <w:szCs w:val="28"/>
        </w:rPr>
        <w:t>（一）毕业生规模趋势</w:t>
      </w:r>
    </w:p>
    <w:p w:rsidR="00B43697" w:rsidRDefault="00B43697" w:rsidP="00B43697">
      <w:pPr>
        <w:spacing w:line="440" w:lineRule="atLeast"/>
        <w:ind w:left="840"/>
        <w:jc w:val="center"/>
        <w:rPr>
          <w:rFonts w:ascii="仿宋" w:eastAsia="仿宋" w:hAnsi="仿宋"/>
          <w:sz w:val="24"/>
          <w:szCs w:val="24"/>
        </w:rPr>
      </w:pPr>
      <w:r>
        <w:rPr>
          <w:rFonts w:ascii="仿宋" w:eastAsia="仿宋" w:hAnsi="仿宋"/>
          <w:noProof/>
          <w:sz w:val="24"/>
          <w:szCs w:val="24"/>
        </w:rPr>
        <w:drawing>
          <wp:inline distT="0" distB="0" distL="0" distR="0" wp14:anchorId="0674F106" wp14:editId="4F4F2B00">
            <wp:extent cx="4276725" cy="2895600"/>
            <wp:effectExtent l="0" t="0" r="0" b="0"/>
            <wp:docPr id="138" name="图表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图</w:t>
      </w:r>
      <w:r>
        <w:rPr>
          <w:rFonts w:ascii="仿宋" w:eastAsia="仿宋" w:hAnsi="仿宋" w:hint="eastAsia"/>
          <w:b/>
          <w:sz w:val="24"/>
          <w:szCs w:val="24"/>
        </w:rPr>
        <w:t>4</w:t>
      </w:r>
      <w:r w:rsidRPr="00660D81">
        <w:rPr>
          <w:rFonts w:ascii="仿宋" w:eastAsia="仿宋" w:hAnsi="仿宋" w:hint="eastAsia"/>
          <w:b/>
          <w:sz w:val="24"/>
          <w:szCs w:val="24"/>
        </w:rPr>
        <w:t>-1毕业生情况统计</w:t>
      </w:r>
    </w:p>
    <w:p w:rsidR="00B43697" w:rsidRDefault="00B43697" w:rsidP="00B43697">
      <w:pPr>
        <w:spacing w:line="440" w:lineRule="atLeast"/>
        <w:ind w:left="840"/>
        <w:jc w:val="center"/>
        <w:rPr>
          <w:rFonts w:ascii="仿宋" w:eastAsia="仿宋" w:hAnsi="仿宋"/>
          <w:sz w:val="24"/>
          <w:szCs w:val="24"/>
        </w:rPr>
      </w:pPr>
    </w:p>
    <w:p w:rsidR="00B43697" w:rsidRPr="00947341" w:rsidRDefault="00B43697" w:rsidP="00B43697">
      <w:pPr>
        <w:spacing w:line="440" w:lineRule="exact"/>
        <w:ind w:firstLineChars="200" w:firstLine="560"/>
        <w:jc w:val="left"/>
        <w:rPr>
          <w:rFonts w:ascii="仿宋" w:eastAsia="仿宋" w:hAnsi="仿宋"/>
          <w:sz w:val="28"/>
          <w:szCs w:val="28"/>
        </w:rPr>
      </w:pPr>
      <w:r>
        <w:rPr>
          <w:rFonts w:ascii="仿宋" w:eastAsia="仿宋" w:hAnsi="仿宋" w:hint="eastAsia"/>
          <w:sz w:val="28"/>
          <w:szCs w:val="28"/>
        </w:rPr>
        <w:t>1.</w:t>
      </w:r>
      <w:r w:rsidRPr="00355BC6">
        <w:rPr>
          <w:rFonts w:ascii="仿宋" w:eastAsia="仿宋" w:hAnsi="仿宋" w:hint="eastAsia"/>
          <w:sz w:val="28"/>
          <w:szCs w:val="28"/>
        </w:rPr>
        <w:t>毕业生就业趋势</w:t>
      </w:r>
    </w:p>
    <w:p w:rsidR="00B43697" w:rsidRDefault="00B43697" w:rsidP="00B43697">
      <w:pPr>
        <w:spacing w:line="440" w:lineRule="atLeast"/>
        <w:jc w:val="center"/>
        <w:rPr>
          <w:rFonts w:ascii="仿宋" w:eastAsia="仿宋" w:hAnsi="仿宋"/>
          <w:color w:val="FF0000"/>
          <w:sz w:val="24"/>
          <w:szCs w:val="24"/>
        </w:rPr>
      </w:pPr>
      <w:r>
        <w:rPr>
          <w:rFonts w:ascii="仿宋" w:eastAsia="仿宋" w:hAnsi="仿宋"/>
          <w:noProof/>
          <w:color w:val="FF0000"/>
          <w:sz w:val="24"/>
          <w:szCs w:val="24"/>
        </w:rPr>
        <w:drawing>
          <wp:inline distT="0" distB="0" distL="0" distR="0" wp14:anchorId="2B318534" wp14:editId="25CFEC71">
            <wp:extent cx="5133975" cy="3276600"/>
            <wp:effectExtent l="0" t="0" r="0" b="0"/>
            <wp:docPr id="137" name="图表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660D81">
        <w:rPr>
          <w:rFonts w:ascii="仿宋" w:eastAsia="仿宋" w:hAnsi="仿宋" w:hint="eastAsia"/>
          <w:b/>
          <w:sz w:val="24"/>
          <w:szCs w:val="24"/>
        </w:rPr>
        <w:t>图</w:t>
      </w:r>
      <w:r>
        <w:rPr>
          <w:rFonts w:ascii="仿宋" w:eastAsia="仿宋" w:hAnsi="仿宋" w:hint="eastAsia"/>
          <w:b/>
          <w:sz w:val="24"/>
          <w:szCs w:val="24"/>
        </w:rPr>
        <w:t>4</w:t>
      </w:r>
      <w:r w:rsidRPr="00660D81">
        <w:rPr>
          <w:rFonts w:ascii="仿宋" w:eastAsia="仿宋" w:hAnsi="仿宋" w:hint="eastAsia"/>
          <w:b/>
          <w:sz w:val="24"/>
          <w:szCs w:val="24"/>
        </w:rPr>
        <w:t>-2毕业生就业率情况趋势</w:t>
      </w:r>
    </w:p>
    <w:p w:rsidR="00B43697" w:rsidRPr="00355BC6" w:rsidRDefault="00B43697" w:rsidP="00B43697">
      <w:pPr>
        <w:spacing w:line="440" w:lineRule="exact"/>
        <w:ind w:firstLineChars="200" w:firstLine="560"/>
        <w:jc w:val="left"/>
        <w:rPr>
          <w:rFonts w:ascii="仿宋" w:eastAsia="仿宋" w:hAnsi="仿宋"/>
          <w:sz w:val="28"/>
          <w:szCs w:val="28"/>
        </w:rPr>
      </w:pPr>
      <w:r>
        <w:rPr>
          <w:rFonts w:ascii="仿宋" w:eastAsia="仿宋" w:hAnsi="仿宋" w:hint="eastAsia"/>
          <w:sz w:val="28"/>
          <w:szCs w:val="28"/>
        </w:rPr>
        <w:t>2.</w:t>
      </w:r>
      <w:r w:rsidRPr="00355BC6">
        <w:rPr>
          <w:rFonts w:ascii="仿宋" w:eastAsia="仿宋" w:hAnsi="仿宋" w:hint="eastAsia"/>
          <w:sz w:val="28"/>
          <w:szCs w:val="28"/>
        </w:rPr>
        <w:t>毕业生签约趋势</w:t>
      </w:r>
    </w:p>
    <w:p w:rsidR="00B43697" w:rsidRPr="00C81AE1" w:rsidRDefault="00B43697" w:rsidP="00B43697">
      <w:pPr>
        <w:pStyle w:val="12"/>
        <w:ind w:left="840" w:firstLineChars="0" w:firstLine="0"/>
        <w:jc w:val="center"/>
        <w:rPr>
          <w:rFonts w:ascii="仿宋" w:eastAsia="仿宋" w:hAnsi="仿宋"/>
          <w:b/>
        </w:rPr>
      </w:pPr>
      <w:r>
        <w:rPr>
          <w:rFonts w:ascii="仿宋" w:eastAsia="仿宋" w:hAnsi="仿宋"/>
          <w:b/>
          <w:noProof/>
        </w:rPr>
        <w:drawing>
          <wp:inline distT="0" distB="0" distL="0" distR="0" wp14:anchorId="34AE68A5" wp14:editId="21F14142">
            <wp:extent cx="4724400" cy="3190875"/>
            <wp:effectExtent l="0" t="0" r="0" b="0"/>
            <wp:docPr id="136" name="图表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图</w:t>
      </w:r>
      <w:r>
        <w:rPr>
          <w:rFonts w:ascii="仿宋" w:eastAsia="仿宋" w:hAnsi="仿宋" w:hint="eastAsia"/>
          <w:b/>
          <w:sz w:val="24"/>
          <w:szCs w:val="24"/>
        </w:rPr>
        <w:t>4</w:t>
      </w:r>
      <w:r w:rsidRPr="00660D81">
        <w:rPr>
          <w:rFonts w:ascii="仿宋" w:eastAsia="仿宋" w:hAnsi="仿宋" w:hint="eastAsia"/>
          <w:b/>
          <w:sz w:val="24"/>
          <w:szCs w:val="24"/>
        </w:rPr>
        <w:t>-3毕业生签约率情况趋势</w:t>
      </w: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64" w:name="_Toc408140856"/>
      <w:r>
        <w:rPr>
          <w:rFonts w:ascii="黑体" w:eastAsia="黑体" w:hAnsi="黑体" w:hint="eastAsia"/>
          <w:b/>
          <w:sz w:val="30"/>
          <w:szCs w:val="30"/>
        </w:rPr>
        <w:t>二、将采取的对应措施</w:t>
      </w:r>
      <w:bookmarkEnd w:id="164"/>
    </w:p>
    <w:p w:rsidR="00B43697" w:rsidRPr="00355BC6" w:rsidRDefault="00B43697" w:rsidP="00B43697">
      <w:pPr>
        <w:spacing w:line="440" w:lineRule="exact"/>
        <w:ind w:firstLineChars="200" w:firstLine="560"/>
        <w:jc w:val="left"/>
        <w:rPr>
          <w:rFonts w:ascii="仿宋" w:eastAsia="仿宋" w:hAnsi="仿宋"/>
          <w:sz w:val="28"/>
          <w:szCs w:val="28"/>
        </w:rPr>
      </w:pPr>
      <w:bookmarkStart w:id="165" w:name="_Toc408140857"/>
      <w:r>
        <w:rPr>
          <w:rFonts w:ascii="仿宋" w:eastAsia="仿宋" w:hAnsi="仿宋" w:hint="eastAsia"/>
          <w:sz w:val="28"/>
          <w:szCs w:val="28"/>
        </w:rPr>
        <w:t>1.</w:t>
      </w:r>
      <w:r w:rsidRPr="00355BC6">
        <w:rPr>
          <w:rFonts w:ascii="仿宋" w:eastAsia="仿宋" w:hAnsi="仿宋" w:hint="eastAsia"/>
          <w:sz w:val="28"/>
          <w:szCs w:val="28"/>
        </w:rPr>
        <w:t>不断开拓就业渠道，提高就业单位的数量和质量</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我院毕业生人数逐年走高，相应地就业实习单位的数量增加量必须与之相匹配，我院会通过各方努力，不断拓展新的就业渠道，并与已经建立良好合作关系的用人单位继续保持合作，争取为毕业生提供高数量、高质量的就业单位。</w:t>
      </w:r>
    </w:p>
    <w:p w:rsidR="00B43697" w:rsidRPr="00355BC6" w:rsidRDefault="00B43697" w:rsidP="00B43697">
      <w:pPr>
        <w:spacing w:line="440" w:lineRule="exact"/>
        <w:ind w:firstLineChars="200" w:firstLine="560"/>
        <w:jc w:val="left"/>
        <w:rPr>
          <w:rFonts w:ascii="仿宋" w:eastAsia="仿宋" w:hAnsi="仿宋"/>
          <w:sz w:val="28"/>
          <w:szCs w:val="28"/>
        </w:rPr>
      </w:pPr>
      <w:r>
        <w:rPr>
          <w:rFonts w:ascii="仿宋" w:eastAsia="仿宋" w:hAnsi="仿宋" w:hint="eastAsia"/>
          <w:sz w:val="28"/>
          <w:szCs w:val="28"/>
        </w:rPr>
        <w:t>2.</w:t>
      </w:r>
      <w:r w:rsidRPr="00355BC6">
        <w:rPr>
          <w:rFonts w:ascii="仿宋" w:eastAsia="仿宋" w:hAnsi="仿宋" w:hint="eastAsia"/>
          <w:sz w:val="28"/>
          <w:szCs w:val="28"/>
        </w:rPr>
        <w:t>以专业为单位，以班级为基点，切实提高就业率和签约率</w:t>
      </w:r>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就业工作最有效率的工作方法就是人盯人，一对一的方式，所以为了更有效、更有针对性，我们可以采取以各专业为单位，进行相关的就业工作，如就业宣讲、就业动员等。在专业的基础上，更加注重各个班级的建设，大四的学生对学生活动不再感兴趣，要让他们回归班级当中来，增强班级凝聚力，增强同学间的情谊，让同学分享就业信息，互相帮助，互相打气。对于辅导员、班主任来说，要经常开班会，开班干部会议。</w:t>
      </w:r>
    </w:p>
    <w:p w:rsidR="00B43697" w:rsidRPr="00355BC6" w:rsidRDefault="00B43697" w:rsidP="00B43697">
      <w:pPr>
        <w:spacing w:line="440" w:lineRule="exact"/>
        <w:ind w:firstLineChars="200" w:firstLine="560"/>
        <w:jc w:val="left"/>
        <w:rPr>
          <w:rFonts w:ascii="仿宋" w:eastAsia="仿宋" w:hAnsi="仿宋"/>
          <w:sz w:val="28"/>
          <w:szCs w:val="28"/>
        </w:rPr>
      </w:pPr>
      <w:r>
        <w:rPr>
          <w:rFonts w:ascii="仿宋" w:eastAsia="仿宋" w:hAnsi="仿宋" w:hint="eastAsia"/>
          <w:sz w:val="28"/>
          <w:szCs w:val="28"/>
        </w:rPr>
        <w:t>3.</w:t>
      </w:r>
      <w:r w:rsidRPr="00355BC6">
        <w:rPr>
          <w:rFonts w:ascii="仿宋" w:eastAsia="仿宋" w:hAnsi="仿宋" w:hint="eastAsia"/>
          <w:sz w:val="28"/>
          <w:szCs w:val="28"/>
        </w:rPr>
        <w:t>对就业困难学生，进行就业帮扶</w:t>
      </w:r>
    </w:p>
    <w:p w:rsidR="00B43697" w:rsidRPr="00B43697"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就业困难的学生，不是单纯经济困难的学生，包括有学业困难、性格缺陷、定位不准确等问题的学生，对于这些学生要給予重点关注，这些往往是就业最后阶段的工作难点，提前給予关心和帮助，采取家访等形式。</w:t>
      </w:r>
    </w:p>
    <w:p w:rsidR="00B43697" w:rsidRDefault="00B43697" w:rsidP="00B43697">
      <w:pPr>
        <w:spacing w:beforeLines="50" w:before="156" w:afterLines="50" w:after="156" w:line="440" w:lineRule="exact"/>
        <w:jc w:val="center"/>
        <w:rPr>
          <w:rFonts w:ascii="仿宋" w:eastAsia="仿宋" w:hAnsi="仿宋"/>
          <w:b/>
          <w:sz w:val="36"/>
          <w:szCs w:val="36"/>
        </w:rPr>
      </w:pPr>
      <w:r>
        <w:rPr>
          <w:rFonts w:ascii="仿宋" w:eastAsia="仿宋" w:hAnsi="仿宋" w:hint="eastAsia"/>
          <w:b/>
          <w:sz w:val="36"/>
          <w:szCs w:val="36"/>
        </w:rPr>
        <w:t>第五部分：对教育教学的反馈</w:t>
      </w:r>
      <w:bookmarkEnd w:id="165"/>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66" w:name="_Toc408140858"/>
      <w:r>
        <w:rPr>
          <w:rFonts w:ascii="黑体" w:eastAsia="黑体" w:hAnsi="黑体" w:hint="eastAsia"/>
          <w:b/>
          <w:sz w:val="30"/>
          <w:szCs w:val="30"/>
        </w:rPr>
        <w:t>一、毕业生就业能力的反馈</w:t>
      </w:r>
      <w:bookmarkEnd w:id="166"/>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毕业生就业能力反馈，由</w:t>
      </w:r>
      <w:r w:rsidRPr="00355BC6">
        <w:rPr>
          <w:rFonts w:ascii="仿宋" w:eastAsia="仿宋" w:hAnsi="仿宋"/>
          <w:sz w:val="28"/>
          <w:szCs w:val="28"/>
        </w:rPr>
        <w:t>0-10</w:t>
      </w:r>
      <w:r w:rsidRPr="00355BC6">
        <w:rPr>
          <w:rFonts w:ascii="仿宋" w:eastAsia="仿宋" w:hAnsi="仿宋" w:hint="eastAsia"/>
          <w:sz w:val="28"/>
          <w:szCs w:val="28"/>
        </w:rPr>
        <w:t>级打分，</w:t>
      </w:r>
      <w:r w:rsidRPr="00355BC6">
        <w:rPr>
          <w:rFonts w:ascii="仿宋" w:eastAsia="仿宋" w:hAnsi="仿宋"/>
          <w:sz w:val="28"/>
          <w:szCs w:val="28"/>
        </w:rPr>
        <w:t>0</w:t>
      </w:r>
      <w:r w:rsidRPr="00355BC6">
        <w:rPr>
          <w:rFonts w:ascii="仿宋" w:eastAsia="仿宋" w:hAnsi="仿宋" w:hint="eastAsia"/>
          <w:sz w:val="28"/>
          <w:szCs w:val="28"/>
        </w:rPr>
        <w:t>分表示完全没有该项能力；</w:t>
      </w:r>
      <w:r w:rsidRPr="00355BC6">
        <w:rPr>
          <w:rFonts w:ascii="仿宋" w:eastAsia="仿宋" w:hAnsi="仿宋"/>
          <w:sz w:val="28"/>
          <w:szCs w:val="28"/>
        </w:rPr>
        <w:t>10</w:t>
      </w:r>
      <w:r w:rsidRPr="00355BC6">
        <w:rPr>
          <w:rFonts w:ascii="仿宋" w:eastAsia="仿宋" w:hAnsi="仿宋" w:hint="eastAsia"/>
          <w:sz w:val="28"/>
          <w:szCs w:val="28"/>
        </w:rPr>
        <w:t>分表示该项能力非常强。分数越高，表示该项能力越强。</w:t>
      </w:r>
    </w:p>
    <w:p w:rsidR="00B43697" w:rsidRDefault="00B43697" w:rsidP="00B43697">
      <w:pPr>
        <w:pStyle w:val="12"/>
        <w:spacing w:line="440" w:lineRule="atLeast"/>
        <w:ind w:left="-1134" w:rightChars="917" w:right="1926" w:firstLineChars="0" w:firstLine="0"/>
        <w:rPr>
          <w:rFonts w:ascii="黑体" w:eastAsia="黑体" w:hAnsi="黑体"/>
          <w:b/>
          <w:sz w:val="30"/>
          <w:szCs w:val="30"/>
        </w:rPr>
      </w:pPr>
      <w:r>
        <w:rPr>
          <w:rFonts w:ascii="黑体" w:eastAsia="黑体" w:hAnsi="黑体"/>
          <w:b/>
          <w:noProof/>
          <w:sz w:val="30"/>
          <w:szCs w:val="30"/>
        </w:rPr>
        <w:drawing>
          <wp:inline distT="0" distB="0" distL="0" distR="0" wp14:anchorId="3F61471C" wp14:editId="11F1D79D">
            <wp:extent cx="6886575" cy="34575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86575" cy="3457575"/>
                    </a:xfrm>
                    <a:prstGeom prst="rect">
                      <a:avLst/>
                    </a:prstGeom>
                    <a:noFill/>
                    <a:ln>
                      <a:noFill/>
                    </a:ln>
                  </pic:spPr>
                </pic:pic>
              </a:graphicData>
            </a:graphic>
          </wp:inline>
        </w:drawing>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图</w:t>
      </w:r>
      <w:r>
        <w:rPr>
          <w:rFonts w:ascii="仿宋" w:eastAsia="仿宋" w:hAnsi="仿宋" w:hint="eastAsia"/>
          <w:b/>
          <w:sz w:val="24"/>
          <w:szCs w:val="24"/>
        </w:rPr>
        <w:t>5</w:t>
      </w:r>
      <w:r w:rsidRPr="00660D81">
        <w:rPr>
          <w:rFonts w:ascii="仿宋" w:eastAsia="仿宋" w:hAnsi="仿宋" w:hint="eastAsia"/>
          <w:b/>
          <w:sz w:val="24"/>
          <w:szCs w:val="24"/>
        </w:rPr>
        <w:t>-1 毕业生就业能力反馈统计图</w:t>
      </w:r>
    </w:p>
    <w:p w:rsidR="00B43697" w:rsidRDefault="00B43697" w:rsidP="00B43697">
      <w:pPr>
        <w:pStyle w:val="12"/>
        <w:spacing w:beforeLines="50" w:before="156" w:afterLines="50" w:after="156" w:line="440" w:lineRule="exact"/>
        <w:ind w:firstLineChars="0" w:firstLine="0"/>
        <w:jc w:val="left"/>
        <w:rPr>
          <w:rFonts w:ascii="黑体" w:eastAsia="黑体" w:hAnsi="黑体"/>
          <w:b/>
          <w:sz w:val="30"/>
          <w:szCs w:val="30"/>
        </w:rPr>
      </w:pPr>
      <w:bookmarkStart w:id="167" w:name="_Toc408140859"/>
      <w:r>
        <w:rPr>
          <w:rFonts w:ascii="黑体" w:eastAsia="黑体" w:hAnsi="黑体" w:hint="eastAsia"/>
          <w:b/>
          <w:sz w:val="30"/>
          <w:szCs w:val="30"/>
        </w:rPr>
        <w:t>二、对母校教育教学的满意度</w:t>
      </w:r>
      <w:bookmarkEnd w:id="167"/>
    </w:p>
    <w:p w:rsidR="00B43697" w:rsidRPr="00355BC6" w:rsidRDefault="00B43697" w:rsidP="00B43697">
      <w:pPr>
        <w:spacing w:line="440" w:lineRule="exact"/>
        <w:ind w:firstLineChars="200" w:firstLine="560"/>
        <w:jc w:val="left"/>
        <w:rPr>
          <w:rFonts w:ascii="仿宋" w:eastAsia="仿宋" w:hAnsi="仿宋"/>
          <w:sz w:val="28"/>
          <w:szCs w:val="28"/>
        </w:rPr>
      </w:pPr>
      <w:r w:rsidRPr="00355BC6">
        <w:rPr>
          <w:rFonts w:ascii="仿宋" w:eastAsia="仿宋" w:hAnsi="仿宋" w:hint="eastAsia"/>
          <w:sz w:val="28"/>
          <w:szCs w:val="28"/>
        </w:rPr>
        <w:t>通过《上海商学院2014届毕业生就业与培养质量调查问卷》，从 “对教学态度满意度”、“对教学方法、方式满意度”、“对教学内容满意度”和“对与学生之间的沟通交流满意度”四个角度进行调查。</w:t>
      </w:r>
    </w:p>
    <w:p w:rsidR="00B43697" w:rsidRDefault="00B43697" w:rsidP="00B43697">
      <w:pPr>
        <w:spacing w:beforeLines="50" w:before="156" w:afterLines="50" w:after="156" w:line="440" w:lineRule="exact"/>
        <w:jc w:val="center"/>
        <w:rPr>
          <w:rFonts w:ascii="仿宋" w:eastAsia="仿宋" w:hAnsi="仿宋"/>
          <w:b/>
          <w:sz w:val="24"/>
          <w:szCs w:val="24"/>
        </w:rPr>
      </w:pPr>
    </w:p>
    <w:p w:rsidR="00B43697" w:rsidRDefault="00B43697" w:rsidP="00B43697">
      <w:pPr>
        <w:spacing w:beforeLines="50" w:before="156" w:afterLines="50" w:after="156" w:line="440" w:lineRule="exact"/>
        <w:jc w:val="center"/>
        <w:rPr>
          <w:rFonts w:ascii="仿宋" w:eastAsia="仿宋" w:hAnsi="仿宋"/>
          <w:b/>
          <w:sz w:val="24"/>
          <w:szCs w:val="24"/>
        </w:rPr>
      </w:pPr>
    </w:p>
    <w:p w:rsidR="00B43697" w:rsidRDefault="00B43697" w:rsidP="00B43697">
      <w:pPr>
        <w:spacing w:beforeLines="50" w:before="156" w:afterLines="50" w:after="156" w:line="440" w:lineRule="exact"/>
        <w:rPr>
          <w:rFonts w:ascii="仿宋" w:eastAsia="仿宋" w:hAnsi="仿宋"/>
          <w:b/>
          <w:sz w:val="24"/>
          <w:szCs w:val="24"/>
        </w:rPr>
      </w:pPr>
    </w:p>
    <w:p w:rsidR="00B43697" w:rsidRDefault="00B43697" w:rsidP="00B43697">
      <w:pPr>
        <w:spacing w:line="440" w:lineRule="atLeast"/>
        <w:jc w:val="center"/>
        <w:rPr>
          <w:rFonts w:ascii="仿宋" w:eastAsia="仿宋" w:hAnsi="仿宋"/>
          <w:b/>
          <w:sz w:val="28"/>
          <w:szCs w:val="28"/>
        </w:rPr>
      </w:pPr>
      <w:r>
        <w:rPr>
          <w:rFonts w:ascii="仿宋" w:eastAsia="仿宋" w:hAnsi="仿宋"/>
          <w:b/>
          <w:noProof/>
          <w:sz w:val="28"/>
          <w:szCs w:val="28"/>
        </w:rPr>
        <w:drawing>
          <wp:inline distT="0" distB="0" distL="0" distR="0" wp14:anchorId="05E95EBB" wp14:editId="64E3E45A">
            <wp:extent cx="4953000" cy="23622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53000" cy="2362200"/>
                    </a:xfrm>
                    <a:prstGeom prst="rect">
                      <a:avLst/>
                    </a:prstGeom>
                    <a:noFill/>
                    <a:ln>
                      <a:noFill/>
                    </a:ln>
                  </pic:spPr>
                </pic:pic>
              </a:graphicData>
            </a:graphic>
          </wp:inline>
        </w:drawing>
      </w:r>
    </w:p>
    <w:p w:rsidR="00B43697" w:rsidRPr="00660D81" w:rsidRDefault="00B43697" w:rsidP="00B43697">
      <w:pPr>
        <w:spacing w:beforeLines="50" w:before="156" w:afterLines="50" w:after="156" w:line="440" w:lineRule="exact"/>
        <w:jc w:val="center"/>
        <w:rPr>
          <w:rFonts w:ascii="仿宋" w:eastAsia="仿宋" w:hAnsi="仿宋"/>
          <w:b/>
          <w:sz w:val="24"/>
          <w:szCs w:val="24"/>
        </w:rPr>
      </w:pPr>
      <w:r w:rsidRPr="00660D81">
        <w:rPr>
          <w:rFonts w:ascii="仿宋" w:eastAsia="仿宋" w:hAnsi="仿宋" w:hint="eastAsia"/>
          <w:b/>
          <w:sz w:val="24"/>
          <w:szCs w:val="24"/>
        </w:rPr>
        <w:t>图</w:t>
      </w:r>
      <w:r>
        <w:rPr>
          <w:rFonts w:ascii="仿宋" w:eastAsia="仿宋" w:hAnsi="仿宋" w:hint="eastAsia"/>
          <w:b/>
          <w:sz w:val="24"/>
          <w:szCs w:val="24"/>
        </w:rPr>
        <w:t>5</w:t>
      </w:r>
      <w:r w:rsidRPr="00660D81">
        <w:rPr>
          <w:rFonts w:ascii="仿宋" w:eastAsia="仿宋" w:hAnsi="仿宋" w:hint="eastAsia"/>
          <w:b/>
          <w:sz w:val="24"/>
          <w:szCs w:val="24"/>
        </w:rPr>
        <w:t>-1 母校教育教学的满意度调查统计图</w:t>
      </w:r>
    </w:p>
    <w:p w:rsidR="00B43697" w:rsidRDefault="00B43697" w:rsidP="00B43697">
      <w:pPr>
        <w:spacing w:line="440" w:lineRule="atLeast"/>
        <w:jc w:val="center"/>
        <w:rPr>
          <w:rFonts w:ascii="仿宋" w:eastAsia="仿宋" w:hAnsi="仿宋"/>
          <w:b/>
          <w:sz w:val="28"/>
          <w:szCs w:val="28"/>
        </w:rPr>
      </w:pPr>
    </w:p>
    <w:p w:rsidR="00B43697" w:rsidRDefault="00B43697" w:rsidP="00B43697">
      <w:pPr>
        <w:spacing w:line="440" w:lineRule="atLeast"/>
        <w:jc w:val="center"/>
        <w:rPr>
          <w:rFonts w:ascii="仿宋" w:eastAsia="仿宋" w:hAnsi="仿宋"/>
          <w:b/>
          <w:sz w:val="28"/>
          <w:szCs w:val="28"/>
        </w:rPr>
      </w:pPr>
    </w:p>
    <w:p w:rsidR="00B43697" w:rsidRDefault="00B43697" w:rsidP="00B43697">
      <w:pPr>
        <w:spacing w:line="440" w:lineRule="atLeast"/>
        <w:jc w:val="center"/>
        <w:rPr>
          <w:rFonts w:ascii="仿宋" w:eastAsia="仿宋" w:hAnsi="仿宋"/>
          <w:b/>
          <w:sz w:val="28"/>
          <w:szCs w:val="28"/>
        </w:rPr>
      </w:pPr>
    </w:p>
    <w:p w:rsidR="00B43697" w:rsidRDefault="00B43697" w:rsidP="00B43697">
      <w:pPr>
        <w:spacing w:line="440" w:lineRule="atLeast"/>
        <w:jc w:val="center"/>
        <w:rPr>
          <w:rFonts w:ascii="仿宋" w:eastAsia="仿宋" w:hAnsi="仿宋"/>
          <w:b/>
          <w:sz w:val="28"/>
          <w:szCs w:val="28"/>
        </w:rPr>
      </w:pPr>
    </w:p>
    <w:p w:rsidR="00B43697" w:rsidRDefault="00B43697" w:rsidP="00B43697">
      <w:pPr>
        <w:spacing w:line="440" w:lineRule="atLeast"/>
        <w:jc w:val="center"/>
        <w:rPr>
          <w:rFonts w:ascii="仿宋" w:eastAsia="仿宋" w:hAnsi="仿宋"/>
          <w:b/>
          <w:sz w:val="28"/>
          <w:szCs w:val="28"/>
        </w:rPr>
      </w:pPr>
    </w:p>
    <w:p w:rsidR="00B43697" w:rsidRDefault="00B43697" w:rsidP="00B43697">
      <w:pPr>
        <w:spacing w:line="440" w:lineRule="atLeast"/>
        <w:jc w:val="center"/>
        <w:rPr>
          <w:rFonts w:ascii="仿宋" w:eastAsia="仿宋" w:hAnsi="仿宋"/>
          <w:b/>
          <w:sz w:val="28"/>
          <w:szCs w:val="28"/>
        </w:rPr>
      </w:pPr>
    </w:p>
    <w:p w:rsidR="00B43697" w:rsidRDefault="00B43697" w:rsidP="00B43697">
      <w:pPr>
        <w:spacing w:line="440" w:lineRule="atLeast"/>
        <w:jc w:val="center"/>
        <w:rPr>
          <w:rFonts w:ascii="仿宋" w:eastAsia="仿宋" w:hAnsi="仿宋"/>
          <w:b/>
          <w:sz w:val="28"/>
          <w:szCs w:val="28"/>
        </w:rPr>
      </w:pPr>
      <w:r>
        <w:rPr>
          <w:rFonts w:ascii="仿宋" w:eastAsia="仿宋" w:hAnsi="仿宋" w:hint="eastAsia"/>
          <w:b/>
          <w:sz w:val="28"/>
          <w:szCs w:val="28"/>
        </w:rPr>
        <w:t xml:space="preserve">                                  上海商学院管理学院</w:t>
      </w:r>
    </w:p>
    <w:p w:rsidR="00B43697" w:rsidRPr="00FC3964" w:rsidRDefault="00B43697" w:rsidP="00B43697">
      <w:pPr>
        <w:spacing w:line="440" w:lineRule="atLeast"/>
        <w:jc w:val="center"/>
        <w:rPr>
          <w:rFonts w:ascii="仿宋" w:eastAsia="仿宋" w:hAnsi="仿宋"/>
          <w:b/>
          <w:sz w:val="28"/>
          <w:szCs w:val="28"/>
        </w:rPr>
      </w:pPr>
      <w:r>
        <w:rPr>
          <w:rFonts w:ascii="仿宋" w:eastAsia="仿宋" w:hAnsi="仿宋" w:hint="eastAsia"/>
          <w:b/>
          <w:sz w:val="28"/>
          <w:szCs w:val="28"/>
        </w:rPr>
        <w:t xml:space="preserve">                                 2015年1月</w:t>
      </w:r>
    </w:p>
    <w:p w:rsidR="00B43697" w:rsidRDefault="00B43697" w:rsidP="00757FF3">
      <w:pPr>
        <w:ind w:firstLineChars="200" w:firstLine="562"/>
        <w:jc w:val="center"/>
        <w:rPr>
          <w:rFonts w:ascii="仿宋" w:eastAsia="仿宋" w:hAnsi="仿宋"/>
          <w:b/>
          <w:noProof/>
          <w:sz w:val="28"/>
          <w:szCs w:val="28"/>
        </w:rPr>
      </w:pPr>
    </w:p>
    <w:p w:rsidR="00B43697" w:rsidRDefault="00B43697" w:rsidP="00757FF3">
      <w:pPr>
        <w:ind w:firstLineChars="200" w:firstLine="562"/>
        <w:jc w:val="center"/>
        <w:rPr>
          <w:rFonts w:ascii="仿宋" w:eastAsia="仿宋" w:hAnsi="仿宋"/>
          <w:b/>
          <w:noProof/>
          <w:sz w:val="28"/>
          <w:szCs w:val="28"/>
        </w:rPr>
      </w:pPr>
    </w:p>
    <w:p w:rsidR="00B43697" w:rsidRDefault="00B43697" w:rsidP="00757FF3">
      <w:pPr>
        <w:ind w:firstLineChars="200" w:firstLine="562"/>
        <w:jc w:val="center"/>
        <w:rPr>
          <w:rFonts w:ascii="仿宋" w:eastAsia="仿宋" w:hAnsi="仿宋"/>
          <w:b/>
          <w:noProof/>
          <w:sz w:val="28"/>
          <w:szCs w:val="28"/>
        </w:rPr>
      </w:pPr>
    </w:p>
    <w:p w:rsidR="00B43697" w:rsidRDefault="00B43697" w:rsidP="00757FF3">
      <w:pPr>
        <w:ind w:firstLineChars="200" w:firstLine="562"/>
        <w:jc w:val="center"/>
        <w:rPr>
          <w:rFonts w:ascii="仿宋" w:eastAsia="仿宋" w:hAnsi="仿宋"/>
          <w:b/>
          <w:noProof/>
          <w:sz w:val="28"/>
          <w:szCs w:val="28"/>
        </w:rPr>
      </w:pPr>
    </w:p>
    <w:p w:rsidR="00B43697" w:rsidRDefault="00B43697" w:rsidP="00757FF3">
      <w:pPr>
        <w:ind w:firstLineChars="200" w:firstLine="562"/>
        <w:jc w:val="center"/>
        <w:rPr>
          <w:rFonts w:ascii="仿宋" w:eastAsia="仿宋" w:hAnsi="仿宋"/>
          <w:b/>
          <w:noProof/>
          <w:sz w:val="28"/>
          <w:szCs w:val="28"/>
        </w:rPr>
      </w:pPr>
    </w:p>
    <w:p w:rsidR="00B43697" w:rsidRDefault="00B43697" w:rsidP="00757FF3">
      <w:pPr>
        <w:ind w:firstLineChars="200" w:firstLine="562"/>
        <w:jc w:val="center"/>
        <w:rPr>
          <w:rFonts w:ascii="仿宋" w:eastAsia="仿宋" w:hAnsi="仿宋"/>
          <w:b/>
          <w:noProof/>
          <w:sz w:val="28"/>
          <w:szCs w:val="28"/>
        </w:rPr>
      </w:pPr>
    </w:p>
    <w:p w:rsidR="00B43697" w:rsidRDefault="00B43697" w:rsidP="00757FF3">
      <w:pPr>
        <w:ind w:firstLineChars="200" w:firstLine="562"/>
        <w:jc w:val="center"/>
        <w:rPr>
          <w:rFonts w:ascii="仿宋" w:eastAsia="仿宋" w:hAnsi="仿宋"/>
          <w:b/>
          <w:noProof/>
          <w:sz w:val="28"/>
          <w:szCs w:val="28"/>
        </w:rPr>
      </w:pPr>
    </w:p>
    <w:p w:rsidR="00B43697" w:rsidRPr="00B43697" w:rsidRDefault="00B43697" w:rsidP="00B43697">
      <w:pPr>
        <w:jc w:val="center"/>
        <w:rPr>
          <w:rFonts w:ascii="黑体" w:eastAsia="黑体" w:hAnsi="黑体"/>
          <w:b/>
          <w:sz w:val="36"/>
          <w:szCs w:val="36"/>
        </w:rPr>
      </w:pPr>
      <w:bookmarkStart w:id="168" w:name="_Toc409643211"/>
      <w:r w:rsidRPr="00B43697">
        <w:rPr>
          <w:rStyle w:val="1Char"/>
          <w:rFonts w:ascii="黑体" w:eastAsia="黑体" w:hAnsi="黑体" w:hint="eastAsia"/>
          <w:sz w:val="36"/>
          <w:szCs w:val="36"/>
        </w:rPr>
        <w:t>上海商学院信息与计算机学院</w:t>
      </w:r>
      <w:r>
        <w:rPr>
          <w:rStyle w:val="1Char"/>
          <w:rFonts w:ascii="黑体" w:eastAsia="黑体" w:hAnsi="黑体"/>
          <w:sz w:val="36"/>
          <w:szCs w:val="36"/>
        </w:rPr>
        <w:br/>
      </w:r>
      <w:r w:rsidRPr="00B43697">
        <w:rPr>
          <w:rStyle w:val="1Char"/>
          <w:rFonts w:ascii="黑体" w:eastAsia="黑体" w:hAnsi="黑体" w:hint="eastAsia"/>
          <w:sz w:val="36"/>
          <w:szCs w:val="36"/>
        </w:rPr>
        <w:t>2014届毕业生就业质量年度报告</w:t>
      </w:r>
      <w:bookmarkEnd w:id="168"/>
      <w:r>
        <w:rPr>
          <w:rStyle w:val="a8"/>
          <w:rFonts w:ascii="黑体" w:eastAsia="黑体" w:hAnsi="黑体"/>
          <w:sz w:val="36"/>
          <w:szCs w:val="36"/>
        </w:rPr>
        <w:footnoteReference w:id="12"/>
      </w:r>
    </w:p>
    <w:p w:rsidR="00B43697" w:rsidRDefault="00B43697" w:rsidP="00B4369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第一部分：毕业生就业基本情况</w:t>
      </w:r>
    </w:p>
    <w:p w:rsidR="00B43697" w:rsidRPr="007317D9" w:rsidRDefault="00B43697" w:rsidP="00B43697">
      <w:pPr>
        <w:spacing w:beforeLines="50" w:before="156" w:afterLines="50" w:after="156" w:line="440" w:lineRule="exact"/>
        <w:rPr>
          <w:rFonts w:ascii="黑体" w:eastAsia="黑体" w:hAnsi="黑体"/>
          <w:sz w:val="36"/>
          <w:szCs w:val="36"/>
        </w:rPr>
      </w:pPr>
      <w:r w:rsidRPr="000D610C">
        <w:rPr>
          <w:rFonts w:ascii="黑体" w:eastAsia="黑体" w:hAnsi="黑体" w:hint="eastAsia"/>
          <w:sz w:val="30"/>
          <w:szCs w:val="30"/>
        </w:rPr>
        <w:t>一、</w:t>
      </w:r>
      <w:r>
        <w:rPr>
          <w:rFonts w:ascii="黑体" w:eastAsia="黑体" w:hAnsi="黑体" w:hint="eastAsia"/>
          <w:sz w:val="30"/>
          <w:szCs w:val="30"/>
        </w:rPr>
        <w:t>学院</w:t>
      </w:r>
      <w:r w:rsidRPr="000D610C">
        <w:rPr>
          <w:rFonts w:ascii="黑体" w:eastAsia="黑体" w:hAnsi="黑体" w:hint="eastAsia"/>
          <w:sz w:val="30"/>
          <w:szCs w:val="30"/>
        </w:rPr>
        <w:t>的基本情况</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信息与计算机学院面向现代服务业商贸领域，培养具有本专业技能且能够在电子商务行业从事电子商务（移动电子商务）管理、营销、商务网站规划、建设、运营维护以及商务系统开发的应用复合型人才。</w:t>
      </w:r>
      <w:r w:rsidRPr="007317D9">
        <w:rPr>
          <w:rFonts w:ascii="仿宋" w:eastAsia="仿宋" w:hAnsi="仿宋"/>
          <w:bCs/>
          <w:sz w:val="28"/>
          <w:szCs w:val="28"/>
        </w:rPr>
        <w:t>2009年以来学科建设以</w:t>
      </w:r>
      <w:r w:rsidRPr="007317D9">
        <w:rPr>
          <w:rFonts w:ascii="仿宋" w:eastAsia="仿宋" w:hAnsi="仿宋" w:hint="eastAsia"/>
          <w:bCs/>
          <w:sz w:val="28"/>
          <w:szCs w:val="28"/>
        </w:rPr>
        <w:t>计算机应用技术为导向，分为计算机商业自动化、计算机商业信息分析与挖掘、计算机商业软件开发与应用三个方向。</w:t>
      </w:r>
      <w:r w:rsidRPr="007317D9">
        <w:rPr>
          <w:rFonts w:ascii="仿宋" w:eastAsia="仿宋" w:hAnsi="仿宋"/>
          <w:bCs/>
          <w:sz w:val="28"/>
          <w:szCs w:val="28"/>
        </w:rPr>
        <w:t>2014年以后顺应时代发展、行业需求，学科建设方向以</w:t>
      </w:r>
      <w:r w:rsidRPr="007317D9">
        <w:rPr>
          <w:rFonts w:ascii="仿宋" w:eastAsia="仿宋" w:hAnsi="仿宋" w:hint="eastAsia"/>
          <w:bCs/>
          <w:sz w:val="28"/>
          <w:szCs w:val="28"/>
        </w:rPr>
        <w:t>电子商务技术为导向，分为电子商务应用研究、电子商务中的消费者行为分析、电子商务市场研究三个方向。</w:t>
      </w:r>
      <w:r w:rsidRPr="007317D9">
        <w:rPr>
          <w:rFonts w:ascii="仿宋" w:eastAsia="仿宋" w:hAnsi="仿宋" w:hint="eastAsia"/>
          <w:sz w:val="28"/>
          <w:szCs w:val="28"/>
        </w:rPr>
        <w:t xml:space="preserve">学院4个专业，以电子商务为核心，注重专业之间的联动，体现行业特色、利用新技术服务商贸领域及相关行业。 </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学院共有专兼职教职工68人，专任教师37人。专任教师中具有高级职称的教师为19人，包含教授4人。我院专业教师团队由电子商务专业9人，计算机科学与技术专业8人，信息管理与信息系统专业8人，电子信息工程专业8人，计算机基础部5人组成。来自企业和各大高校的兼职教师14人，其中电子商务专业3人，计算机科学与技术专业3人，信息管理与信息系统专业3人，电子信息工程专业3人，计算机基础部2人。</w:t>
      </w:r>
    </w:p>
    <w:p w:rsidR="00B43697" w:rsidRPr="007317D9" w:rsidRDefault="00B43697" w:rsidP="00B43697">
      <w:pPr>
        <w:widowControl/>
        <w:shd w:val="clear" w:color="auto" w:fill="FFFFFF"/>
        <w:spacing w:line="440" w:lineRule="exact"/>
        <w:ind w:firstLine="480"/>
        <w:rPr>
          <w:rFonts w:ascii="仿宋" w:eastAsia="仿宋" w:hAnsi="仿宋"/>
          <w:sz w:val="28"/>
          <w:szCs w:val="28"/>
        </w:rPr>
      </w:pPr>
      <w:r w:rsidRPr="007317D9">
        <w:rPr>
          <w:rFonts w:ascii="仿宋" w:eastAsia="仿宋" w:hAnsi="仿宋" w:hint="eastAsia"/>
          <w:sz w:val="28"/>
          <w:szCs w:val="28"/>
        </w:rPr>
        <w:t>我院上海市级教学名师1人，校级教学名师1人。宝钢优秀教师1人，上海市育才奖1人。国家教职委成员1人，市级教职委成员4人。享受国务院津贴2人。</w:t>
      </w:r>
    </w:p>
    <w:p w:rsidR="00B43697" w:rsidRPr="007317D9" w:rsidRDefault="00B43697" w:rsidP="00B43697">
      <w:pPr>
        <w:widowControl/>
        <w:shd w:val="clear" w:color="auto" w:fill="FFFFFF"/>
        <w:spacing w:line="440" w:lineRule="exact"/>
        <w:ind w:firstLine="482"/>
        <w:rPr>
          <w:rFonts w:ascii="仿宋" w:eastAsia="仿宋" w:hAnsi="仿宋"/>
          <w:sz w:val="28"/>
          <w:szCs w:val="28"/>
        </w:rPr>
      </w:pPr>
      <w:r w:rsidRPr="007317D9">
        <w:rPr>
          <w:rFonts w:ascii="仿宋" w:eastAsia="仿宋" w:hAnsi="仿宋" w:hint="eastAsia"/>
          <w:sz w:val="28"/>
          <w:szCs w:val="28"/>
        </w:rPr>
        <w:t>我院本学期青年带教教师7人，其中信息管理与信息系统专业2人，电子信息工程专业2人，学工办3人。</w:t>
      </w:r>
    </w:p>
    <w:p w:rsidR="00B43697" w:rsidRPr="007317D9" w:rsidRDefault="00B43697" w:rsidP="00B43697">
      <w:pPr>
        <w:widowControl/>
        <w:shd w:val="clear" w:color="auto" w:fill="FFFFFF"/>
        <w:spacing w:line="440" w:lineRule="exact"/>
        <w:ind w:firstLine="482"/>
        <w:rPr>
          <w:rFonts w:ascii="仿宋" w:eastAsia="仿宋" w:hAnsi="仿宋"/>
          <w:sz w:val="28"/>
          <w:szCs w:val="28"/>
        </w:rPr>
      </w:pPr>
      <w:r w:rsidRPr="007317D9">
        <w:rPr>
          <w:rFonts w:ascii="仿宋" w:eastAsia="仿宋" w:hAnsi="仿宋" w:hint="eastAsia"/>
          <w:sz w:val="28"/>
          <w:szCs w:val="28"/>
        </w:rPr>
        <w:t>我院双师型教师18人，其中电子商务专业5人，计算机科学与技术专业6人，信息管理与信息系统专业4人，电子信息工程2人，计算机基础部1人。</w:t>
      </w:r>
    </w:p>
    <w:p w:rsidR="00B43697"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二、毕业生的规模和结构</w:t>
      </w:r>
    </w:p>
    <w:p w:rsidR="00B43697" w:rsidRPr="007317D9" w:rsidRDefault="00B43697" w:rsidP="00B43697">
      <w:pPr>
        <w:spacing w:beforeLines="50" w:before="156" w:afterLines="50" w:after="156" w:line="440" w:lineRule="exact"/>
        <w:rPr>
          <w:rFonts w:ascii="黑体" w:eastAsia="黑体" w:hAnsi="黑体"/>
          <w:sz w:val="30"/>
          <w:szCs w:val="30"/>
        </w:rPr>
      </w:pPr>
      <w:r w:rsidRPr="000D610C">
        <w:rPr>
          <w:rFonts w:ascii="仿宋" w:eastAsia="仿宋" w:hAnsi="仿宋" w:hint="eastAsia"/>
          <w:sz w:val="28"/>
          <w:szCs w:val="28"/>
        </w:rPr>
        <w:t>（一）毕业生的总体规模</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1.毕业生总人数</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信息与计算机学院2014届毕业生，四个专业8个本科班266人，就业人数263人。</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2.毕业生的专业分布</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我院2014届266名毕业生全部为秋季本科班，共计4个专业，分别为：电子商务专业75人、电子信息工程专业59人、计算机科学与技术专业59人、信息管理与信息系统专业73人。</w:t>
      </w:r>
    </w:p>
    <w:p w:rsidR="00B43697" w:rsidRPr="007D0175" w:rsidRDefault="00B43697" w:rsidP="00B43697">
      <w:pPr>
        <w:spacing w:beforeLines="50" w:before="156" w:afterLines="50" w:after="156" w:line="440" w:lineRule="exact"/>
        <w:jc w:val="center"/>
        <w:rPr>
          <w:rFonts w:ascii="仿宋" w:eastAsia="仿宋" w:hAnsi="仿宋"/>
          <w:sz w:val="24"/>
          <w:szCs w:val="24"/>
        </w:rPr>
      </w:pPr>
      <w:r w:rsidRPr="007D0175">
        <w:rPr>
          <w:rFonts w:ascii="仿宋" w:eastAsia="仿宋" w:hAnsi="仿宋" w:hint="eastAsia"/>
          <w:b/>
          <w:sz w:val="24"/>
          <w:szCs w:val="24"/>
        </w:rPr>
        <w:t>表</w:t>
      </w:r>
      <w:r>
        <w:rPr>
          <w:rFonts w:ascii="仿宋" w:eastAsia="仿宋" w:hAnsi="仿宋" w:hint="eastAsia"/>
          <w:b/>
          <w:sz w:val="24"/>
          <w:szCs w:val="24"/>
        </w:rPr>
        <w:t>1</w:t>
      </w:r>
      <w:r w:rsidRPr="007D0175">
        <w:rPr>
          <w:rFonts w:ascii="仿宋" w:eastAsia="仿宋" w:hAnsi="仿宋" w:hint="eastAsia"/>
          <w:b/>
          <w:sz w:val="24"/>
          <w:szCs w:val="24"/>
        </w:rPr>
        <w:t>-1 毕业生专业分布统计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4"/>
        <w:gridCol w:w="3084"/>
        <w:gridCol w:w="3084"/>
      </w:tblGrid>
      <w:tr w:rsidR="00B43697" w:rsidRPr="00EF72D1" w:rsidTr="00B56767">
        <w:trPr>
          <w:trHeight w:val="454"/>
        </w:trPr>
        <w:tc>
          <w:tcPr>
            <w:tcW w:w="3084"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培养层次</w:t>
            </w:r>
          </w:p>
        </w:tc>
        <w:tc>
          <w:tcPr>
            <w:tcW w:w="3084"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专业（方向）</w:t>
            </w:r>
          </w:p>
        </w:tc>
        <w:tc>
          <w:tcPr>
            <w:tcW w:w="3084"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毕业生人数</w:t>
            </w:r>
          </w:p>
        </w:tc>
      </w:tr>
      <w:tr w:rsidR="00B43697" w:rsidRPr="00EF72D1" w:rsidTr="00B56767">
        <w:trPr>
          <w:trHeight w:val="454"/>
        </w:trPr>
        <w:tc>
          <w:tcPr>
            <w:tcW w:w="3084"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w:t>
            </w:r>
          </w:p>
        </w:tc>
        <w:tc>
          <w:tcPr>
            <w:tcW w:w="3084" w:type="dxa"/>
            <w:shd w:val="clear" w:color="auto" w:fill="8DB3E2"/>
            <w:vAlign w:val="center"/>
          </w:tcPr>
          <w:p w:rsidR="00B43697" w:rsidRPr="00EF72D1" w:rsidRDefault="00B43697" w:rsidP="00B56767">
            <w:pPr>
              <w:jc w:val="center"/>
              <w:rPr>
                <w:rFonts w:ascii="仿宋" w:eastAsia="仿宋" w:hAnsi="仿宋" w:cs="宋体"/>
                <w:sz w:val="24"/>
                <w:szCs w:val="24"/>
              </w:rPr>
            </w:pPr>
            <w:r w:rsidRPr="00EF72D1">
              <w:rPr>
                <w:rFonts w:ascii="仿宋" w:eastAsia="仿宋" w:hAnsi="仿宋" w:hint="eastAsia"/>
                <w:sz w:val="24"/>
                <w:szCs w:val="24"/>
              </w:rPr>
              <w:t>电子商务</w:t>
            </w:r>
          </w:p>
        </w:tc>
        <w:tc>
          <w:tcPr>
            <w:tcW w:w="3084" w:type="dxa"/>
            <w:shd w:val="clear" w:color="auto" w:fill="8DB3E2"/>
            <w:vAlign w:val="center"/>
          </w:tcPr>
          <w:p w:rsidR="00B43697" w:rsidRPr="00EF72D1" w:rsidRDefault="00B43697" w:rsidP="00B56767">
            <w:pPr>
              <w:jc w:val="center"/>
              <w:rPr>
                <w:rFonts w:ascii="Arial" w:eastAsia="仿宋" w:hAnsi="Arial" w:cs="Arial"/>
                <w:sz w:val="24"/>
                <w:szCs w:val="24"/>
              </w:rPr>
            </w:pPr>
            <w:r w:rsidRPr="00EF72D1">
              <w:rPr>
                <w:rFonts w:ascii="Arial" w:eastAsia="仿宋" w:hAnsi="Arial" w:cs="Arial" w:hint="eastAsia"/>
                <w:sz w:val="24"/>
                <w:szCs w:val="24"/>
              </w:rPr>
              <w:t>75</w:t>
            </w:r>
          </w:p>
        </w:tc>
      </w:tr>
      <w:tr w:rsidR="00B43697" w:rsidRPr="00EF72D1" w:rsidTr="00B56767">
        <w:trPr>
          <w:trHeight w:val="454"/>
        </w:trPr>
        <w:tc>
          <w:tcPr>
            <w:tcW w:w="3084" w:type="dxa"/>
            <w:vMerge/>
            <w:vAlign w:val="center"/>
          </w:tcPr>
          <w:p w:rsidR="00B43697" w:rsidRPr="00EF72D1" w:rsidRDefault="00B43697" w:rsidP="00B56767">
            <w:pPr>
              <w:jc w:val="center"/>
              <w:rPr>
                <w:rFonts w:ascii="仿宋" w:eastAsia="仿宋" w:hAnsi="仿宋"/>
                <w:bCs/>
                <w:sz w:val="24"/>
                <w:szCs w:val="24"/>
              </w:rPr>
            </w:pPr>
          </w:p>
        </w:tc>
        <w:tc>
          <w:tcPr>
            <w:tcW w:w="3084" w:type="dxa"/>
            <w:vAlign w:val="center"/>
          </w:tcPr>
          <w:p w:rsidR="00B43697" w:rsidRPr="00EF72D1" w:rsidRDefault="00B43697" w:rsidP="00B56767">
            <w:pPr>
              <w:jc w:val="center"/>
              <w:rPr>
                <w:rFonts w:ascii="仿宋" w:eastAsia="仿宋" w:hAnsi="仿宋" w:cs="宋体"/>
                <w:sz w:val="24"/>
                <w:szCs w:val="24"/>
              </w:rPr>
            </w:pPr>
            <w:r w:rsidRPr="00EF72D1">
              <w:rPr>
                <w:rFonts w:ascii="仿宋" w:eastAsia="仿宋" w:hAnsi="仿宋" w:hint="eastAsia"/>
                <w:sz w:val="24"/>
                <w:szCs w:val="24"/>
              </w:rPr>
              <w:t>电子信息工程</w:t>
            </w:r>
          </w:p>
        </w:tc>
        <w:tc>
          <w:tcPr>
            <w:tcW w:w="3084" w:type="dxa"/>
            <w:vAlign w:val="center"/>
          </w:tcPr>
          <w:p w:rsidR="00B43697" w:rsidRPr="00EF72D1" w:rsidRDefault="00B43697" w:rsidP="00B56767">
            <w:pPr>
              <w:jc w:val="center"/>
              <w:rPr>
                <w:rFonts w:ascii="Arial" w:eastAsia="仿宋" w:hAnsi="Arial" w:cs="Arial"/>
                <w:sz w:val="24"/>
                <w:szCs w:val="24"/>
              </w:rPr>
            </w:pPr>
            <w:r w:rsidRPr="00EF72D1">
              <w:rPr>
                <w:rFonts w:ascii="Arial" w:eastAsia="仿宋" w:hAnsi="Arial" w:cs="Arial" w:hint="eastAsia"/>
                <w:sz w:val="24"/>
                <w:szCs w:val="24"/>
              </w:rPr>
              <w:t>59</w:t>
            </w:r>
          </w:p>
        </w:tc>
      </w:tr>
      <w:tr w:rsidR="00B43697" w:rsidRPr="00EF72D1" w:rsidTr="00B56767">
        <w:trPr>
          <w:trHeight w:val="454"/>
        </w:trPr>
        <w:tc>
          <w:tcPr>
            <w:tcW w:w="3084" w:type="dxa"/>
            <w:vMerge/>
            <w:vAlign w:val="center"/>
          </w:tcPr>
          <w:p w:rsidR="00B43697" w:rsidRPr="00EF72D1" w:rsidRDefault="00B43697" w:rsidP="00B56767">
            <w:pPr>
              <w:jc w:val="center"/>
              <w:rPr>
                <w:rFonts w:ascii="仿宋" w:eastAsia="仿宋" w:hAnsi="仿宋"/>
                <w:bCs/>
                <w:sz w:val="24"/>
                <w:szCs w:val="24"/>
              </w:rPr>
            </w:pPr>
          </w:p>
        </w:tc>
        <w:tc>
          <w:tcPr>
            <w:tcW w:w="3084" w:type="dxa"/>
            <w:shd w:val="clear" w:color="auto" w:fill="8DB3E2"/>
            <w:vAlign w:val="center"/>
          </w:tcPr>
          <w:p w:rsidR="00B43697" w:rsidRPr="00EF72D1" w:rsidRDefault="00B43697" w:rsidP="00B56767">
            <w:pPr>
              <w:jc w:val="center"/>
              <w:rPr>
                <w:rFonts w:ascii="仿宋" w:eastAsia="仿宋" w:hAnsi="仿宋" w:cs="宋体"/>
                <w:sz w:val="24"/>
                <w:szCs w:val="24"/>
              </w:rPr>
            </w:pPr>
            <w:r w:rsidRPr="00EF72D1">
              <w:rPr>
                <w:rFonts w:ascii="仿宋" w:eastAsia="仿宋" w:hAnsi="仿宋" w:hint="eastAsia"/>
                <w:sz w:val="24"/>
                <w:szCs w:val="24"/>
              </w:rPr>
              <w:t>计算机科学与技术</w:t>
            </w:r>
          </w:p>
        </w:tc>
        <w:tc>
          <w:tcPr>
            <w:tcW w:w="3084" w:type="dxa"/>
            <w:shd w:val="clear" w:color="auto" w:fill="8DB3E2"/>
            <w:vAlign w:val="center"/>
          </w:tcPr>
          <w:p w:rsidR="00B43697" w:rsidRPr="00EF72D1" w:rsidRDefault="00B43697" w:rsidP="00B56767">
            <w:pPr>
              <w:jc w:val="center"/>
              <w:rPr>
                <w:rFonts w:ascii="Arial" w:eastAsia="仿宋" w:hAnsi="Arial" w:cs="Arial"/>
                <w:sz w:val="24"/>
                <w:szCs w:val="24"/>
              </w:rPr>
            </w:pPr>
            <w:r w:rsidRPr="00EF72D1">
              <w:rPr>
                <w:rFonts w:ascii="Arial" w:eastAsia="仿宋" w:hAnsi="Arial" w:cs="Arial"/>
                <w:sz w:val="24"/>
                <w:szCs w:val="24"/>
              </w:rPr>
              <w:t>59</w:t>
            </w:r>
          </w:p>
        </w:tc>
      </w:tr>
      <w:tr w:rsidR="00B43697" w:rsidRPr="00EF72D1" w:rsidTr="00B56767">
        <w:trPr>
          <w:trHeight w:val="454"/>
        </w:trPr>
        <w:tc>
          <w:tcPr>
            <w:tcW w:w="3084" w:type="dxa"/>
            <w:vMerge/>
            <w:vAlign w:val="center"/>
          </w:tcPr>
          <w:p w:rsidR="00B43697" w:rsidRPr="00EF72D1" w:rsidRDefault="00B43697" w:rsidP="00B56767">
            <w:pPr>
              <w:jc w:val="center"/>
              <w:rPr>
                <w:rFonts w:ascii="仿宋" w:eastAsia="仿宋" w:hAnsi="仿宋"/>
                <w:bCs/>
                <w:sz w:val="24"/>
                <w:szCs w:val="24"/>
              </w:rPr>
            </w:pPr>
          </w:p>
        </w:tc>
        <w:tc>
          <w:tcPr>
            <w:tcW w:w="3084" w:type="dxa"/>
            <w:vAlign w:val="center"/>
          </w:tcPr>
          <w:p w:rsidR="00B43697" w:rsidRPr="00EF72D1" w:rsidRDefault="00B43697" w:rsidP="00B56767">
            <w:pPr>
              <w:jc w:val="center"/>
              <w:rPr>
                <w:rFonts w:ascii="仿宋" w:eastAsia="仿宋" w:hAnsi="仿宋" w:cs="宋体"/>
                <w:sz w:val="24"/>
                <w:szCs w:val="24"/>
              </w:rPr>
            </w:pPr>
            <w:r w:rsidRPr="00EF72D1">
              <w:rPr>
                <w:rFonts w:ascii="仿宋" w:eastAsia="仿宋" w:hAnsi="仿宋" w:hint="eastAsia"/>
                <w:sz w:val="24"/>
                <w:szCs w:val="24"/>
              </w:rPr>
              <w:t>信息管理与信息系统</w:t>
            </w:r>
          </w:p>
        </w:tc>
        <w:tc>
          <w:tcPr>
            <w:tcW w:w="3084" w:type="dxa"/>
            <w:vAlign w:val="center"/>
          </w:tcPr>
          <w:p w:rsidR="00B43697" w:rsidRPr="00EF72D1" w:rsidRDefault="00B43697" w:rsidP="00B56767">
            <w:pPr>
              <w:jc w:val="center"/>
              <w:rPr>
                <w:rFonts w:ascii="Arial" w:eastAsia="仿宋" w:hAnsi="Arial" w:cs="Arial"/>
                <w:sz w:val="24"/>
                <w:szCs w:val="24"/>
              </w:rPr>
            </w:pPr>
            <w:r w:rsidRPr="00EF72D1">
              <w:rPr>
                <w:rFonts w:ascii="Arial" w:eastAsia="仿宋" w:hAnsi="Arial" w:cs="Arial"/>
                <w:sz w:val="24"/>
                <w:szCs w:val="24"/>
              </w:rPr>
              <w:t>73</w:t>
            </w:r>
          </w:p>
        </w:tc>
      </w:tr>
      <w:tr w:rsidR="00B43697" w:rsidRPr="00EF72D1" w:rsidTr="00B56767">
        <w:trPr>
          <w:trHeight w:val="454"/>
        </w:trPr>
        <w:tc>
          <w:tcPr>
            <w:tcW w:w="3084" w:type="dxa"/>
            <w:gridSpan w:val="2"/>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学院总计</w:t>
            </w:r>
          </w:p>
        </w:tc>
        <w:tc>
          <w:tcPr>
            <w:tcW w:w="3084" w:type="dxa"/>
            <w:shd w:val="clear" w:color="auto" w:fill="8DB3E2"/>
            <w:vAlign w:val="center"/>
          </w:tcPr>
          <w:p w:rsidR="00B43697" w:rsidRPr="00EF72D1" w:rsidRDefault="00B43697" w:rsidP="00B56767">
            <w:pPr>
              <w:jc w:val="center"/>
              <w:rPr>
                <w:rFonts w:ascii="Arial" w:eastAsia="仿宋" w:hAnsi="Arial" w:cs="Arial"/>
                <w:sz w:val="24"/>
                <w:szCs w:val="24"/>
              </w:rPr>
            </w:pPr>
            <w:r w:rsidRPr="00EF72D1">
              <w:rPr>
                <w:rFonts w:ascii="Arial" w:eastAsia="仿宋" w:hAnsi="Arial" w:cs="Arial"/>
                <w:sz w:val="24"/>
                <w:szCs w:val="24"/>
              </w:rPr>
              <w:t>266</w:t>
            </w:r>
          </w:p>
        </w:tc>
      </w:tr>
    </w:tbl>
    <w:p w:rsidR="00B43697" w:rsidRPr="00C63ED5"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（二）毕业生结构</w:t>
      </w:r>
    </w:p>
    <w:p w:rsidR="00B43697" w:rsidRDefault="00B43697" w:rsidP="00B43697">
      <w:pPr>
        <w:ind w:firstLineChars="200" w:firstLine="560"/>
        <w:rPr>
          <w:rFonts w:ascii="仿宋" w:eastAsia="仿宋" w:hAnsi="仿宋"/>
          <w:sz w:val="24"/>
          <w:szCs w:val="24"/>
        </w:rPr>
      </w:pPr>
      <w:r w:rsidRPr="007317D9">
        <w:rPr>
          <w:rFonts w:ascii="仿宋" w:eastAsia="仿宋" w:hAnsi="仿宋" w:hint="eastAsia"/>
          <w:sz w:val="28"/>
          <w:szCs w:val="28"/>
        </w:rPr>
        <w:t>1.毕业生生源地结构分布</w:t>
      </w:r>
      <w:r w:rsidRPr="0074027F">
        <w:rPr>
          <w:rStyle w:val="a8"/>
          <w:rFonts w:ascii="仿宋" w:eastAsia="仿宋" w:hAnsi="仿宋"/>
          <w:sz w:val="24"/>
          <w:szCs w:val="24"/>
        </w:rPr>
        <w:footnoteReference w:id="13"/>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我院2014届学生共计有270人，按期毕业的有266名。从生源地分部情况来看在266名毕业生中，有66%的学生华东地区的学生，有11%的学生来自西北地区。</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w:t>
      </w:r>
      <w:r w:rsidRPr="007D0175">
        <w:rPr>
          <w:rFonts w:ascii="仿宋" w:eastAsia="仿宋" w:hAnsi="仿宋" w:hint="eastAsia"/>
          <w:b/>
          <w:sz w:val="24"/>
          <w:szCs w:val="24"/>
        </w:rPr>
        <w:t>-2 毕业生生源地分布结构图</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709"/>
        <w:gridCol w:w="747"/>
        <w:gridCol w:w="947"/>
        <w:gridCol w:w="947"/>
        <w:gridCol w:w="947"/>
        <w:gridCol w:w="947"/>
        <w:gridCol w:w="947"/>
        <w:gridCol w:w="947"/>
      </w:tblGrid>
      <w:tr w:rsidR="00B43697" w:rsidRPr="00EF72D1" w:rsidTr="00B56767">
        <w:trPr>
          <w:trHeight w:val="454"/>
        </w:trPr>
        <w:tc>
          <w:tcPr>
            <w:tcW w:w="170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学历/区域</w:t>
            </w:r>
          </w:p>
        </w:tc>
        <w:tc>
          <w:tcPr>
            <w:tcW w:w="70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华北</w:t>
            </w:r>
          </w:p>
        </w:tc>
        <w:tc>
          <w:tcPr>
            <w:tcW w:w="7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东北</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华东</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华中</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华南</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西南</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西北</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r>
      <w:tr w:rsidR="00B43697" w:rsidRPr="00EF72D1" w:rsidTr="00B56767">
        <w:trPr>
          <w:trHeight w:val="454"/>
        </w:trPr>
        <w:tc>
          <w:tcPr>
            <w:tcW w:w="170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w:t>
            </w:r>
          </w:p>
        </w:tc>
        <w:tc>
          <w:tcPr>
            <w:tcW w:w="70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w:t>
            </w:r>
          </w:p>
        </w:tc>
        <w:tc>
          <w:tcPr>
            <w:tcW w:w="7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178</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20</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18</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29</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270</w:t>
            </w:r>
          </w:p>
        </w:tc>
      </w:tr>
      <w:tr w:rsidR="00B43697" w:rsidRPr="00EF72D1" w:rsidTr="00B56767">
        <w:trPr>
          <w:trHeight w:val="454"/>
        </w:trPr>
        <w:tc>
          <w:tcPr>
            <w:tcW w:w="170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按期毕业生</w:t>
            </w:r>
          </w:p>
        </w:tc>
        <w:tc>
          <w:tcPr>
            <w:tcW w:w="70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w:t>
            </w:r>
          </w:p>
        </w:tc>
        <w:tc>
          <w:tcPr>
            <w:tcW w:w="7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176</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19</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18</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28</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r>
    </w:tbl>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2.毕业生性别结构分布</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从毕业生性别结构分布看，我院2014届毕业生以女生居多，占62%，男生为38%。</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w:t>
      </w:r>
      <w:r w:rsidRPr="007D0175">
        <w:rPr>
          <w:rFonts w:ascii="仿宋" w:eastAsia="仿宋" w:hAnsi="仿宋" w:hint="eastAsia"/>
          <w:b/>
          <w:sz w:val="24"/>
          <w:szCs w:val="24"/>
        </w:rPr>
        <w:t>-3 毕业生分学历性别比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B43697" w:rsidRPr="00EF72D1" w:rsidTr="00B56767">
        <w:trPr>
          <w:trHeight w:val="454"/>
          <w:jc w:val="center"/>
        </w:trPr>
        <w:tc>
          <w:tcPr>
            <w:tcW w:w="2840"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性别</w:t>
            </w:r>
          </w:p>
        </w:tc>
        <w:tc>
          <w:tcPr>
            <w:tcW w:w="2841"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本科生</w:t>
            </w:r>
          </w:p>
        </w:tc>
        <w:tc>
          <w:tcPr>
            <w:tcW w:w="2841"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性别比（%）</w:t>
            </w:r>
          </w:p>
        </w:tc>
      </w:tr>
      <w:tr w:rsidR="00B43697" w:rsidRPr="00EF72D1" w:rsidTr="00B56767">
        <w:trPr>
          <w:trHeight w:val="454"/>
          <w:jc w:val="center"/>
        </w:trPr>
        <w:tc>
          <w:tcPr>
            <w:tcW w:w="2840"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男</w:t>
            </w:r>
          </w:p>
        </w:tc>
        <w:tc>
          <w:tcPr>
            <w:tcW w:w="2841"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c>
          <w:tcPr>
            <w:tcW w:w="2841"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38</w:t>
            </w:r>
          </w:p>
        </w:tc>
      </w:tr>
      <w:tr w:rsidR="00B43697" w:rsidRPr="00EF72D1" w:rsidTr="00B56767">
        <w:trPr>
          <w:trHeight w:val="454"/>
          <w:jc w:val="center"/>
        </w:trPr>
        <w:tc>
          <w:tcPr>
            <w:tcW w:w="2840"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女</w:t>
            </w:r>
          </w:p>
        </w:tc>
        <w:tc>
          <w:tcPr>
            <w:tcW w:w="2841"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166</w:t>
            </w:r>
          </w:p>
        </w:tc>
        <w:tc>
          <w:tcPr>
            <w:tcW w:w="2841"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62</w:t>
            </w:r>
          </w:p>
        </w:tc>
      </w:tr>
      <w:tr w:rsidR="00B43697" w:rsidRPr="00EF72D1" w:rsidTr="00B56767">
        <w:trPr>
          <w:trHeight w:val="454"/>
          <w:jc w:val="center"/>
        </w:trPr>
        <w:tc>
          <w:tcPr>
            <w:tcW w:w="2840"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2841"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2841"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4:6</w:t>
            </w:r>
          </w:p>
        </w:tc>
      </w:tr>
    </w:tbl>
    <w:p w:rsidR="00B43697" w:rsidRPr="000D610C"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三、就业</w:t>
      </w:r>
      <w:r>
        <w:rPr>
          <w:rFonts w:ascii="黑体" w:eastAsia="黑体" w:hAnsi="黑体" w:hint="eastAsia"/>
          <w:sz w:val="30"/>
          <w:szCs w:val="30"/>
        </w:rPr>
        <w:t>情况</w:t>
      </w:r>
    </w:p>
    <w:p w:rsidR="00B43697"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（一）就业总体情况</w:t>
      </w:r>
    </w:p>
    <w:p w:rsidR="00B43697" w:rsidRPr="007317D9" w:rsidRDefault="00B43697" w:rsidP="00B43697">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Pr="007317D9">
        <w:rPr>
          <w:rFonts w:ascii="仿宋" w:eastAsia="仿宋" w:hAnsi="仿宋" w:hint="eastAsia"/>
          <w:sz w:val="28"/>
          <w:szCs w:val="28"/>
        </w:rPr>
        <w:t>整体就业率、签约率</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我院2014届毕业生的毕业、就业人数及就业率、签约率见下表：</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1-4</w:t>
      </w:r>
      <w:r w:rsidRPr="007D0175">
        <w:rPr>
          <w:rFonts w:ascii="仿宋" w:eastAsia="仿宋" w:hAnsi="仿宋" w:hint="eastAsia"/>
          <w:b/>
          <w:sz w:val="24"/>
          <w:szCs w:val="24"/>
        </w:rPr>
        <w:t xml:space="preserve"> 毕业生整体就业情况统计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1425"/>
        <w:gridCol w:w="1430"/>
        <w:gridCol w:w="1406"/>
        <w:gridCol w:w="1430"/>
        <w:gridCol w:w="1406"/>
      </w:tblGrid>
      <w:tr w:rsidR="00B43697" w:rsidRPr="00EF72D1" w:rsidTr="00B56767">
        <w:trPr>
          <w:trHeight w:val="454"/>
        </w:trPr>
        <w:tc>
          <w:tcPr>
            <w:tcW w:w="836"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学历层次</w:t>
            </w:r>
          </w:p>
        </w:tc>
        <w:tc>
          <w:tcPr>
            <w:tcW w:w="836"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毕业人数</w:t>
            </w:r>
          </w:p>
        </w:tc>
        <w:tc>
          <w:tcPr>
            <w:tcW w:w="839"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就业人数</w:t>
            </w:r>
          </w:p>
        </w:tc>
        <w:tc>
          <w:tcPr>
            <w:tcW w:w="825"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就业率%</w:t>
            </w:r>
          </w:p>
        </w:tc>
        <w:tc>
          <w:tcPr>
            <w:tcW w:w="839"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签约人数</w:t>
            </w:r>
          </w:p>
        </w:tc>
        <w:tc>
          <w:tcPr>
            <w:tcW w:w="825"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签约率%</w:t>
            </w:r>
          </w:p>
        </w:tc>
      </w:tr>
      <w:tr w:rsidR="00B43697" w:rsidRPr="00EF72D1" w:rsidTr="00B56767">
        <w:trPr>
          <w:trHeight w:val="454"/>
        </w:trPr>
        <w:tc>
          <w:tcPr>
            <w:tcW w:w="836"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本科生</w:t>
            </w:r>
          </w:p>
        </w:tc>
        <w:tc>
          <w:tcPr>
            <w:tcW w:w="836"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839"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263</w:t>
            </w:r>
          </w:p>
        </w:tc>
        <w:tc>
          <w:tcPr>
            <w:tcW w:w="825"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98.87</w:t>
            </w:r>
          </w:p>
        </w:tc>
        <w:tc>
          <w:tcPr>
            <w:tcW w:w="839"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242</w:t>
            </w:r>
          </w:p>
        </w:tc>
        <w:tc>
          <w:tcPr>
            <w:tcW w:w="825"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90.98</w:t>
            </w:r>
          </w:p>
        </w:tc>
      </w:tr>
      <w:tr w:rsidR="00B43697" w:rsidRPr="00EF72D1" w:rsidTr="00B56767">
        <w:trPr>
          <w:trHeight w:val="454"/>
        </w:trPr>
        <w:tc>
          <w:tcPr>
            <w:tcW w:w="836"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836"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839"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263</w:t>
            </w:r>
          </w:p>
        </w:tc>
        <w:tc>
          <w:tcPr>
            <w:tcW w:w="825"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98.87</w:t>
            </w:r>
          </w:p>
        </w:tc>
        <w:tc>
          <w:tcPr>
            <w:tcW w:w="839"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242</w:t>
            </w:r>
          </w:p>
        </w:tc>
        <w:tc>
          <w:tcPr>
            <w:tcW w:w="825"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90.98</w:t>
            </w:r>
          </w:p>
        </w:tc>
      </w:tr>
    </w:tbl>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2.分专业就业率、签约率</w:t>
      </w:r>
    </w:p>
    <w:p w:rsidR="00B43697" w:rsidRPr="0074027F" w:rsidRDefault="00B43697" w:rsidP="00B43697">
      <w:pPr>
        <w:spacing w:line="440" w:lineRule="exact"/>
        <w:ind w:firstLineChars="200" w:firstLine="560"/>
        <w:rPr>
          <w:rFonts w:ascii="仿宋" w:eastAsia="仿宋" w:hAnsi="仿宋"/>
          <w:sz w:val="24"/>
          <w:szCs w:val="24"/>
        </w:rPr>
      </w:pPr>
      <w:r w:rsidRPr="007317D9">
        <w:rPr>
          <w:rFonts w:ascii="仿宋" w:eastAsia="仿宋" w:hAnsi="仿宋" w:hint="eastAsia"/>
          <w:sz w:val="28"/>
          <w:szCs w:val="28"/>
        </w:rPr>
        <w:t>我院2014届毕业生分专业就业率、签约率见下表：</w:t>
      </w:r>
      <w:r w:rsidRPr="0074027F">
        <w:rPr>
          <w:rFonts w:ascii="仿宋" w:eastAsia="仿宋" w:hAnsi="仿宋" w:hint="eastAsia"/>
          <w:sz w:val="24"/>
          <w:szCs w:val="24"/>
        </w:rPr>
        <w:t xml:space="preserve"> </w:t>
      </w:r>
    </w:p>
    <w:p w:rsidR="001419D6" w:rsidRDefault="001419D6" w:rsidP="00B43697">
      <w:pPr>
        <w:spacing w:beforeLines="50" w:before="156" w:afterLines="50" w:after="156" w:line="440" w:lineRule="exact"/>
        <w:jc w:val="center"/>
        <w:rPr>
          <w:rFonts w:ascii="仿宋" w:eastAsia="仿宋" w:hAnsi="仿宋"/>
          <w:b/>
          <w:sz w:val="24"/>
          <w:szCs w:val="24"/>
        </w:rPr>
      </w:pPr>
    </w:p>
    <w:p w:rsidR="001419D6" w:rsidRDefault="001419D6" w:rsidP="00B43697">
      <w:pPr>
        <w:spacing w:beforeLines="50" w:before="156" w:afterLines="50" w:after="156" w:line="440" w:lineRule="exact"/>
        <w:jc w:val="center"/>
        <w:rPr>
          <w:rFonts w:ascii="仿宋" w:eastAsia="仿宋" w:hAnsi="仿宋"/>
          <w:b/>
          <w:sz w:val="24"/>
          <w:szCs w:val="24"/>
        </w:rPr>
      </w:pP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1-5</w:t>
      </w:r>
      <w:r w:rsidRPr="007D0175">
        <w:rPr>
          <w:rFonts w:ascii="仿宋" w:eastAsia="仿宋" w:hAnsi="仿宋" w:hint="eastAsia"/>
          <w:b/>
          <w:sz w:val="24"/>
          <w:szCs w:val="24"/>
        </w:rPr>
        <w:t xml:space="preserve"> 毕业生分专业就业情况统计</w:t>
      </w:r>
    </w:p>
    <w:tbl>
      <w:tblPr>
        <w:tblW w:w="5572"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389"/>
        <w:gridCol w:w="710"/>
        <w:gridCol w:w="1134"/>
        <w:gridCol w:w="1442"/>
        <w:gridCol w:w="1274"/>
        <w:gridCol w:w="1556"/>
      </w:tblGrid>
      <w:tr w:rsidR="00B43697" w:rsidRPr="00EF72D1" w:rsidTr="00B56767">
        <w:trPr>
          <w:trHeight w:val="454"/>
        </w:trPr>
        <w:tc>
          <w:tcPr>
            <w:tcW w:w="522"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序号</w:t>
            </w:r>
          </w:p>
        </w:tc>
        <w:tc>
          <w:tcPr>
            <w:tcW w:w="1257"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专业（方向）</w:t>
            </w:r>
          </w:p>
        </w:tc>
        <w:tc>
          <w:tcPr>
            <w:tcW w:w="374"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人数</w:t>
            </w:r>
          </w:p>
        </w:tc>
        <w:tc>
          <w:tcPr>
            <w:tcW w:w="597"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就业率%</w:t>
            </w:r>
          </w:p>
        </w:tc>
        <w:tc>
          <w:tcPr>
            <w:tcW w:w="759"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与去年同期比增减%</w:t>
            </w:r>
          </w:p>
        </w:tc>
        <w:tc>
          <w:tcPr>
            <w:tcW w:w="671"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签约率%</w:t>
            </w:r>
          </w:p>
        </w:tc>
        <w:tc>
          <w:tcPr>
            <w:tcW w:w="819"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与去年同期比增减%</w:t>
            </w:r>
          </w:p>
        </w:tc>
      </w:tr>
      <w:tr w:rsidR="00B43697" w:rsidRPr="00EF72D1" w:rsidTr="00B56767">
        <w:trPr>
          <w:trHeight w:val="454"/>
        </w:trPr>
        <w:tc>
          <w:tcPr>
            <w:tcW w:w="522"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257"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电子商务</w:t>
            </w:r>
          </w:p>
        </w:tc>
        <w:tc>
          <w:tcPr>
            <w:tcW w:w="374"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73</w:t>
            </w:r>
          </w:p>
        </w:tc>
        <w:tc>
          <w:tcPr>
            <w:tcW w:w="597"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97.33</w:t>
            </w:r>
          </w:p>
        </w:tc>
        <w:tc>
          <w:tcPr>
            <w:tcW w:w="759"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1.45</w:t>
            </w:r>
          </w:p>
        </w:tc>
        <w:tc>
          <w:tcPr>
            <w:tcW w:w="671"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84</w:t>
            </w:r>
          </w:p>
        </w:tc>
        <w:tc>
          <w:tcPr>
            <w:tcW w:w="819"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5.02</w:t>
            </w:r>
          </w:p>
        </w:tc>
      </w:tr>
      <w:tr w:rsidR="00B43697" w:rsidRPr="00EF72D1" w:rsidTr="00B56767">
        <w:trPr>
          <w:trHeight w:val="454"/>
        </w:trPr>
        <w:tc>
          <w:tcPr>
            <w:tcW w:w="522"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w:t>
            </w:r>
          </w:p>
        </w:tc>
        <w:tc>
          <w:tcPr>
            <w:tcW w:w="1257"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电子信息工程</w:t>
            </w:r>
          </w:p>
        </w:tc>
        <w:tc>
          <w:tcPr>
            <w:tcW w:w="374"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58</w:t>
            </w:r>
          </w:p>
        </w:tc>
        <w:tc>
          <w:tcPr>
            <w:tcW w:w="597"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98.31</w:t>
            </w:r>
          </w:p>
        </w:tc>
        <w:tc>
          <w:tcPr>
            <w:tcW w:w="759"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1.17</w:t>
            </w:r>
          </w:p>
        </w:tc>
        <w:tc>
          <w:tcPr>
            <w:tcW w:w="671"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88.14</w:t>
            </w:r>
          </w:p>
        </w:tc>
        <w:tc>
          <w:tcPr>
            <w:tcW w:w="819"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w:t>
            </w:r>
          </w:p>
        </w:tc>
      </w:tr>
      <w:tr w:rsidR="00B43697" w:rsidRPr="00EF72D1" w:rsidTr="00B56767">
        <w:trPr>
          <w:trHeight w:val="454"/>
        </w:trPr>
        <w:tc>
          <w:tcPr>
            <w:tcW w:w="522"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1257"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计算机科学与技术</w:t>
            </w:r>
          </w:p>
        </w:tc>
        <w:tc>
          <w:tcPr>
            <w:tcW w:w="374"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59</w:t>
            </w:r>
          </w:p>
        </w:tc>
        <w:tc>
          <w:tcPr>
            <w:tcW w:w="597"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c>
          <w:tcPr>
            <w:tcW w:w="759"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w:t>
            </w:r>
          </w:p>
        </w:tc>
        <w:tc>
          <w:tcPr>
            <w:tcW w:w="671"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94.92</w:t>
            </w:r>
          </w:p>
        </w:tc>
        <w:tc>
          <w:tcPr>
            <w:tcW w:w="819"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0.24</w:t>
            </w:r>
          </w:p>
        </w:tc>
      </w:tr>
      <w:tr w:rsidR="00B43697" w:rsidRPr="00EF72D1" w:rsidTr="00B56767">
        <w:trPr>
          <w:trHeight w:val="454"/>
        </w:trPr>
        <w:tc>
          <w:tcPr>
            <w:tcW w:w="522"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w:t>
            </w:r>
          </w:p>
        </w:tc>
        <w:tc>
          <w:tcPr>
            <w:tcW w:w="1257"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信息管理与信息系统</w:t>
            </w:r>
          </w:p>
        </w:tc>
        <w:tc>
          <w:tcPr>
            <w:tcW w:w="374"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73</w:t>
            </w:r>
          </w:p>
        </w:tc>
        <w:tc>
          <w:tcPr>
            <w:tcW w:w="597"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c>
          <w:tcPr>
            <w:tcW w:w="759" w:type="pct"/>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1.3</w:t>
            </w:r>
          </w:p>
        </w:tc>
        <w:tc>
          <w:tcPr>
            <w:tcW w:w="671"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97.26</w:t>
            </w:r>
          </w:p>
        </w:tc>
        <w:tc>
          <w:tcPr>
            <w:tcW w:w="819" w:type="pct"/>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1.16</w:t>
            </w:r>
          </w:p>
        </w:tc>
      </w:tr>
      <w:tr w:rsidR="00B43697" w:rsidRPr="00EF72D1" w:rsidTr="00B56767">
        <w:trPr>
          <w:trHeight w:val="454"/>
        </w:trPr>
        <w:tc>
          <w:tcPr>
            <w:tcW w:w="1780" w:type="pct"/>
            <w:gridSpan w:val="2"/>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全　院　合　计</w:t>
            </w:r>
          </w:p>
        </w:tc>
        <w:tc>
          <w:tcPr>
            <w:tcW w:w="374" w:type="pct"/>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597"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98.87</w:t>
            </w:r>
          </w:p>
        </w:tc>
        <w:tc>
          <w:tcPr>
            <w:tcW w:w="759" w:type="pct"/>
            <w:shd w:val="clear" w:color="auto" w:fill="8DB3E2"/>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1.02</w:t>
            </w:r>
          </w:p>
        </w:tc>
        <w:tc>
          <w:tcPr>
            <w:tcW w:w="671"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90.98</w:t>
            </w:r>
          </w:p>
        </w:tc>
        <w:tc>
          <w:tcPr>
            <w:tcW w:w="819" w:type="pct"/>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0.04</w:t>
            </w:r>
          </w:p>
        </w:tc>
      </w:tr>
    </w:tbl>
    <w:p w:rsidR="00B43697" w:rsidRPr="000D610C"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（二）未就业情况分析及说明</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2014届毕业生中，我院共有3为同学离校未就业，分别是电子商务专业的刘圣婴、郭怡婷，电子信息工程专业的石蕾。据了解，以上3位未就业的同学并不是因能力问题找不到工作，而是想要考取公务员，当时也正在准备公务员考试。</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1-6</w:t>
      </w:r>
      <w:r w:rsidRPr="007D0175">
        <w:rPr>
          <w:rFonts w:ascii="仿宋" w:eastAsia="仿宋" w:hAnsi="仿宋" w:hint="eastAsia"/>
          <w:b/>
          <w:sz w:val="24"/>
          <w:szCs w:val="24"/>
        </w:rPr>
        <w:t xml:space="preserve"> 未就业情况统计</w:t>
      </w:r>
    </w:p>
    <w:tbl>
      <w:tblPr>
        <w:tblW w:w="0" w:type="auto"/>
        <w:jc w:val="center"/>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6"/>
        <w:gridCol w:w="2381"/>
        <w:gridCol w:w="1843"/>
        <w:gridCol w:w="1417"/>
      </w:tblGrid>
      <w:tr w:rsidR="00B43697" w:rsidRPr="00EF72D1" w:rsidTr="00B56767">
        <w:trPr>
          <w:trHeight w:val="454"/>
          <w:jc w:val="center"/>
        </w:trPr>
        <w:tc>
          <w:tcPr>
            <w:tcW w:w="110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序号</w:t>
            </w:r>
          </w:p>
        </w:tc>
        <w:tc>
          <w:tcPr>
            <w:tcW w:w="2381"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专业（方向）</w:t>
            </w:r>
          </w:p>
        </w:tc>
        <w:tc>
          <w:tcPr>
            <w:tcW w:w="1843"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未就业人数</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比例</w:t>
            </w:r>
          </w:p>
        </w:tc>
      </w:tr>
      <w:tr w:rsidR="00B43697" w:rsidRPr="00EF72D1" w:rsidTr="00B56767">
        <w:trPr>
          <w:trHeight w:val="454"/>
          <w:jc w:val="center"/>
        </w:trPr>
        <w:tc>
          <w:tcPr>
            <w:tcW w:w="110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2381"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电子商务</w:t>
            </w:r>
          </w:p>
        </w:tc>
        <w:tc>
          <w:tcPr>
            <w:tcW w:w="1843"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2.7%</w:t>
            </w:r>
          </w:p>
        </w:tc>
      </w:tr>
      <w:tr w:rsidR="00B43697" w:rsidRPr="00EF72D1" w:rsidTr="00B56767">
        <w:trPr>
          <w:trHeight w:val="454"/>
          <w:jc w:val="center"/>
        </w:trPr>
        <w:tc>
          <w:tcPr>
            <w:tcW w:w="110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w:t>
            </w:r>
          </w:p>
        </w:tc>
        <w:tc>
          <w:tcPr>
            <w:tcW w:w="2381"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电子信息工程</w:t>
            </w:r>
          </w:p>
        </w:tc>
        <w:tc>
          <w:tcPr>
            <w:tcW w:w="1843"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1.7%</w:t>
            </w:r>
          </w:p>
        </w:tc>
      </w:tr>
    </w:tbl>
    <w:p w:rsidR="00B43697" w:rsidRPr="000D610C"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四、毕业流向</w:t>
      </w:r>
    </w:p>
    <w:p w:rsidR="00B43697" w:rsidRPr="000D610C"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（一）总体毕业流向</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我院2014届毕业生，87%的学生都能够按时签订三方协议，实现充分就业；1.5%的同学选择考研，继续深造；3%的同学选择出国；只有2%的学生未能按期签订三方协议。</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1-7</w:t>
      </w:r>
      <w:r w:rsidRPr="007D0175">
        <w:rPr>
          <w:rFonts w:ascii="仿宋" w:eastAsia="仿宋" w:hAnsi="仿宋" w:hint="eastAsia"/>
          <w:b/>
          <w:sz w:val="24"/>
          <w:szCs w:val="24"/>
        </w:rPr>
        <w:t xml:space="preserve"> 毕业生就业去向统计</w:t>
      </w:r>
    </w:p>
    <w:tbl>
      <w:tblPr>
        <w:tblW w:w="0" w:type="auto"/>
        <w:jc w:val="center"/>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947"/>
        <w:gridCol w:w="947"/>
        <w:gridCol w:w="947"/>
        <w:gridCol w:w="1850"/>
        <w:gridCol w:w="1275"/>
        <w:gridCol w:w="1134"/>
      </w:tblGrid>
      <w:tr w:rsidR="00B43697" w:rsidRPr="00EF72D1" w:rsidTr="00B56767">
        <w:trPr>
          <w:trHeight w:val="454"/>
          <w:jc w:val="center"/>
        </w:trPr>
        <w:tc>
          <w:tcPr>
            <w:tcW w:w="1363"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学历层次</w:t>
            </w:r>
          </w:p>
        </w:tc>
        <w:tc>
          <w:tcPr>
            <w:tcW w:w="7100" w:type="dxa"/>
            <w:gridSpan w:val="6"/>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其中</w:t>
            </w:r>
          </w:p>
        </w:tc>
      </w:tr>
      <w:tr w:rsidR="00B43697" w:rsidRPr="00EF72D1" w:rsidTr="00B56767">
        <w:trPr>
          <w:trHeight w:val="454"/>
          <w:jc w:val="center"/>
        </w:trPr>
        <w:tc>
          <w:tcPr>
            <w:tcW w:w="1363" w:type="dxa"/>
            <w:vMerge/>
            <w:vAlign w:val="center"/>
          </w:tcPr>
          <w:p w:rsidR="00B43697" w:rsidRPr="00EF72D1" w:rsidRDefault="00B43697" w:rsidP="00B56767">
            <w:pPr>
              <w:jc w:val="center"/>
              <w:rPr>
                <w:rFonts w:ascii="仿宋" w:eastAsia="仿宋" w:hAnsi="仿宋"/>
                <w:bCs/>
                <w:sz w:val="24"/>
                <w:szCs w:val="24"/>
              </w:rPr>
            </w:pPr>
          </w:p>
        </w:tc>
        <w:tc>
          <w:tcPr>
            <w:tcW w:w="4691" w:type="dxa"/>
            <w:gridSpan w:val="4"/>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签约就业</w:t>
            </w:r>
          </w:p>
        </w:tc>
        <w:tc>
          <w:tcPr>
            <w:tcW w:w="1275"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合同就业</w:t>
            </w:r>
          </w:p>
        </w:tc>
        <w:tc>
          <w:tcPr>
            <w:tcW w:w="1134"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灵活就业</w:t>
            </w:r>
          </w:p>
        </w:tc>
      </w:tr>
      <w:tr w:rsidR="00B43697" w:rsidRPr="00EF72D1" w:rsidTr="00B56767">
        <w:trPr>
          <w:trHeight w:val="454"/>
          <w:jc w:val="center"/>
        </w:trPr>
        <w:tc>
          <w:tcPr>
            <w:tcW w:w="1363" w:type="dxa"/>
            <w:vMerge/>
            <w:vAlign w:val="center"/>
          </w:tcPr>
          <w:p w:rsidR="00B43697" w:rsidRPr="00EF72D1" w:rsidRDefault="00B43697" w:rsidP="00B56767">
            <w:pPr>
              <w:jc w:val="center"/>
              <w:rPr>
                <w:rFonts w:ascii="仿宋" w:eastAsia="仿宋" w:hAnsi="仿宋"/>
                <w:bCs/>
                <w:sz w:val="24"/>
                <w:szCs w:val="24"/>
              </w:rPr>
            </w:pP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派遣</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考研</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出国</w:t>
            </w:r>
          </w:p>
        </w:tc>
        <w:tc>
          <w:tcPr>
            <w:tcW w:w="1850"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国家地方项目</w:t>
            </w:r>
          </w:p>
        </w:tc>
        <w:tc>
          <w:tcPr>
            <w:tcW w:w="1275" w:type="dxa"/>
            <w:vMerge/>
            <w:vAlign w:val="center"/>
          </w:tcPr>
          <w:p w:rsidR="00B43697" w:rsidRPr="00EF72D1" w:rsidRDefault="00B43697" w:rsidP="00B56767">
            <w:pPr>
              <w:jc w:val="center"/>
              <w:rPr>
                <w:rFonts w:ascii="仿宋" w:eastAsia="仿宋" w:hAnsi="仿宋"/>
                <w:bCs/>
                <w:sz w:val="24"/>
                <w:szCs w:val="24"/>
              </w:rPr>
            </w:pPr>
          </w:p>
        </w:tc>
        <w:tc>
          <w:tcPr>
            <w:tcW w:w="1134" w:type="dxa"/>
            <w:vMerge/>
            <w:vAlign w:val="center"/>
          </w:tcPr>
          <w:p w:rsidR="00B43697" w:rsidRPr="00EF72D1" w:rsidRDefault="00B43697" w:rsidP="00B56767">
            <w:pPr>
              <w:jc w:val="center"/>
              <w:rPr>
                <w:rFonts w:ascii="仿宋" w:eastAsia="仿宋" w:hAnsi="仿宋"/>
                <w:bCs/>
                <w:sz w:val="24"/>
                <w:szCs w:val="24"/>
              </w:rPr>
            </w:pPr>
          </w:p>
        </w:tc>
      </w:tr>
      <w:tr w:rsidR="00B43697" w:rsidRPr="00EF72D1" w:rsidTr="00B56767">
        <w:trPr>
          <w:trHeight w:val="454"/>
          <w:jc w:val="center"/>
        </w:trPr>
        <w:tc>
          <w:tcPr>
            <w:tcW w:w="1363"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229</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8</w:t>
            </w:r>
          </w:p>
        </w:tc>
        <w:tc>
          <w:tcPr>
            <w:tcW w:w="1850"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27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15</w:t>
            </w:r>
          </w:p>
        </w:tc>
        <w:tc>
          <w:tcPr>
            <w:tcW w:w="1134"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6</w:t>
            </w:r>
          </w:p>
        </w:tc>
      </w:tr>
    </w:tbl>
    <w:p w:rsidR="00B43697" w:rsidRPr="000D610C"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（二）升学及出国情况</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1.升学情况</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在2014届毕业生当中，我院共有4位同学考取研究生，其中2位考取了既是985、又是211的高校。</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1-8</w:t>
      </w:r>
      <w:r w:rsidRPr="007D0175">
        <w:rPr>
          <w:rFonts w:ascii="仿宋" w:eastAsia="仿宋" w:hAnsi="仿宋" w:hint="eastAsia"/>
          <w:b/>
          <w:sz w:val="24"/>
          <w:szCs w:val="24"/>
        </w:rPr>
        <w:t xml:space="preserve"> 毕业生升学情况统计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126"/>
        <w:gridCol w:w="1843"/>
      </w:tblGrid>
      <w:tr w:rsidR="00B43697" w:rsidRPr="00EF72D1" w:rsidTr="00B56767">
        <w:trPr>
          <w:trHeight w:val="454"/>
          <w:jc w:val="center"/>
        </w:trPr>
        <w:tc>
          <w:tcPr>
            <w:tcW w:w="3652"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分类</w:t>
            </w:r>
          </w:p>
        </w:tc>
        <w:tc>
          <w:tcPr>
            <w:tcW w:w="3969" w:type="dxa"/>
            <w:gridSpan w:val="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考研</w:t>
            </w:r>
          </w:p>
        </w:tc>
      </w:tr>
      <w:tr w:rsidR="00B43697" w:rsidRPr="00EF72D1" w:rsidTr="00B56767">
        <w:trPr>
          <w:trHeight w:val="454"/>
          <w:jc w:val="center"/>
        </w:trPr>
        <w:tc>
          <w:tcPr>
            <w:tcW w:w="3652" w:type="dxa"/>
            <w:vMerge/>
            <w:vAlign w:val="center"/>
          </w:tcPr>
          <w:p w:rsidR="00B43697" w:rsidRPr="00EF72D1" w:rsidRDefault="00B43697" w:rsidP="00B56767">
            <w:pPr>
              <w:jc w:val="center"/>
              <w:rPr>
                <w:rFonts w:ascii="仿宋" w:eastAsia="仿宋" w:hAnsi="仿宋"/>
                <w:bCs/>
                <w:sz w:val="24"/>
                <w:szCs w:val="24"/>
              </w:rPr>
            </w:pPr>
          </w:p>
        </w:tc>
        <w:tc>
          <w:tcPr>
            <w:tcW w:w="212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人数</w:t>
            </w:r>
          </w:p>
        </w:tc>
        <w:tc>
          <w:tcPr>
            <w:tcW w:w="1843"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比例（%）</w:t>
            </w:r>
          </w:p>
        </w:tc>
      </w:tr>
      <w:tr w:rsidR="00B43697" w:rsidRPr="00EF72D1" w:rsidTr="00B56767">
        <w:trPr>
          <w:trHeight w:val="454"/>
          <w:jc w:val="center"/>
        </w:trPr>
        <w:tc>
          <w:tcPr>
            <w:tcW w:w="365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985高校（211高校）</w:t>
            </w:r>
          </w:p>
        </w:tc>
        <w:tc>
          <w:tcPr>
            <w:tcW w:w="212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w:t>
            </w:r>
          </w:p>
        </w:tc>
        <w:tc>
          <w:tcPr>
            <w:tcW w:w="1843"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50</w:t>
            </w:r>
          </w:p>
        </w:tc>
      </w:tr>
      <w:tr w:rsidR="00B43697" w:rsidRPr="00EF72D1" w:rsidTr="00B56767">
        <w:trPr>
          <w:trHeight w:val="454"/>
          <w:jc w:val="center"/>
        </w:trPr>
        <w:tc>
          <w:tcPr>
            <w:tcW w:w="365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其他高校和科研院所</w:t>
            </w:r>
          </w:p>
        </w:tc>
        <w:tc>
          <w:tcPr>
            <w:tcW w:w="212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w:t>
            </w:r>
          </w:p>
        </w:tc>
        <w:tc>
          <w:tcPr>
            <w:tcW w:w="1843"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50</w:t>
            </w:r>
          </w:p>
        </w:tc>
      </w:tr>
      <w:tr w:rsidR="00B43697" w:rsidRPr="00EF72D1" w:rsidTr="00B56767">
        <w:trPr>
          <w:trHeight w:val="454"/>
          <w:jc w:val="center"/>
        </w:trPr>
        <w:tc>
          <w:tcPr>
            <w:tcW w:w="365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212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w:t>
            </w:r>
          </w:p>
        </w:tc>
        <w:tc>
          <w:tcPr>
            <w:tcW w:w="1843"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r>
    </w:tbl>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2.出国留学情况</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在2014届毕业生中，我院有8位同学选择出国，其中有3位选择去美国、3位选择去澳大利亚、1位同学选择去英国、1位同学选择去加拿大。</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1-9</w:t>
      </w:r>
      <w:r w:rsidRPr="007D0175">
        <w:rPr>
          <w:rFonts w:ascii="仿宋" w:eastAsia="仿宋" w:hAnsi="仿宋" w:hint="eastAsia"/>
          <w:b/>
          <w:sz w:val="24"/>
          <w:szCs w:val="24"/>
        </w:rPr>
        <w:t xml:space="preserve"> 毕业生出国留学情况统计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402"/>
        <w:gridCol w:w="1984"/>
      </w:tblGrid>
      <w:tr w:rsidR="00B43697" w:rsidRPr="00EF72D1" w:rsidTr="00B56767">
        <w:trPr>
          <w:trHeight w:val="454"/>
        </w:trPr>
        <w:tc>
          <w:tcPr>
            <w:tcW w:w="2660"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目的地</w:t>
            </w:r>
          </w:p>
        </w:tc>
        <w:tc>
          <w:tcPr>
            <w:tcW w:w="5386" w:type="dxa"/>
            <w:gridSpan w:val="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研究生</w:t>
            </w:r>
          </w:p>
        </w:tc>
      </w:tr>
      <w:tr w:rsidR="00B43697" w:rsidRPr="00EF72D1" w:rsidTr="00B56767">
        <w:trPr>
          <w:trHeight w:val="454"/>
        </w:trPr>
        <w:tc>
          <w:tcPr>
            <w:tcW w:w="2660" w:type="dxa"/>
            <w:vMerge/>
            <w:vAlign w:val="center"/>
          </w:tcPr>
          <w:p w:rsidR="00B43697" w:rsidRPr="00EF72D1" w:rsidRDefault="00B43697" w:rsidP="00B56767">
            <w:pPr>
              <w:jc w:val="center"/>
              <w:rPr>
                <w:rFonts w:ascii="仿宋" w:eastAsia="仿宋" w:hAnsi="仿宋"/>
                <w:bCs/>
                <w:sz w:val="24"/>
                <w:szCs w:val="24"/>
              </w:rPr>
            </w:pPr>
          </w:p>
        </w:tc>
        <w:tc>
          <w:tcPr>
            <w:tcW w:w="340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人数</w:t>
            </w:r>
          </w:p>
        </w:tc>
        <w:tc>
          <w:tcPr>
            <w:tcW w:w="1984"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比例</w:t>
            </w:r>
          </w:p>
        </w:tc>
      </w:tr>
      <w:tr w:rsidR="00B43697" w:rsidRPr="00EF72D1" w:rsidTr="00B56767">
        <w:trPr>
          <w:trHeight w:val="454"/>
        </w:trPr>
        <w:tc>
          <w:tcPr>
            <w:tcW w:w="2660"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英    国</w:t>
            </w:r>
          </w:p>
        </w:tc>
        <w:tc>
          <w:tcPr>
            <w:tcW w:w="340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984"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12.5%</w:t>
            </w:r>
          </w:p>
        </w:tc>
      </w:tr>
      <w:tr w:rsidR="00B43697" w:rsidRPr="00EF72D1" w:rsidTr="00B56767">
        <w:trPr>
          <w:trHeight w:val="454"/>
        </w:trPr>
        <w:tc>
          <w:tcPr>
            <w:tcW w:w="2660"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澳大利亚</w:t>
            </w:r>
          </w:p>
        </w:tc>
        <w:tc>
          <w:tcPr>
            <w:tcW w:w="340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1984"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37.5%</w:t>
            </w:r>
          </w:p>
        </w:tc>
      </w:tr>
      <w:tr w:rsidR="00B43697" w:rsidRPr="00EF72D1" w:rsidTr="00B56767">
        <w:trPr>
          <w:trHeight w:val="454"/>
        </w:trPr>
        <w:tc>
          <w:tcPr>
            <w:tcW w:w="2660"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美    国</w:t>
            </w:r>
          </w:p>
        </w:tc>
        <w:tc>
          <w:tcPr>
            <w:tcW w:w="340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1984"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37.5%</w:t>
            </w:r>
          </w:p>
        </w:tc>
      </w:tr>
      <w:tr w:rsidR="00B43697" w:rsidRPr="00EF72D1" w:rsidTr="00B56767">
        <w:trPr>
          <w:trHeight w:val="454"/>
        </w:trPr>
        <w:tc>
          <w:tcPr>
            <w:tcW w:w="2660"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加 拿 大</w:t>
            </w:r>
          </w:p>
        </w:tc>
        <w:tc>
          <w:tcPr>
            <w:tcW w:w="340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984"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12.5%</w:t>
            </w:r>
          </w:p>
        </w:tc>
      </w:tr>
      <w:tr w:rsidR="00B43697" w:rsidRPr="00EF72D1" w:rsidTr="00B56767">
        <w:trPr>
          <w:trHeight w:val="454"/>
        </w:trPr>
        <w:tc>
          <w:tcPr>
            <w:tcW w:w="2660"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340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8</w:t>
            </w:r>
          </w:p>
        </w:tc>
        <w:tc>
          <w:tcPr>
            <w:tcW w:w="1984"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r>
    </w:tbl>
    <w:p w:rsidR="00B43697"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（三）自主创业情况</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1-10</w:t>
      </w:r>
      <w:r w:rsidRPr="007D0175">
        <w:rPr>
          <w:rFonts w:ascii="仿宋" w:eastAsia="仿宋" w:hAnsi="仿宋" w:hint="eastAsia"/>
          <w:b/>
          <w:sz w:val="24"/>
          <w:szCs w:val="24"/>
        </w:rPr>
        <w:t xml:space="preserve"> 毕业生自主创业情况统计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559"/>
        <w:gridCol w:w="2268"/>
        <w:gridCol w:w="3736"/>
      </w:tblGrid>
      <w:tr w:rsidR="00B43697" w:rsidRPr="00EF72D1" w:rsidTr="00B56767">
        <w:trPr>
          <w:trHeight w:val="454"/>
        </w:trPr>
        <w:tc>
          <w:tcPr>
            <w:tcW w:w="9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序号</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姓名</w:t>
            </w:r>
          </w:p>
        </w:tc>
        <w:tc>
          <w:tcPr>
            <w:tcW w:w="2268"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专业（方向）</w:t>
            </w:r>
          </w:p>
        </w:tc>
        <w:tc>
          <w:tcPr>
            <w:tcW w:w="373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创业项目</w:t>
            </w:r>
          </w:p>
        </w:tc>
      </w:tr>
      <w:tr w:rsidR="00B43697" w:rsidRPr="00EF72D1" w:rsidTr="00B56767">
        <w:trPr>
          <w:trHeight w:val="454"/>
        </w:trPr>
        <w:tc>
          <w:tcPr>
            <w:tcW w:w="9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任东奇</w:t>
            </w:r>
          </w:p>
        </w:tc>
        <w:tc>
          <w:tcPr>
            <w:tcW w:w="2268"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计算机科学与技术</w:t>
            </w:r>
          </w:p>
        </w:tc>
        <w:tc>
          <w:tcPr>
            <w:tcW w:w="373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danielsissy正品折扣时装店</w:t>
            </w:r>
          </w:p>
        </w:tc>
      </w:tr>
    </w:tbl>
    <w:p w:rsidR="001419D6" w:rsidRDefault="001419D6" w:rsidP="00B43697">
      <w:pPr>
        <w:spacing w:beforeLines="50" w:before="156" w:afterLines="50" w:after="156" w:line="440" w:lineRule="exact"/>
        <w:rPr>
          <w:rFonts w:ascii="仿宋" w:eastAsia="仿宋" w:hAnsi="仿宋"/>
          <w:sz w:val="28"/>
          <w:szCs w:val="28"/>
        </w:rPr>
      </w:pPr>
    </w:p>
    <w:p w:rsidR="00B43697"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（四）困难学生就业情况</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我院2014届毕业生困难类型主要是家庭经济困难，这部分学生自我解困能力强，自强不息，积极地寻求就业，就业率100%。</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1-11</w:t>
      </w:r>
      <w:r w:rsidRPr="007D0175">
        <w:rPr>
          <w:rFonts w:ascii="仿宋" w:eastAsia="仿宋" w:hAnsi="仿宋" w:hint="eastAsia"/>
          <w:b/>
          <w:sz w:val="24"/>
          <w:szCs w:val="24"/>
        </w:rPr>
        <w:t xml:space="preserve"> 困难毕业生就业情况统计</w:t>
      </w: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792"/>
        <w:gridCol w:w="947"/>
        <w:gridCol w:w="947"/>
        <w:gridCol w:w="947"/>
        <w:gridCol w:w="947"/>
        <w:gridCol w:w="806"/>
        <w:gridCol w:w="851"/>
        <w:gridCol w:w="708"/>
      </w:tblGrid>
      <w:tr w:rsidR="00B43697" w:rsidRPr="00EF72D1" w:rsidTr="00B56767">
        <w:trPr>
          <w:trHeight w:val="454"/>
          <w:jc w:val="center"/>
        </w:trPr>
        <w:tc>
          <w:tcPr>
            <w:tcW w:w="1277"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困难类型</w:t>
            </w:r>
          </w:p>
        </w:tc>
        <w:tc>
          <w:tcPr>
            <w:tcW w:w="6237" w:type="dxa"/>
            <w:gridSpan w:val="7"/>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其中</w:t>
            </w:r>
          </w:p>
        </w:tc>
        <w:tc>
          <w:tcPr>
            <w:tcW w:w="708" w:type="dxa"/>
            <w:vMerge w:val="restart"/>
            <w:vAlign w:val="center"/>
          </w:tcPr>
          <w:p w:rsidR="00B43697" w:rsidRPr="00EF72D1" w:rsidRDefault="00B43697" w:rsidP="00B56767">
            <w:pPr>
              <w:jc w:val="center"/>
              <w:rPr>
                <w:rFonts w:ascii="仿宋" w:eastAsia="仿宋" w:hAnsi="仿宋"/>
                <w:b/>
                <w:sz w:val="24"/>
                <w:szCs w:val="24"/>
              </w:rPr>
            </w:pPr>
            <w:r w:rsidRPr="00EF72D1">
              <w:rPr>
                <w:rFonts w:ascii="仿宋" w:eastAsia="仿宋" w:hAnsi="仿宋" w:hint="eastAsia"/>
                <w:bCs/>
                <w:sz w:val="24"/>
                <w:szCs w:val="24"/>
              </w:rPr>
              <w:t>其他</w:t>
            </w:r>
          </w:p>
        </w:tc>
      </w:tr>
      <w:tr w:rsidR="00B43697" w:rsidRPr="00EF72D1" w:rsidTr="00B56767">
        <w:trPr>
          <w:trHeight w:val="454"/>
          <w:jc w:val="center"/>
        </w:trPr>
        <w:tc>
          <w:tcPr>
            <w:tcW w:w="1277" w:type="dxa"/>
            <w:vMerge/>
            <w:vAlign w:val="center"/>
          </w:tcPr>
          <w:p w:rsidR="00B43697" w:rsidRPr="00EF72D1" w:rsidRDefault="00B43697" w:rsidP="00B56767">
            <w:pPr>
              <w:jc w:val="center"/>
              <w:rPr>
                <w:rFonts w:ascii="仿宋" w:eastAsia="仿宋" w:hAnsi="仿宋"/>
                <w:bCs/>
                <w:sz w:val="24"/>
                <w:szCs w:val="24"/>
              </w:rPr>
            </w:pPr>
          </w:p>
        </w:tc>
        <w:tc>
          <w:tcPr>
            <w:tcW w:w="4580" w:type="dxa"/>
            <w:gridSpan w:val="5"/>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签约就业</w:t>
            </w:r>
          </w:p>
        </w:tc>
        <w:tc>
          <w:tcPr>
            <w:tcW w:w="806"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合同就业</w:t>
            </w:r>
          </w:p>
        </w:tc>
        <w:tc>
          <w:tcPr>
            <w:tcW w:w="851"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灵活就业</w:t>
            </w:r>
          </w:p>
        </w:tc>
        <w:tc>
          <w:tcPr>
            <w:tcW w:w="708" w:type="dxa"/>
            <w:vMerge/>
            <w:vAlign w:val="center"/>
          </w:tcPr>
          <w:p w:rsidR="00B43697" w:rsidRPr="00EF72D1" w:rsidRDefault="00B43697" w:rsidP="00B56767">
            <w:pPr>
              <w:jc w:val="center"/>
              <w:rPr>
                <w:rFonts w:ascii="仿宋" w:eastAsia="仿宋" w:hAnsi="仿宋"/>
                <w:bCs/>
                <w:sz w:val="24"/>
                <w:szCs w:val="24"/>
              </w:rPr>
            </w:pPr>
          </w:p>
        </w:tc>
      </w:tr>
      <w:tr w:rsidR="00B43697" w:rsidRPr="00EF72D1" w:rsidTr="00B56767">
        <w:trPr>
          <w:trHeight w:val="454"/>
          <w:jc w:val="center"/>
        </w:trPr>
        <w:tc>
          <w:tcPr>
            <w:tcW w:w="1277" w:type="dxa"/>
            <w:vMerge/>
            <w:vAlign w:val="center"/>
          </w:tcPr>
          <w:p w:rsidR="00B43697" w:rsidRPr="00EF72D1" w:rsidRDefault="00B43697" w:rsidP="00B56767">
            <w:pPr>
              <w:jc w:val="center"/>
              <w:rPr>
                <w:rFonts w:ascii="仿宋" w:eastAsia="仿宋" w:hAnsi="仿宋"/>
                <w:bCs/>
                <w:sz w:val="24"/>
                <w:szCs w:val="24"/>
              </w:rPr>
            </w:pPr>
          </w:p>
        </w:tc>
        <w:tc>
          <w:tcPr>
            <w:tcW w:w="792"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派遣</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考研</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出国</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专升本</w:t>
            </w:r>
          </w:p>
        </w:tc>
        <w:tc>
          <w:tcPr>
            <w:tcW w:w="94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国家地方项目</w:t>
            </w:r>
          </w:p>
        </w:tc>
        <w:tc>
          <w:tcPr>
            <w:tcW w:w="806" w:type="dxa"/>
            <w:vMerge/>
            <w:vAlign w:val="center"/>
          </w:tcPr>
          <w:p w:rsidR="00B43697" w:rsidRPr="00EF72D1" w:rsidRDefault="00B43697" w:rsidP="00B56767">
            <w:pPr>
              <w:jc w:val="center"/>
              <w:rPr>
                <w:rFonts w:ascii="仿宋" w:eastAsia="仿宋" w:hAnsi="仿宋"/>
                <w:bCs/>
                <w:sz w:val="24"/>
                <w:szCs w:val="24"/>
              </w:rPr>
            </w:pPr>
          </w:p>
        </w:tc>
        <w:tc>
          <w:tcPr>
            <w:tcW w:w="851" w:type="dxa"/>
            <w:vMerge/>
            <w:vAlign w:val="center"/>
          </w:tcPr>
          <w:p w:rsidR="00B43697" w:rsidRPr="00EF72D1" w:rsidRDefault="00B43697" w:rsidP="00B56767">
            <w:pPr>
              <w:jc w:val="center"/>
              <w:rPr>
                <w:rFonts w:ascii="仿宋" w:eastAsia="仿宋" w:hAnsi="仿宋"/>
                <w:bCs/>
                <w:sz w:val="24"/>
                <w:szCs w:val="24"/>
              </w:rPr>
            </w:pPr>
          </w:p>
        </w:tc>
        <w:tc>
          <w:tcPr>
            <w:tcW w:w="708" w:type="dxa"/>
            <w:vMerge/>
            <w:vAlign w:val="center"/>
          </w:tcPr>
          <w:p w:rsidR="00B43697" w:rsidRPr="00EF72D1" w:rsidRDefault="00B43697" w:rsidP="00B56767">
            <w:pPr>
              <w:jc w:val="center"/>
              <w:rPr>
                <w:rFonts w:ascii="仿宋" w:eastAsia="仿宋" w:hAnsi="仿宋"/>
                <w:bCs/>
                <w:sz w:val="24"/>
                <w:szCs w:val="24"/>
              </w:rPr>
            </w:pPr>
          </w:p>
        </w:tc>
      </w:tr>
      <w:tr w:rsidR="00B43697" w:rsidRPr="00EF72D1" w:rsidTr="00B56767">
        <w:trPr>
          <w:trHeight w:val="454"/>
          <w:jc w:val="center"/>
        </w:trPr>
        <w:tc>
          <w:tcPr>
            <w:tcW w:w="12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家庭</w:t>
            </w:r>
            <w:r>
              <w:rPr>
                <w:rFonts w:ascii="仿宋" w:eastAsia="仿宋" w:hAnsi="仿宋" w:hint="eastAsia"/>
                <w:bCs/>
                <w:sz w:val="24"/>
                <w:szCs w:val="24"/>
              </w:rPr>
              <w:t>困难</w:t>
            </w:r>
          </w:p>
        </w:tc>
        <w:tc>
          <w:tcPr>
            <w:tcW w:w="792"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48</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w:t>
            </w:r>
          </w:p>
        </w:tc>
        <w:tc>
          <w:tcPr>
            <w:tcW w:w="94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w:t>
            </w:r>
          </w:p>
        </w:tc>
        <w:tc>
          <w:tcPr>
            <w:tcW w:w="80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w:t>
            </w:r>
          </w:p>
        </w:tc>
        <w:tc>
          <w:tcPr>
            <w:tcW w:w="851"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w:t>
            </w:r>
          </w:p>
        </w:tc>
        <w:tc>
          <w:tcPr>
            <w:tcW w:w="708"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w:t>
            </w:r>
          </w:p>
        </w:tc>
      </w:tr>
      <w:tr w:rsidR="00B43697" w:rsidRPr="00EF72D1" w:rsidTr="00B56767">
        <w:trPr>
          <w:trHeight w:val="454"/>
          <w:jc w:val="center"/>
        </w:trPr>
        <w:tc>
          <w:tcPr>
            <w:tcW w:w="12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6945" w:type="dxa"/>
            <w:gridSpan w:val="8"/>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52</w:t>
            </w:r>
          </w:p>
        </w:tc>
      </w:tr>
    </w:tbl>
    <w:p w:rsidR="00B43697" w:rsidRPr="000D610C"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五、就业分布</w:t>
      </w:r>
    </w:p>
    <w:p w:rsidR="00B43697"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（一）就业单位分布</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在2014届毕业生中，我院毕业生就业方向主要集中在中小企业（116人，43.60%）、国有企业（53人，19.92%）、三资企业（57人，21.92%），就业岗位主要是技术开发一类的，这与我院各专业的性质有关。</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1-12</w:t>
      </w:r>
      <w:r w:rsidRPr="007D0175">
        <w:rPr>
          <w:rFonts w:ascii="仿宋" w:eastAsia="仿宋" w:hAnsi="仿宋" w:hint="eastAsia"/>
          <w:b/>
          <w:sz w:val="24"/>
          <w:szCs w:val="24"/>
        </w:rPr>
        <w:t xml:space="preserve"> 毕业生就业单位性质统计</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4219"/>
        <w:gridCol w:w="1559"/>
        <w:gridCol w:w="2977"/>
      </w:tblGrid>
      <w:tr w:rsidR="00B43697" w:rsidRPr="00EF72D1" w:rsidTr="00B56767">
        <w:trPr>
          <w:trHeight w:val="454"/>
          <w:tblHeader/>
        </w:trPr>
        <w:tc>
          <w:tcPr>
            <w:tcW w:w="4219"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单位性质</w:t>
            </w:r>
          </w:p>
        </w:tc>
        <w:tc>
          <w:tcPr>
            <w:tcW w:w="4536" w:type="dxa"/>
            <w:gridSpan w:val="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w:t>
            </w:r>
          </w:p>
        </w:tc>
      </w:tr>
      <w:tr w:rsidR="00B43697" w:rsidRPr="00EF72D1" w:rsidTr="00B56767">
        <w:trPr>
          <w:trHeight w:val="454"/>
          <w:tblHeader/>
        </w:trPr>
        <w:tc>
          <w:tcPr>
            <w:tcW w:w="4219" w:type="dxa"/>
            <w:vMerge/>
            <w:vAlign w:val="center"/>
          </w:tcPr>
          <w:p w:rsidR="00B43697" w:rsidRPr="00EF72D1" w:rsidRDefault="00B43697" w:rsidP="00B56767">
            <w:pPr>
              <w:jc w:val="center"/>
              <w:rPr>
                <w:rFonts w:ascii="仿宋" w:eastAsia="仿宋" w:hAnsi="仿宋"/>
                <w:bCs/>
                <w:sz w:val="24"/>
                <w:szCs w:val="24"/>
              </w:rPr>
            </w:pP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人数</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比例</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中等、初等教育单位</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1.12%</w:t>
            </w:r>
          </w:p>
        </w:tc>
      </w:tr>
      <w:tr w:rsidR="00B43697" w:rsidRPr="00EF72D1" w:rsidTr="00B56767">
        <w:trPr>
          <w:trHeight w:val="454"/>
        </w:trPr>
        <w:tc>
          <w:tcPr>
            <w:tcW w:w="421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其他事业单位</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0.75%</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国有企业</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53</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19.92%</w:t>
            </w:r>
          </w:p>
        </w:tc>
      </w:tr>
      <w:tr w:rsidR="00B43697" w:rsidRPr="00EF72D1" w:rsidTr="00B56767">
        <w:trPr>
          <w:trHeight w:val="454"/>
        </w:trPr>
        <w:tc>
          <w:tcPr>
            <w:tcW w:w="421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三资企业</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57</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21.92%</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中小企业</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116</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43.60%</w:t>
            </w:r>
          </w:p>
        </w:tc>
      </w:tr>
      <w:tr w:rsidR="00B43697" w:rsidRPr="00EF72D1" w:rsidTr="00B56767">
        <w:trPr>
          <w:trHeight w:val="454"/>
        </w:trPr>
        <w:tc>
          <w:tcPr>
            <w:tcW w:w="421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其他企业</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12</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4.51%</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部队</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0.37%</w:t>
            </w:r>
          </w:p>
        </w:tc>
      </w:tr>
      <w:tr w:rsidR="00B43697" w:rsidRPr="00EF72D1" w:rsidTr="00B56767">
        <w:trPr>
          <w:trHeight w:val="454"/>
        </w:trPr>
        <w:tc>
          <w:tcPr>
            <w:tcW w:w="421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国家地方项目</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0.37%</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自主创业</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0.37%</w:t>
            </w:r>
          </w:p>
        </w:tc>
      </w:tr>
      <w:tr w:rsidR="00B43697" w:rsidRPr="00EF72D1" w:rsidTr="00B56767">
        <w:trPr>
          <w:trHeight w:val="454"/>
        </w:trPr>
        <w:tc>
          <w:tcPr>
            <w:tcW w:w="421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其他灵活就业</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1.88%</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其他</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12</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4.51%</w:t>
            </w:r>
          </w:p>
        </w:tc>
      </w:tr>
      <w:tr w:rsidR="00B43697" w:rsidRPr="00EF72D1" w:rsidTr="00B56767">
        <w:trPr>
          <w:trHeight w:val="454"/>
        </w:trPr>
        <w:tc>
          <w:tcPr>
            <w:tcW w:w="421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未就业</w:t>
            </w:r>
          </w:p>
        </w:tc>
        <w:tc>
          <w:tcPr>
            <w:tcW w:w="1559"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297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1.12%</w:t>
            </w:r>
          </w:p>
        </w:tc>
      </w:tr>
      <w:tr w:rsidR="00B43697" w:rsidRPr="00EF72D1" w:rsidTr="00B56767">
        <w:trPr>
          <w:trHeight w:val="454"/>
        </w:trPr>
        <w:tc>
          <w:tcPr>
            <w:tcW w:w="421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1559"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297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r>
    </w:tbl>
    <w:p w:rsidR="00B43697" w:rsidRPr="000D610C"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（二）就业地区分布</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1.在本校所在地区的就业情况</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2014届毕业生在上海就业人数为205人，占毕业生就业总人数的77%。</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1-13</w:t>
      </w:r>
      <w:r w:rsidRPr="007D0175">
        <w:rPr>
          <w:rFonts w:ascii="仿宋" w:eastAsia="仿宋" w:hAnsi="仿宋" w:hint="eastAsia"/>
          <w:b/>
          <w:sz w:val="24"/>
          <w:szCs w:val="24"/>
        </w:rPr>
        <w:t xml:space="preserve"> 毕业生在本校所在地区就业情况统计</w:t>
      </w:r>
    </w:p>
    <w:tbl>
      <w:tblPr>
        <w:tblW w:w="85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268"/>
        <w:gridCol w:w="2551"/>
        <w:gridCol w:w="2268"/>
      </w:tblGrid>
      <w:tr w:rsidR="00B43697" w:rsidRPr="00EF72D1" w:rsidTr="00B56767">
        <w:trPr>
          <w:trHeight w:val="454"/>
        </w:trPr>
        <w:tc>
          <w:tcPr>
            <w:tcW w:w="141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学历</w:t>
            </w:r>
          </w:p>
        </w:tc>
        <w:tc>
          <w:tcPr>
            <w:tcW w:w="226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上海地区就业人数</w:t>
            </w:r>
          </w:p>
        </w:tc>
        <w:tc>
          <w:tcPr>
            <w:tcW w:w="2551"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全院就业人数</w:t>
            </w:r>
          </w:p>
        </w:tc>
        <w:tc>
          <w:tcPr>
            <w:tcW w:w="226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占全院比例%</w:t>
            </w:r>
          </w:p>
        </w:tc>
      </w:tr>
      <w:tr w:rsidR="00B43697" w:rsidRPr="00EF72D1" w:rsidTr="00B56767">
        <w:trPr>
          <w:trHeight w:val="454"/>
        </w:trPr>
        <w:tc>
          <w:tcPr>
            <w:tcW w:w="141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本科生</w:t>
            </w:r>
          </w:p>
        </w:tc>
        <w:tc>
          <w:tcPr>
            <w:tcW w:w="2268"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205</w:t>
            </w:r>
          </w:p>
        </w:tc>
        <w:tc>
          <w:tcPr>
            <w:tcW w:w="2551"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2268"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77</w:t>
            </w:r>
          </w:p>
        </w:tc>
      </w:tr>
      <w:tr w:rsidR="00B43697" w:rsidRPr="00EF72D1" w:rsidTr="00B56767">
        <w:trPr>
          <w:trHeight w:val="454"/>
        </w:trPr>
        <w:tc>
          <w:tcPr>
            <w:tcW w:w="141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  计</w:t>
            </w:r>
          </w:p>
        </w:tc>
        <w:tc>
          <w:tcPr>
            <w:tcW w:w="2268"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205</w:t>
            </w:r>
          </w:p>
        </w:tc>
        <w:tc>
          <w:tcPr>
            <w:tcW w:w="2551"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266</w:t>
            </w:r>
          </w:p>
        </w:tc>
        <w:tc>
          <w:tcPr>
            <w:tcW w:w="2268"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77</w:t>
            </w:r>
          </w:p>
        </w:tc>
      </w:tr>
    </w:tbl>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2.毕业生主要从就业城市/区域</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除上海外，排名前5位的就业地区为浙江（10人，占就业总人数的3.8%）、安徽（6人，占就业总人数的2.28%）、北京（5人，占就业总人数的1.9%）、广东（5人，占就业总人数的1.9%）、宁夏（5人，占就业总人数的1.9%）。</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3.西部就业情况</w:t>
      </w:r>
    </w:p>
    <w:p w:rsidR="00B43697" w:rsidRPr="001419D6" w:rsidRDefault="00B43697" w:rsidP="001419D6">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在2014届毕业生中，我院共有46位同学选择到西部就业，占毕业生人数的17.29%，其中去西南的有18位、西北的有28位，大多数是回生源地就业。</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1-14</w:t>
      </w:r>
      <w:r w:rsidRPr="007D0175">
        <w:rPr>
          <w:rFonts w:ascii="仿宋" w:eastAsia="仿宋" w:hAnsi="仿宋" w:hint="eastAsia"/>
          <w:b/>
          <w:sz w:val="24"/>
          <w:szCs w:val="24"/>
        </w:rPr>
        <w:t xml:space="preserve"> 毕业生在西部就业情况统计</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1217"/>
        <w:gridCol w:w="1217"/>
        <w:gridCol w:w="1217"/>
        <w:gridCol w:w="1218"/>
        <w:gridCol w:w="1218"/>
        <w:gridCol w:w="1218"/>
      </w:tblGrid>
      <w:tr w:rsidR="00B43697" w:rsidRPr="00A17E9C" w:rsidTr="00B56767">
        <w:trPr>
          <w:trHeight w:val="454"/>
        </w:trPr>
        <w:tc>
          <w:tcPr>
            <w:tcW w:w="1393" w:type="dxa"/>
            <w:vMerge w:val="restart"/>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学历/区域</w:t>
            </w:r>
          </w:p>
        </w:tc>
        <w:tc>
          <w:tcPr>
            <w:tcW w:w="2434" w:type="dxa"/>
            <w:gridSpan w:val="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西南</w:t>
            </w:r>
          </w:p>
        </w:tc>
        <w:tc>
          <w:tcPr>
            <w:tcW w:w="2435" w:type="dxa"/>
            <w:gridSpan w:val="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西北</w:t>
            </w:r>
          </w:p>
        </w:tc>
        <w:tc>
          <w:tcPr>
            <w:tcW w:w="2436" w:type="dxa"/>
            <w:gridSpan w:val="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合计</w:t>
            </w:r>
          </w:p>
        </w:tc>
      </w:tr>
      <w:tr w:rsidR="00B43697" w:rsidRPr="00A17E9C" w:rsidTr="00B56767">
        <w:trPr>
          <w:trHeight w:val="454"/>
        </w:trPr>
        <w:tc>
          <w:tcPr>
            <w:tcW w:w="1393" w:type="dxa"/>
            <w:vMerge/>
            <w:vAlign w:val="center"/>
          </w:tcPr>
          <w:p w:rsidR="00B43697" w:rsidRPr="00A17E9C" w:rsidRDefault="00B43697" w:rsidP="00B56767">
            <w:pPr>
              <w:jc w:val="center"/>
              <w:rPr>
                <w:rFonts w:ascii="仿宋" w:eastAsia="仿宋" w:hAnsi="仿宋"/>
                <w:bCs/>
                <w:sz w:val="24"/>
                <w:szCs w:val="24"/>
              </w:rPr>
            </w:pPr>
          </w:p>
        </w:tc>
        <w:tc>
          <w:tcPr>
            <w:tcW w:w="1217" w:type="dxa"/>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就业人数</w:t>
            </w:r>
          </w:p>
        </w:tc>
        <w:tc>
          <w:tcPr>
            <w:tcW w:w="1217" w:type="dxa"/>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比例%</w:t>
            </w:r>
          </w:p>
        </w:tc>
        <w:tc>
          <w:tcPr>
            <w:tcW w:w="1217" w:type="dxa"/>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就业人数</w:t>
            </w:r>
          </w:p>
        </w:tc>
        <w:tc>
          <w:tcPr>
            <w:tcW w:w="1218" w:type="dxa"/>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比例%</w:t>
            </w:r>
          </w:p>
        </w:tc>
        <w:tc>
          <w:tcPr>
            <w:tcW w:w="1218" w:type="dxa"/>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就业人数</w:t>
            </w:r>
          </w:p>
        </w:tc>
        <w:tc>
          <w:tcPr>
            <w:tcW w:w="1218" w:type="dxa"/>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比例%</w:t>
            </w:r>
          </w:p>
        </w:tc>
      </w:tr>
      <w:tr w:rsidR="00B43697" w:rsidRPr="00A17E9C" w:rsidTr="00B56767">
        <w:trPr>
          <w:trHeight w:val="454"/>
        </w:trPr>
        <w:tc>
          <w:tcPr>
            <w:tcW w:w="1393"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本科生</w:t>
            </w:r>
          </w:p>
        </w:tc>
        <w:tc>
          <w:tcPr>
            <w:tcW w:w="1217"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18</w:t>
            </w:r>
          </w:p>
        </w:tc>
        <w:tc>
          <w:tcPr>
            <w:tcW w:w="1217"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6.77</w:t>
            </w:r>
          </w:p>
        </w:tc>
        <w:tc>
          <w:tcPr>
            <w:tcW w:w="1217"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28</w:t>
            </w:r>
          </w:p>
        </w:tc>
        <w:tc>
          <w:tcPr>
            <w:tcW w:w="1218"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10.52</w:t>
            </w:r>
          </w:p>
        </w:tc>
        <w:tc>
          <w:tcPr>
            <w:tcW w:w="1218"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46</w:t>
            </w:r>
          </w:p>
        </w:tc>
        <w:tc>
          <w:tcPr>
            <w:tcW w:w="1218" w:type="dxa"/>
            <w:shd w:val="clear" w:color="auto" w:fill="8DB3E2"/>
            <w:vAlign w:val="center"/>
          </w:tcPr>
          <w:p w:rsidR="00B43697" w:rsidRPr="00A17E9C" w:rsidRDefault="00B43697" w:rsidP="00B56767">
            <w:pPr>
              <w:jc w:val="center"/>
              <w:rPr>
                <w:rFonts w:ascii="仿宋" w:eastAsia="仿宋" w:hAnsi="仿宋"/>
                <w:bCs/>
                <w:sz w:val="24"/>
                <w:szCs w:val="24"/>
              </w:rPr>
            </w:pPr>
            <w:r w:rsidRPr="00A17E9C">
              <w:rPr>
                <w:rFonts w:ascii="仿宋" w:eastAsia="仿宋" w:hAnsi="仿宋" w:hint="eastAsia"/>
                <w:bCs/>
                <w:sz w:val="24"/>
                <w:szCs w:val="24"/>
              </w:rPr>
              <w:t>17.29</w:t>
            </w:r>
          </w:p>
        </w:tc>
      </w:tr>
    </w:tbl>
    <w:p w:rsidR="001419D6" w:rsidRDefault="001419D6" w:rsidP="00B43697">
      <w:pPr>
        <w:spacing w:beforeLines="50" w:before="156" w:afterLines="50" w:after="156" w:line="440" w:lineRule="exact"/>
        <w:rPr>
          <w:rFonts w:ascii="仿宋" w:eastAsia="仿宋" w:hAnsi="仿宋"/>
          <w:sz w:val="28"/>
          <w:szCs w:val="28"/>
        </w:rPr>
      </w:pPr>
    </w:p>
    <w:p w:rsidR="00B43697" w:rsidRPr="00732BE0" w:rsidRDefault="00B43697" w:rsidP="00B43697">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（三）就业主要行业分析</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 xml:space="preserve">我院2014届毕业生就业单位主要分布在卫生和社会行业（82人，32.82%）、教育行业（60人，22.56%）、金融业（35人，13.16%）三大类，其次是制造业（15人，5.63%）、服务业（14人，5.26%）。 </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1-15</w:t>
      </w:r>
      <w:r w:rsidRPr="007D0175">
        <w:rPr>
          <w:rFonts w:ascii="仿宋" w:eastAsia="仿宋" w:hAnsi="仿宋" w:hint="eastAsia"/>
          <w:b/>
          <w:sz w:val="24"/>
          <w:szCs w:val="24"/>
        </w:rPr>
        <w:t xml:space="preserve"> 毕业生就业单位行业类别统计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417"/>
        <w:gridCol w:w="1276"/>
      </w:tblGrid>
      <w:tr w:rsidR="00B43697" w:rsidRPr="00EF72D1" w:rsidTr="00B56767">
        <w:trPr>
          <w:trHeight w:val="454"/>
          <w:jc w:val="center"/>
        </w:trPr>
        <w:tc>
          <w:tcPr>
            <w:tcW w:w="5495" w:type="dxa"/>
            <w:vMerge w:val="restart"/>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行业渠道</w:t>
            </w:r>
          </w:p>
        </w:tc>
        <w:tc>
          <w:tcPr>
            <w:tcW w:w="2693" w:type="dxa"/>
            <w:gridSpan w:val="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本科</w:t>
            </w:r>
          </w:p>
        </w:tc>
      </w:tr>
      <w:tr w:rsidR="00B43697" w:rsidRPr="00EF72D1" w:rsidTr="00B56767">
        <w:trPr>
          <w:trHeight w:val="454"/>
          <w:jc w:val="center"/>
        </w:trPr>
        <w:tc>
          <w:tcPr>
            <w:tcW w:w="5495" w:type="dxa"/>
            <w:vMerge/>
            <w:vAlign w:val="center"/>
          </w:tcPr>
          <w:p w:rsidR="00B43697" w:rsidRPr="00EF72D1" w:rsidRDefault="00B43697" w:rsidP="00B56767">
            <w:pPr>
              <w:jc w:val="center"/>
              <w:rPr>
                <w:rFonts w:ascii="仿宋" w:eastAsia="仿宋" w:hAnsi="仿宋"/>
                <w:bCs/>
                <w:sz w:val="24"/>
                <w:szCs w:val="24"/>
              </w:rPr>
            </w:pP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人数</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比例%</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农、林、牧、渔业</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0.38</w:t>
            </w:r>
          </w:p>
        </w:tc>
      </w:tr>
      <w:tr w:rsidR="00B43697" w:rsidRPr="00EF72D1" w:rsidTr="00B56767">
        <w:trPr>
          <w:trHeight w:val="454"/>
          <w:jc w:val="center"/>
        </w:trPr>
        <w:tc>
          <w:tcPr>
            <w:tcW w:w="5495"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制造业</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15</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5.63</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建筑业</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1.13</w:t>
            </w:r>
          </w:p>
        </w:tc>
      </w:tr>
      <w:tr w:rsidR="00B43697" w:rsidRPr="00EF72D1" w:rsidTr="00B56767">
        <w:trPr>
          <w:trHeight w:val="454"/>
          <w:jc w:val="center"/>
        </w:trPr>
        <w:tc>
          <w:tcPr>
            <w:tcW w:w="5495"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交通运输、仓储和邮政业</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1.13</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服务业</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14</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5.26</w:t>
            </w:r>
          </w:p>
        </w:tc>
      </w:tr>
      <w:tr w:rsidR="00B43697" w:rsidRPr="00EF72D1" w:rsidTr="00B56767">
        <w:trPr>
          <w:trHeight w:val="454"/>
          <w:jc w:val="center"/>
        </w:trPr>
        <w:tc>
          <w:tcPr>
            <w:tcW w:w="5495"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金融业</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35</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13.16</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房地产业</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0.38</w:t>
            </w:r>
          </w:p>
        </w:tc>
      </w:tr>
      <w:tr w:rsidR="00B43697" w:rsidRPr="00EF72D1" w:rsidTr="00B56767">
        <w:trPr>
          <w:trHeight w:val="454"/>
          <w:jc w:val="center"/>
        </w:trPr>
        <w:tc>
          <w:tcPr>
            <w:tcW w:w="5495"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教育</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60</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22.56</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卫生和社会工作</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82</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30.82</w:t>
            </w:r>
          </w:p>
        </w:tc>
      </w:tr>
      <w:tr w:rsidR="00B43697" w:rsidRPr="00EF72D1" w:rsidTr="00B56767">
        <w:trPr>
          <w:trHeight w:val="454"/>
          <w:jc w:val="center"/>
        </w:trPr>
        <w:tc>
          <w:tcPr>
            <w:tcW w:w="5495"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文化、体育和娱乐业</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6</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2.26</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公共管理、社会保障和社会组织</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0.38</w:t>
            </w:r>
          </w:p>
        </w:tc>
      </w:tr>
      <w:tr w:rsidR="00B43697" w:rsidRPr="00EF72D1" w:rsidTr="00B56767">
        <w:trPr>
          <w:trHeight w:val="454"/>
          <w:jc w:val="center"/>
        </w:trPr>
        <w:tc>
          <w:tcPr>
            <w:tcW w:w="5495" w:type="dxa"/>
            <w:vAlign w:val="center"/>
          </w:tcPr>
          <w:p w:rsidR="00B43697" w:rsidRPr="00EF72D1" w:rsidRDefault="00B43697" w:rsidP="00B56767">
            <w:pPr>
              <w:jc w:val="center"/>
              <w:rPr>
                <w:rFonts w:ascii="仿宋" w:eastAsia="仿宋" w:hAnsi="仿宋"/>
                <w:bCs/>
                <w:sz w:val="24"/>
                <w:szCs w:val="24"/>
              </w:rPr>
            </w:pPr>
            <w:r>
              <w:rPr>
                <w:rFonts w:ascii="仿宋" w:eastAsia="仿宋" w:hAnsi="仿宋" w:hint="eastAsia"/>
                <w:bCs/>
                <w:sz w:val="24"/>
                <w:szCs w:val="24"/>
              </w:rPr>
              <w:t>其他</w:t>
            </w:r>
          </w:p>
        </w:tc>
        <w:tc>
          <w:tcPr>
            <w:tcW w:w="1417"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24</w:t>
            </w:r>
          </w:p>
        </w:tc>
        <w:tc>
          <w:tcPr>
            <w:tcW w:w="1276" w:type="dxa"/>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9.02</w:t>
            </w:r>
          </w:p>
        </w:tc>
      </w:tr>
      <w:tr w:rsidR="00B43697" w:rsidRPr="00EF72D1" w:rsidTr="00B56767">
        <w:trPr>
          <w:trHeight w:val="454"/>
          <w:jc w:val="center"/>
        </w:trPr>
        <w:tc>
          <w:tcPr>
            <w:tcW w:w="5495"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合计</w:t>
            </w:r>
          </w:p>
        </w:tc>
        <w:tc>
          <w:tcPr>
            <w:tcW w:w="1417"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263</w:t>
            </w:r>
          </w:p>
        </w:tc>
        <w:tc>
          <w:tcPr>
            <w:tcW w:w="1276" w:type="dxa"/>
            <w:shd w:val="clear" w:color="auto" w:fill="8DB3E2"/>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100</w:t>
            </w:r>
          </w:p>
        </w:tc>
      </w:tr>
    </w:tbl>
    <w:p w:rsidR="00B43697" w:rsidRPr="000D610C" w:rsidRDefault="00B43697" w:rsidP="00B4369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第二部分：毕业生就业工作举措</w:t>
      </w:r>
    </w:p>
    <w:p w:rsidR="00B43697"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一、促进毕业生就业的政策措施</w:t>
      </w:r>
    </w:p>
    <w:p w:rsidR="00B43697" w:rsidRPr="007317D9" w:rsidRDefault="00B43697" w:rsidP="00B43697">
      <w:pPr>
        <w:spacing w:beforeLines="50" w:before="156" w:afterLines="50" w:after="156" w:line="440" w:lineRule="exact"/>
        <w:rPr>
          <w:rFonts w:ascii="仿宋" w:eastAsia="仿宋" w:hAnsi="仿宋"/>
          <w:sz w:val="28"/>
          <w:szCs w:val="28"/>
        </w:rPr>
      </w:pPr>
      <w:r w:rsidRPr="007317D9">
        <w:rPr>
          <w:rFonts w:ascii="仿宋" w:eastAsia="仿宋" w:hAnsi="仿宋" w:hint="eastAsia"/>
          <w:sz w:val="28"/>
          <w:szCs w:val="28"/>
        </w:rPr>
        <w:t>（一）健全就业工作机制</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为了更好地促进就业工作的开展，我院专门制订了《信息与计算机学院就业工作奖励办法》，奖励在就业工作中的有突出贡献的教职员工，以提高就业工作的积极性、主动性，同时也确保就业经费使用规范、高效、廉洁。</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学院领导班子和相关辅导员、班主任在工作中以学生为主体，以奉献为快乐，做到领导关心、教师上心、辅导员尽心，为毕业生就业工作提供各种便利条件及物质保证。学院领导亲自参加校园招聘会，现场与企业、毕业生沟通交流，掌握第一手资料；专业教师积极参与就业工作，推荐就业岗位。</w:t>
      </w:r>
    </w:p>
    <w:p w:rsidR="00B43697" w:rsidRPr="007317D9" w:rsidRDefault="00B43697" w:rsidP="00B43697">
      <w:pPr>
        <w:spacing w:beforeLines="50" w:before="156" w:afterLines="50" w:after="156" w:line="440" w:lineRule="exact"/>
        <w:rPr>
          <w:rFonts w:ascii="仿宋" w:eastAsia="仿宋" w:hAnsi="仿宋"/>
          <w:sz w:val="28"/>
          <w:szCs w:val="28"/>
        </w:rPr>
      </w:pPr>
      <w:r w:rsidRPr="007317D9">
        <w:rPr>
          <w:rFonts w:ascii="仿宋" w:eastAsia="仿宋" w:hAnsi="仿宋" w:hint="eastAsia"/>
          <w:sz w:val="28"/>
          <w:szCs w:val="28"/>
        </w:rPr>
        <w:t>（二）拓展就业渠道，推动校企合作</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就业渠道拓展方面，我院毕业班班主任已有十余年就业工作经验，与多家企业建立了良好的合作关系；学院也积极开拓建立就业实习基地，目前我院共有实习基地11个，其中计科专业4个、电信专业3个、信管和电商专业各2个。</w:t>
      </w:r>
    </w:p>
    <w:p w:rsidR="00B43697" w:rsidRPr="007317D9" w:rsidRDefault="00B43697" w:rsidP="00B43697">
      <w:pPr>
        <w:spacing w:beforeLines="50" w:before="156" w:afterLines="50" w:after="156" w:line="440" w:lineRule="exact"/>
        <w:rPr>
          <w:rFonts w:ascii="仿宋" w:eastAsia="仿宋" w:hAnsi="仿宋"/>
          <w:sz w:val="28"/>
          <w:szCs w:val="28"/>
        </w:rPr>
      </w:pPr>
      <w:r w:rsidRPr="007317D9">
        <w:rPr>
          <w:rFonts w:ascii="仿宋" w:eastAsia="仿宋" w:hAnsi="仿宋" w:hint="eastAsia"/>
          <w:sz w:val="28"/>
          <w:szCs w:val="28"/>
        </w:rPr>
        <w:t>（三）推进创新创业教育和自主创业</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为了加强学生创新精神和创业能力的培养，我院多次邀请相关专家或杰出校友进行讲座或经验传授，积极动员学生申报创新创业项目。本年度我院学生科研申报共有</w:t>
      </w:r>
      <w:r w:rsidRPr="007317D9">
        <w:rPr>
          <w:rFonts w:ascii="仿宋" w:eastAsia="仿宋" w:hAnsi="仿宋"/>
          <w:sz w:val="28"/>
          <w:szCs w:val="28"/>
        </w:rPr>
        <w:t>16</w:t>
      </w:r>
      <w:r w:rsidRPr="007317D9">
        <w:rPr>
          <w:rFonts w:ascii="仿宋" w:eastAsia="仿宋" w:hAnsi="仿宋" w:hint="eastAsia"/>
          <w:sz w:val="28"/>
          <w:szCs w:val="28"/>
        </w:rPr>
        <w:t>项，其中</w:t>
      </w:r>
      <w:r w:rsidRPr="007317D9">
        <w:rPr>
          <w:rFonts w:ascii="仿宋" w:eastAsia="仿宋" w:hAnsi="仿宋"/>
          <w:sz w:val="28"/>
          <w:szCs w:val="28"/>
        </w:rPr>
        <w:t>10</w:t>
      </w:r>
      <w:r w:rsidRPr="007317D9">
        <w:rPr>
          <w:rFonts w:ascii="仿宋" w:eastAsia="仿宋" w:hAnsi="仿宋" w:hint="eastAsia"/>
          <w:sz w:val="28"/>
          <w:szCs w:val="28"/>
        </w:rPr>
        <w:t>级学生申报</w:t>
      </w:r>
      <w:r w:rsidRPr="007317D9">
        <w:rPr>
          <w:rFonts w:ascii="仿宋" w:eastAsia="仿宋" w:hAnsi="仿宋"/>
          <w:sz w:val="28"/>
          <w:szCs w:val="28"/>
        </w:rPr>
        <w:t>9</w:t>
      </w:r>
      <w:r w:rsidRPr="007317D9">
        <w:rPr>
          <w:rFonts w:ascii="仿宋" w:eastAsia="仿宋" w:hAnsi="仿宋" w:hint="eastAsia"/>
          <w:sz w:val="28"/>
          <w:szCs w:val="28"/>
        </w:rPr>
        <w:t>项。同时，我院还积极组织关于创新创业系列活动，如为了让学生能够与时代接轨，组织学生参观</w:t>
      </w:r>
      <w:r w:rsidRPr="007317D9">
        <w:rPr>
          <w:rFonts w:ascii="仿宋" w:eastAsia="仿宋" w:hAnsi="仿宋"/>
          <w:sz w:val="28"/>
          <w:szCs w:val="28"/>
        </w:rPr>
        <w:t>201</w:t>
      </w:r>
      <w:r w:rsidRPr="007317D9">
        <w:rPr>
          <w:rFonts w:ascii="仿宋" w:eastAsia="仿宋" w:hAnsi="仿宋" w:hint="eastAsia"/>
          <w:sz w:val="28"/>
          <w:szCs w:val="28"/>
        </w:rPr>
        <w:t>4届国际工业博览会，让学生切身感受到</w:t>
      </w:r>
      <w:r w:rsidRPr="007317D9">
        <w:rPr>
          <w:rFonts w:ascii="仿宋" w:eastAsia="仿宋" w:hAnsi="仿宋"/>
          <w:sz w:val="28"/>
          <w:szCs w:val="28"/>
        </w:rPr>
        <w:t>大数据时代的城市管理、智能化时代的工业再造和信息化时代的智慧应用</w:t>
      </w:r>
      <w:r w:rsidRPr="007317D9">
        <w:rPr>
          <w:rFonts w:ascii="仿宋" w:eastAsia="仿宋" w:hAnsi="仿宋" w:hint="eastAsia"/>
          <w:sz w:val="28"/>
          <w:szCs w:val="28"/>
        </w:rPr>
        <w:t>，了解</w:t>
      </w:r>
      <w:r w:rsidRPr="007317D9">
        <w:rPr>
          <w:rFonts w:ascii="仿宋" w:eastAsia="仿宋" w:hAnsi="仿宋"/>
          <w:sz w:val="28"/>
          <w:szCs w:val="28"/>
        </w:rPr>
        <w:t>科技创新和产业前沿趋势</w:t>
      </w:r>
      <w:r w:rsidRPr="007317D9">
        <w:rPr>
          <w:rFonts w:ascii="仿宋" w:eastAsia="仿宋" w:hAnsi="仿宋" w:hint="eastAsia"/>
          <w:sz w:val="28"/>
          <w:szCs w:val="28"/>
        </w:rPr>
        <w:t>并从中寻找创业灵感。</w:t>
      </w:r>
    </w:p>
    <w:p w:rsidR="00B43697" w:rsidRPr="00B6458B" w:rsidRDefault="00B43697" w:rsidP="00B43697">
      <w:pPr>
        <w:spacing w:beforeLines="50" w:before="156" w:afterLines="50" w:after="156" w:line="440" w:lineRule="exact"/>
        <w:rPr>
          <w:rFonts w:ascii="黑体" w:eastAsia="黑体" w:hAnsi="黑体"/>
          <w:sz w:val="30"/>
          <w:szCs w:val="30"/>
        </w:rPr>
      </w:pPr>
      <w:r w:rsidRPr="00B6458B">
        <w:rPr>
          <w:rFonts w:ascii="黑体" w:eastAsia="黑体" w:hAnsi="黑体" w:hint="eastAsia"/>
          <w:sz w:val="30"/>
          <w:szCs w:val="30"/>
        </w:rPr>
        <w:t>二、就业指导服务情况</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在就业指导与服务方面，我院</w:t>
      </w:r>
      <w:r w:rsidRPr="007317D9">
        <w:rPr>
          <w:rFonts w:ascii="仿宋" w:eastAsia="仿宋" w:hAnsi="仿宋"/>
          <w:sz w:val="28"/>
          <w:szCs w:val="28"/>
        </w:rPr>
        <w:t>统筹规划，以学生就业为导向，积极探索多样化培养人才的模式，以提高人才质量为核心，完善职业发展规划课程，</w:t>
      </w:r>
      <w:r w:rsidRPr="007317D9">
        <w:rPr>
          <w:rFonts w:ascii="仿宋" w:eastAsia="仿宋" w:hAnsi="仿宋" w:hint="eastAsia"/>
          <w:sz w:val="28"/>
          <w:szCs w:val="28"/>
        </w:rPr>
        <w:t>积极开拓、建设实习基地，</w:t>
      </w:r>
      <w:r w:rsidRPr="007317D9">
        <w:rPr>
          <w:rFonts w:ascii="仿宋" w:eastAsia="仿宋" w:hAnsi="仿宋"/>
          <w:sz w:val="28"/>
          <w:szCs w:val="28"/>
        </w:rPr>
        <w:t>把学生就业工作放在学院工作的首位。</w:t>
      </w:r>
      <w:r w:rsidRPr="007317D9">
        <w:rPr>
          <w:rFonts w:ascii="仿宋" w:eastAsia="仿宋" w:hAnsi="仿宋" w:hint="eastAsia"/>
          <w:sz w:val="28"/>
          <w:szCs w:val="28"/>
        </w:rPr>
        <w:t>学生</w:t>
      </w:r>
      <w:r w:rsidRPr="007317D9">
        <w:rPr>
          <w:rFonts w:ascii="仿宋" w:eastAsia="仿宋" w:hAnsi="仿宋"/>
          <w:sz w:val="28"/>
          <w:szCs w:val="28"/>
        </w:rPr>
        <w:t>职业发展规划</w:t>
      </w:r>
      <w:r w:rsidRPr="007317D9">
        <w:rPr>
          <w:rFonts w:ascii="仿宋" w:eastAsia="仿宋" w:hAnsi="仿宋" w:hint="eastAsia"/>
          <w:sz w:val="28"/>
          <w:szCs w:val="28"/>
        </w:rPr>
        <w:t>教育</w:t>
      </w:r>
      <w:r w:rsidRPr="007317D9">
        <w:rPr>
          <w:rFonts w:ascii="仿宋" w:eastAsia="仿宋" w:hAnsi="仿宋"/>
          <w:sz w:val="28"/>
          <w:szCs w:val="28"/>
        </w:rPr>
        <w:t>贯穿整个四年</w:t>
      </w:r>
      <w:r w:rsidRPr="007317D9">
        <w:rPr>
          <w:rFonts w:ascii="仿宋" w:eastAsia="仿宋" w:hAnsi="仿宋" w:hint="eastAsia"/>
          <w:sz w:val="28"/>
          <w:szCs w:val="28"/>
        </w:rPr>
        <w:t>，同时还以</w:t>
      </w:r>
      <w:r w:rsidRPr="007317D9">
        <w:rPr>
          <w:rFonts w:ascii="仿宋" w:eastAsia="仿宋" w:hAnsi="仿宋"/>
          <w:sz w:val="28"/>
          <w:szCs w:val="28"/>
        </w:rPr>
        <w:t>班导制、校友导师制和学长辅导计划推动整个就业过程</w:t>
      </w:r>
      <w:r w:rsidRPr="007317D9">
        <w:rPr>
          <w:rFonts w:ascii="仿宋" w:eastAsia="仿宋" w:hAnsi="仿宋" w:hint="eastAsia"/>
          <w:sz w:val="28"/>
          <w:szCs w:val="28"/>
        </w:rPr>
        <w:t>顺利进行</w:t>
      </w:r>
      <w:r w:rsidRPr="007317D9">
        <w:rPr>
          <w:rFonts w:ascii="仿宋" w:eastAsia="仿宋" w:hAnsi="仿宋"/>
          <w:sz w:val="28"/>
          <w:szCs w:val="28"/>
        </w:rPr>
        <w:t>。</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历来非常重视和支持学校的就业招聘相关活动，本年度由我院主办的面向全校毕业生的大型宣讲会有3场，并成功举办了2014届毕业生招聘会，吸引了12家企业到校招聘，辅导员与班主任全程参与指导，学生到会率达到90%以上，多名学生现场与用人单位达成就业意向。</w:t>
      </w:r>
    </w:p>
    <w:p w:rsidR="00B43697" w:rsidRPr="00B6458B" w:rsidRDefault="00B43697" w:rsidP="00B43697">
      <w:pPr>
        <w:spacing w:beforeLines="50" w:before="156" w:afterLines="50" w:after="156" w:line="440" w:lineRule="exact"/>
        <w:rPr>
          <w:rFonts w:ascii="黑体" w:eastAsia="黑体" w:hAnsi="黑体"/>
          <w:sz w:val="30"/>
          <w:szCs w:val="30"/>
        </w:rPr>
      </w:pPr>
      <w:r w:rsidRPr="00B6458B">
        <w:rPr>
          <w:rFonts w:ascii="黑体" w:eastAsia="黑体" w:hAnsi="黑体" w:hint="eastAsia"/>
          <w:sz w:val="30"/>
          <w:szCs w:val="30"/>
        </w:rPr>
        <w:t>三、对学校就业指导服务的满意度</w:t>
      </w:r>
    </w:p>
    <w:p w:rsidR="00B43697" w:rsidRPr="00EF72D1"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广泛发动2014届毕业生完成了《上海商学院信息与计算机学院2014届毕业生就业与培养质量调查问卷》工作。从“对校招的满意度”、“对发布招聘信息的满意度”、“对就业指导课的满意度”、“对创业指导课的满意度”、“对就业相关讲座的满意度”、“对就业信息服务网的满意度”、“对职业测评的满意度”、“对个体职业咨询的满意度”、“对团体职业辅导的满意度”、“对就业帮扶推介的满意度”、“对就业实习实践的满意度”、“对学校向学生推荐职位的满意度”、“对就业手续办理的满意度”等13个方面对我院就业指导服务的满意度进行调查。统计反馈如表6-1所示。</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2</w:t>
      </w:r>
      <w:r w:rsidRPr="007D0175">
        <w:rPr>
          <w:rFonts w:ascii="仿宋" w:eastAsia="仿宋" w:hAnsi="仿宋" w:hint="eastAsia"/>
          <w:b/>
          <w:sz w:val="24"/>
          <w:szCs w:val="24"/>
        </w:rPr>
        <w:t>-1 信息与计算机学院就业指导服务的满意度调查统计表</w:t>
      </w:r>
    </w:p>
    <w:tbl>
      <w:tblPr>
        <w:tblW w:w="737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3"/>
      </w:tblGrid>
      <w:tr w:rsidR="00B43697" w:rsidRPr="00EF72D1" w:rsidTr="00B43697">
        <w:trPr>
          <w:trHeight w:val="454"/>
          <w:tblHeader/>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满意度调查项目</w:t>
            </w:r>
          </w:p>
        </w:tc>
        <w:tc>
          <w:tcPr>
            <w:tcW w:w="3543"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毕业生生满意度%</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校园招聘</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91</w:t>
            </w:r>
          </w:p>
        </w:tc>
      </w:tr>
      <w:tr w:rsidR="00B43697" w:rsidRPr="00EF72D1" w:rsidTr="00B56767">
        <w:trPr>
          <w:trHeight w:val="454"/>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招聘信息发布</w:t>
            </w:r>
          </w:p>
        </w:tc>
        <w:tc>
          <w:tcPr>
            <w:tcW w:w="3543"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92</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就业指导课程</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94</w:t>
            </w:r>
          </w:p>
        </w:tc>
      </w:tr>
      <w:tr w:rsidR="00B43697" w:rsidRPr="00EF72D1" w:rsidTr="00B56767">
        <w:trPr>
          <w:trHeight w:val="454"/>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创业指导课程</w:t>
            </w:r>
          </w:p>
        </w:tc>
        <w:tc>
          <w:tcPr>
            <w:tcW w:w="3543"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87</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就业相关讲座</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90</w:t>
            </w:r>
          </w:p>
        </w:tc>
      </w:tr>
      <w:tr w:rsidR="00B43697" w:rsidRPr="00EF72D1" w:rsidTr="00B56767">
        <w:trPr>
          <w:trHeight w:val="454"/>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就业信息网</w:t>
            </w:r>
          </w:p>
        </w:tc>
        <w:tc>
          <w:tcPr>
            <w:tcW w:w="3543"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94</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职业测评</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94</w:t>
            </w:r>
          </w:p>
        </w:tc>
      </w:tr>
      <w:tr w:rsidR="00B43697" w:rsidRPr="00EF72D1" w:rsidTr="00B56767">
        <w:trPr>
          <w:trHeight w:val="454"/>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个体职业咨询</w:t>
            </w:r>
          </w:p>
        </w:tc>
        <w:tc>
          <w:tcPr>
            <w:tcW w:w="3543"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89</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团体职业辅导</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89</w:t>
            </w:r>
          </w:p>
        </w:tc>
      </w:tr>
      <w:tr w:rsidR="00B43697" w:rsidRPr="00EF72D1" w:rsidTr="00B56767">
        <w:trPr>
          <w:trHeight w:val="454"/>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就业帮扶与推介</w:t>
            </w:r>
          </w:p>
        </w:tc>
        <w:tc>
          <w:tcPr>
            <w:tcW w:w="3543"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90</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就业实习实践</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91</w:t>
            </w:r>
          </w:p>
        </w:tc>
      </w:tr>
      <w:tr w:rsidR="00B43697" w:rsidRPr="00EF72D1" w:rsidTr="00B56767">
        <w:trPr>
          <w:trHeight w:val="454"/>
        </w:trPr>
        <w:tc>
          <w:tcPr>
            <w:tcW w:w="3828" w:type="dxa"/>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学校对毕业生的推荐</w:t>
            </w:r>
          </w:p>
        </w:tc>
        <w:tc>
          <w:tcPr>
            <w:tcW w:w="3543" w:type="dxa"/>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94</w:t>
            </w:r>
          </w:p>
        </w:tc>
      </w:tr>
      <w:tr w:rsidR="00B43697" w:rsidRPr="00EF72D1" w:rsidTr="00B56767">
        <w:trPr>
          <w:trHeight w:val="454"/>
        </w:trPr>
        <w:tc>
          <w:tcPr>
            <w:tcW w:w="3828" w:type="dxa"/>
            <w:shd w:val="clear" w:color="auto" w:fill="8DB3E2"/>
            <w:noWrap/>
            <w:vAlign w:val="center"/>
            <w:hideMark/>
          </w:tcPr>
          <w:p w:rsidR="00B43697" w:rsidRPr="00EF72D1" w:rsidRDefault="00B43697" w:rsidP="00B56767">
            <w:pPr>
              <w:jc w:val="center"/>
              <w:rPr>
                <w:rFonts w:ascii="仿宋" w:eastAsia="仿宋" w:hAnsi="仿宋"/>
                <w:bCs/>
                <w:sz w:val="24"/>
                <w:szCs w:val="24"/>
              </w:rPr>
            </w:pPr>
            <w:r w:rsidRPr="00EF72D1">
              <w:rPr>
                <w:rFonts w:ascii="仿宋" w:eastAsia="仿宋" w:hAnsi="仿宋" w:hint="eastAsia"/>
                <w:bCs/>
                <w:sz w:val="24"/>
                <w:szCs w:val="24"/>
              </w:rPr>
              <w:t>就业手续办理</w:t>
            </w:r>
          </w:p>
        </w:tc>
        <w:tc>
          <w:tcPr>
            <w:tcW w:w="3543" w:type="dxa"/>
            <w:shd w:val="clear" w:color="auto" w:fill="8DB3E2"/>
            <w:noWrap/>
            <w:vAlign w:val="center"/>
          </w:tcPr>
          <w:p w:rsidR="00B43697" w:rsidRPr="00EF72D1" w:rsidRDefault="00B43697" w:rsidP="00B56767">
            <w:pPr>
              <w:jc w:val="center"/>
              <w:rPr>
                <w:rFonts w:ascii="仿宋" w:eastAsia="仿宋" w:hAnsi="仿宋"/>
                <w:bCs/>
                <w:sz w:val="24"/>
                <w:szCs w:val="24"/>
              </w:rPr>
            </w:pPr>
            <w:r w:rsidRPr="00EF72D1">
              <w:rPr>
                <w:rFonts w:ascii="仿宋" w:eastAsia="仿宋" w:hAnsi="仿宋"/>
                <w:bCs/>
                <w:sz w:val="24"/>
                <w:szCs w:val="24"/>
              </w:rPr>
              <w:t>96</w:t>
            </w:r>
          </w:p>
        </w:tc>
      </w:tr>
    </w:tbl>
    <w:p w:rsidR="00B43697" w:rsidRPr="000D610C" w:rsidRDefault="00B43697" w:rsidP="00B4369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第三部分：就业质量相关分析</w:t>
      </w:r>
    </w:p>
    <w:p w:rsidR="00B43697" w:rsidRDefault="00B43697" w:rsidP="00B43697">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一、</w:t>
      </w:r>
      <w:r w:rsidRPr="000D610C">
        <w:rPr>
          <w:rFonts w:ascii="黑体" w:eastAsia="黑体" w:hAnsi="黑体" w:hint="eastAsia"/>
          <w:sz w:val="30"/>
          <w:szCs w:val="30"/>
        </w:rPr>
        <w:t>就业满意度</w:t>
      </w:r>
    </w:p>
    <w:p w:rsidR="00B43697" w:rsidRPr="00AF2A4E"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毕业生对于就业满意度总体为97.58%。通过《上海商学院信息与计算机学院2014届毕业生就业与培养质量调查问卷》，我院2014届毕业生对工作、薪酬、工作内容、工作环境、工作地点、职业发展前景的调查反馈统计情况如表7-1所示。</w:t>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表</w:t>
      </w:r>
      <w:r>
        <w:rPr>
          <w:rFonts w:ascii="仿宋" w:eastAsia="仿宋" w:hAnsi="仿宋" w:hint="eastAsia"/>
          <w:b/>
          <w:sz w:val="24"/>
          <w:szCs w:val="24"/>
        </w:rPr>
        <w:t>3</w:t>
      </w:r>
      <w:r w:rsidRPr="007D0175">
        <w:rPr>
          <w:rFonts w:ascii="仿宋" w:eastAsia="仿宋" w:hAnsi="仿宋" w:hint="eastAsia"/>
          <w:b/>
          <w:sz w:val="24"/>
          <w:szCs w:val="24"/>
        </w:rPr>
        <w:t>-1  信息与计算机学院就业满意度调查统计表</w:t>
      </w:r>
    </w:p>
    <w:tbl>
      <w:tblPr>
        <w:tblW w:w="6809" w:type="dxa"/>
        <w:jc w:val="center"/>
        <w:tblLook w:val="04A0" w:firstRow="1" w:lastRow="0" w:firstColumn="1" w:lastColumn="0" w:noHBand="0" w:noVBand="1"/>
      </w:tblPr>
      <w:tblGrid>
        <w:gridCol w:w="4683"/>
        <w:gridCol w:w="2126"/>
      </w:tblGrid>
      <w:tr w:rsidR="00B43697" w:rsidRPr="00AF2A4E" w:rsidTr="00B56767">
        <w:trPr>
          <w:trHeight w:val="4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满意度调查项目</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满意度%</w:t>
            </w:r>
          </w:p>
        </w:tc>
      </w:tr>
      <w:tr w:rsidR="00B43697" w:rsidRPr="00AF2A4E" w:rsidTr="00B56767">
        <w:trPr>
          <w:trHeight w:val="454"/>
          <w:jc w:val="center"/>
        </w:trPr>
        <w:tc>
          <w:tcPr>
            <w:tcW w:w="4683" w:type="dxa"/>
            <w:tcBorders>
              <w:top w:val="nil"/>
              <w:left w:val="single" w:sz="4" w:space="0" w:color="auto"/>
              <w:bottom w:val="single" w:sz="4" w:space="0" w:color="auto"/>
              <w:right w:val="single" w:sz="4" w:space="0" w:color="auto"/>
            </w:tcBorders>
            <w:shd w:val="clear" w:color="auto" w:fill="8DB3E2"/>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对工作的满意度</w:t>
            </w:r>
          </w:p>
        </w:tc>
        <w:tc>
          <w:tcPr>
            <w:tcW w:w="2126" w:type="dxa"/>
            <w:tcBorders>
              <w:top w:val="nil"/>
              <w:left w:val="nil"/>
              <w:bottom w:val="single" w:sz="4" w:space="0" w:color="auto"/>
              <w:right w:val="single" w:sz="4" w:space="0" w:color="auto"/>
            </w:tcBorders>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95</w:t>
            </w:r>
          </w:p>
        </w:tc>
      </w:tr>
      <w:tr w:rsidR="00B43697" w:rsidRPr="00AF2A4E" w:rsidTr="00B56767">
        <w:trPr>
          <w:trHeight w:val="454"/>
          <w:jc w:val="center"/>
        </w:trPr>
        <w:tc>
          <w:tcPr>
            <w:tcW w:w="4683" w:type="dxa"/>
            <w:tcBorders>
              <w:top w:val="nil"/>
              <w:left w:val="single" w:sz="4" w:space="0" w:color="auto"/>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薪酬满意度</w:t>
            </w:r>
          </w:p>
        </w:tc>
        <w:tc>
          <w:tcPr>
            <w:tcW w:w="2126" w:type="dxa"/>
            <w:tcBorders>
              <w:top w:val="nil"/>
              <w:left w:val="nil"/>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88</w:t>
            </w:r>
          </w:p>
        </w:tc>
      </w:tr>
      <w:tr w:rsidR="00B43697" w:rsidRPr="00AF2A4E" w:rsidTr="00B56767">
        <w:trPr>
          <w:trHeight w:val="454"/>
          <w:jc w:val="center"/>
        </w:trPr>
        <w:tc>
          <w:tcPr>
            <w:tcW w:w="4683" w:type="dxa"/>
            <w:tcBorders>
              <w:top w:val="nil"/>
              <w:left w:val="single" w:sz="4" w:space="0" w:color="auto"/>
              <w:bottom w:val="single" w:sz="4" w:space="0" w:color="auto"/>
              <w:right w:val="single" w:sz="4" w:space="0" w:color="auto"/>
            </w:tcBorders>
            <w:shd w:val="clear" w:color="auto" w:fill="8DB3E2"/>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对工作内容的满意度</w:t>
            </w:r>
          </w:p>
        </w:tc>
        <w:tc>
          <w:tcPr>
            <w:tcW w:w="2126" w:type="dxa"/>
            <w:tcBorders>
              <w:top w:val="nil"/>
              <w:left w:val="nil"/>
              <w:bottom w:val="single" w:sz="4" w:space="0" w:color="auto"/>
              <w:right w:val="single" w:sz="4" w:space="0" w:color="auto"/>
            </w:tcBorders>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93</w:t>
            </w:r>
          </w:p>
        </w:tc>
      </w:tr>
      <w:tr w:rsidR="00B43697" w:rsidRPr="00AF2A4E" w:rsidTr="00B56767">
        <w:trPr>
          <w:trHeight w:val="454"/>
          <w:jc w:val="center"/>
        </w:trPr>
        <w:tc>
          <w:tcPr>
            <w:tcW w:w="4683" w:type="dxa"/>
            <w:tcBorders>
              <w:top w:val="nil"/>
              <w:left w:val="single" w:sz="4" w:space="0" w:color="auto"/>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工作环境满意度</w:t>
            </w:r>
          </w:p>
        </w:tc>
        <w:tc>
          <w:tcPr>
            <w:tcW w:w="2126" w:type="dxa"/>
            <w:tcBorders>
              <w:top w:val="nil"/>
              <w:left w:val="nil"/>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92</w:t>
            </w:r>
          </w:p>
        </w:tc>
      </w:tr>
      <w:tr w:rsidR="00B43697" w:rsidRPr="00AF2A4E" w:rsidTr="00B56767">
        <w:trPr>
          <w:trHeight w:val="454"/>
          <w:jc w:val="center"/>
        </w:trPr>
        <w:tc>
          <w:tcPr>
            <w:tcW w:w="4683" w:type="dxa"/>
            <w:tcBorders>
              <w:top w:val="nil"/>
              <w:left w:val="single" w:sz="4" w:space="0" w:color="auto"/>
              <w:bottom w:val="single" w:sz="4" w:space="0" w:color="auto"/>
              <w:right w:val="single" w:sz="4" w:space="0" w:color="auto"/>
            </w:tcBorders>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工作地点满意度</w:t>
            </w:r>
          </w:p>
        </w:tc>
        <w:tc>
          <w:tcPr>
            <w:tcW w:w="2126" w:type="dxa"/>
            <w:tcBorders>
              <w:top w:val="nil"/>
              <w:left w:val="nil"/>
              <w:bottom w:val="single" w:sz="4" w:space="0" w:color="auto"/>
              <w:right w:val="single" w:sz="4" w:space="0" w:color="auto"/>
            </w:tcBorders>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94</w:t>
            </w:r>
          </w:p>
        </w:tc>
      </w:tr>
      <w:tr w:rsidR="00B43697" w:rsidRPr="00AF2A4E" w:rsidTr="00B56767">
        <w:trPr>
          <w:trHeight w:val="454"/>
          <w:jc w:val="center"/>
        </w:trPr>
        <w:tc>
          <w:tcPr>
            <w:tcW w:w="4683" w:type="dxa"/>
            <w:tcBorders>
              <w:top w:val="nil"/>
              <w:left w:val="single" w:sz="4" w:space="0" w:color="auto"/>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职业发展前景的满意度</w:t>
            </w:r>
          </w:p>
        </w:tc>
        <w:tc>
          <w:tcPr>
            <w:tcW w:w="2126" w:type="dxa"/>
            <w:tcBorders>
              <w:top w:val="nil"/>
              <w:left w:val="nil"/>
              <w:bottom w:val="single" w:sz="4" w:space="0" w:color="auto"/>
              <w:right w:val="single" w:sz="4" w:space="0" w:color="auto"/>
            </w:tcBorders>
            <w:shd w:val="clear" w:color="auto" w:fill="auto"/>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92</w:t>
            </w:r>
          </w:p>
        </w:tc>
      </w:tr>
    </w:tbl>
    <w:p w:rsidR="00B43697" w:rsidRDefault="00B43697" w:rsidP="00B43697">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二、</w:t>
      </w:r>
      <w:r w:rsidRPr="000D610C">
        <w:rPr>
          <w:rFonts w:ascii="黑体" w:eastAsia="黑体" w:hAnsi="黑体" w:hint="eastAsia"/>
          <w:sz w:val="30"/>
          <w:szCs w:val="30"/>
        </w:rPr>
        <w:t>专业对口度</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据统计，我院2014届毕业生专业对口度总体为72%，其中6%的同学所从事的是和专业密切相关、专业契合度较高的行业；34%的学生所从事的是与专业比较对口的行业，这也说明，我院专业课的设置较为合理，对于提高学生的求职成功率能起到一定作用。对于就业专业不对口原因的调查发现，有相当一部分同学是因为所学专业与其本人的兴趣不相符。</w:t>
      </w:r>
    </w:p>
    <w:p w:rsidR="00B43697" w:rsidRPr="00646324" w:rsidRDefault="00801188" w:rsidP="00646324">
      <w:pPr>
        <w:ind w:firstLineChars="200" w:firstLine="420"/>
        <w:jc w:val="center"/>
        <w:rPr>
          <w:rFonts w:ascii="仿宋" w:eastAsia="仿宋" w:hAnsi="仿宋"/>
          <w:sz w:val="24"/>
          <w:szCs w:val="24"/>
        </w:rPr>
      </w:pPr>
      <w:r>
        <w:rPr>
          <w:noProof/>
        </w:rPr>
        <w:drawing>
          <wp:inline distT="0" distB="0" distL="0" distR="0" wp14:anchorId="32815232" wp14:editId="263B133E">
            <wp:extent cx="4533900" cy="2790825"/>
            <wp:effectExtent l="0" t="0" r="1905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B43697" w:rsidRPr="002F6FE5" w:rsidRDefault="00B43697" w:rsidP="00B43697">
      <w:pPr>
        <w:spacing w:beforeLines="50" w:before="156" w:afterLines="50" w:after="156" w:line="440" w:lineRule="exact"/>
        <w:jc w:val="center"/>
        <w:rPr>
          <w:rFonts w:ascii="仿宋" w:eastAsia="仿宋" w:hAnsi="仿宋"/>
          <w:b/>
          <w:sz w:val="24"/>
          <w:szCs w:val="24"/>
        </w:rPr>
      </w:pPr>
      <w:r w:rsidRPr="002F6FE5">
        <w:rPr>
          <w:rFonts w:ascii="仿宋" w:eastAsia="仿宋" w:hAnsi="仿宋" w:hint="eastAsia"/>
          <w:b/>
          <w:sz w:val="24"/>
          <w:szCs w:val="24"/>
        </w:rPr>
        <w:t>图</w:t>
      </w:r>
      <w:r>
        <w:rPr>
          <w:rFonts w:ascii="仿宋" w:eastAsia="仿宋" w:hAnsi="仿宋" w:hint="eastAsia"/>
          <w:b/>
          <w:sz w:val="24"/>
          <w:szCs w:val="24"/>
        </w:rPr>
        <w:t>1-1</w:t>
      </w:r>
      <w:r w:rsidRPr="002F6FE5">
        <w:rPr>
          <w:rFonts w:ascii="仿宋" w:eastAsia="仿宋" w:hAnsi="仿宋" w:hint="eastAsia"/>
          <w:b/>
          <w:sz w:val="24"/>
          <w:szCs w:val="24"/>
        </w:rPr>
        <w:t xml:space="preserve">  毕业生专业对口度调查结果</w:t>
      </w:r>
    </w:p>
    <w:p w:rsidR="001419D6" w:rsidRDefault="001419D6" w:rsidP="00B43697">
      <w:pPr>
        <w:spacing w:beforeLines="50" w:before="156" w:afterLines="50" w:after="156" w:line="440" w:lineRule="exact"/>
        <w:rPr>
          <w:rFonts w:ascii="黑体" w:eastAsia="黑体" w:hAnsi="黑体"/>
          <w:sz w:val="30"/>
          <w:szCs w:val="30"/>
        </w:rPr>
      </w:pPr>
    </w:p>
    <w:p w:rsidR="00B43697" w:rsidRDefault="00B43697" w:rsidP="00B43697">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三、</w:t>
      </w:r>
      <w:r w:rsidRPr="000D610C">
        <w:rPr>
          <w:rFonts w:ascii="黑体" w:eastAsia="黑体" w:hAnsi="黑体" w:hint="eastAsia"/>
          <w:sz w:val="30"/>
          <w:szCs w:val="30"/>
        </w:rPr>
        <w:t>工作适应度</w:t>
      </w:r>
    </w:p>
    <w:p w:rsidR="00B43697" w:rsidRPr="00AF2A4E"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我院2014届毕业生适应能力强，64%的同学毕业以后都能够快速地适应工作，迅速地进入到工作状态中来。</w:t>
      </w:r>
    </w:p>
    <w:p w:rsidR="00B43697" w:rsidRPr="00ED7E5C" w:rsidRDefault="00646324" w:rsidP="00646324">
      <w:pPr>
        <w:ind w:left="630"/>
        <w:jc w:val="center"/>
        <w:rPr>
          <w:rFonts w:ascii="仿宋" w:eastAsia="仿宋" w:hAnsi="仿宋"/>
          <w:sz w:val="24"/>
          <w:szCs w:val="24"/>
        </w:rPr>
      </w:pPr>
      <w:r>
        <w:rPr>
          <w:noProof/>
        </w:rPr>
        <w:drawing>
          <wp:inline distT="0" distB="0" distL="0" distR="0" wp14:anchorId="693FB209" wp14:editId="0499B16E">
            <wp:extent cx="4191000" cy="2552700"/>
            <wp:effectExtent l="0" t="0" r="19050" b="190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43697" w:rsidRPr="007D0175"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图</w:t>
      </w:r>
      <w:r>
        <w:rPr>
          <w:rFonts w:ascii="仿宋" w:eastAsia="仿宋" w:hAnsi="仿宋" w:hint="eastAsia"/>
          <w:b/>
          <w:sz w:val="24"/>
          <w:szCs w:val="24"/>
        </w:rPr>
        <w:t>1-2</w:t>
      </w:r>
      <w:r w:rsidRPr="007D0175">
        <w:rPr>
          <w:rFonts w:ascii="仿宋" w:eastAsia="仿宋" w:hAnsi="仿宋" w:hint="eastAsia"/>
          <w:b/>
          <w:sz w:val="24"/>
          <w:szCs w:val="24"/>
        </w:rPr>
        <w:t xml:space="preserve">  毕业生就业适应度调查结果</w:t>
      </w:r>
    </w:p>
    <w:p w:rsidR="00B43697" w:rsidRPr="000D610C" w:rsidRDefault="00B43697" w:rsidP="00B4369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第四部分：就业发展趋势分析</w:t>
      </w:r>
    </w:p>
    <w:p w:rsidR="00B43697" w:rsidRPr="000D610C"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一、就业总体趋势的判断</w:t>
      </w:r>
    </w:p>
    <w:p w:rsidR="00B43697" w:rsidRPr="007317D9" w:rsidRDefault="00B43697" w:rsidP="00B43697">
      <w:pPr>
        <w:spacing w:beforeLines="50" w:before="156" w:afterLines="50" w:after="156" w:line="440" w:lineRule="exact"/>
        <w:rPr>
          <w:rFonts w:ascii="仿宋" w:eastAsia="仿宋" w:hAnsi="仿宋"/>
          <w:sz w:val="28"/>
          <w:szCs w:val="28"/>
        </w:rPr>
      </w:pPr>
      <w:r>
        <w:rPr>
          <w:rFonts w:ascii="仿宋" w:eastAsia="仿宋" w:hAnsi="仿宋" w:hint="eastAsia"/>
          <w:sz w:val="28"/>
          <w:szCs w:val="28"/>
        </w:rPr>
        <w:t>（一）</w:t>
      </w:r>
      <w:r w:rsidRPr="007317D9">
        <w:rPr>
          <w:rFonts w:ascii="仿宋" w:eastAsia="仿宋" w:hAnsi="仿宋" w:hint="eastAsia"/>
          <w:sz w:val="28"/>
          <w:szCs w:val="28"/>
        </w:rPr>
        <w:t>毕业生规模趋势</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近三年，受招生等原因影响，我院毕业生规模呈逐年下降趋势。</w:t>
      </w:r>
    </w:p>
    <w:p w:rsidR="00B43697" w:rsidRPr="00646324" w:rsidRDefault="00646324" w:rsidP="00646324">
      <w:pPr>
        <w:ind w:firstLineChars="200" w:firstLine="420"/>
        <w:jc w:val="center"/>
        <w:rPr>
          <w:rFonts w:ascii="仿宋" w:eastAsia="仿宋" w:hAnsi="仿宋"/>
          <w:sz w:val="24"/>
          <w:szCs w:val="24"/>
        </w:rPr>
      </w:pPr>
      <w:r>
        <w:rPr>
          <w:noProof/>
        </w:rPr>
        <w:drawing>
          <wp:inline distT="0" distB="0" distL="0" distR="0" wp14:anchorId="528DE31E" wp14:editId="284EE17F">
            <wp:extent cx="4572000" cy="274320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B43697" w:rsidRPr="00AF2A4E" w:rsidRDefault="00B43697" w:rsidP="00B43697">
      <w:pPr>
        <w:spacing w:beforeLines="50" w:before="156" w:afterLines="50" w:after="156" w:line="440" w:lineRule="exact"/>
        <w:jc w:val="center"/>
        <w:rPr>
          <w:rFonts w:ascii="仿宋" w:eastAsia="仿宋" w:hAnsi="仿宋"/>
          <w:b/>
          <w:sz w:val="24"/>
          <w:szCs w:val="24"/>
        </w:rPr>
      </w:pPr>
      <w:r w:rsidRPr="007D0175">
        <w:rPr>
          <w:rFonts w:ascii="仿宋" w:eastAsia="仿宋" w:hAnsi="仿宋" w:hint="eastAsia"/>
          <w:b/>
          <w:sz w:val="24"/>
          <w:szCs w:val="24"/>
        </w:rPr>
        <w:t>图</w:t>
      </w:r>
      <w:r>
        <w:rPr>
          <w:rFonts w:ascii="仿宋" w:eastAsia="仿宋" w:hAnsi="仿宋" w:hint="eastAsia"/>
          <w:b/>
          <w:sz w:val="24"/>
          <w:szCs w:val="24"/>
        </w:rPr>
        <w:t>2-1</w:t>
      </w:r>
      <w:r w:rsidRPr="007D0175">
        <w:rPr>
          <w:rFonts w:ascii="仿宋" w:eastAsia="仿宋" w:hAnsi="仿宋" w:hint="eastAsia"/>
          <w:b/>
          <w:sz w:val="24"/>
          <w:szCs w:val="24"/>
        </w:rPr>
        <w:t xml:space="preserve">  近三年毕业生规模走势图</w:t>
      </w:r>
    </w:p>
    <w:p w:rsidR="00B43697" w:rsidRPr="007317D9" w:rsidRDefault="00B43697" w:rsidP="00B43697">
      <w:pPr>
        <w:spacing w:beforeLines="50" w:before="156" w:afterLines="50" w:after="156" w:line="440" w:lineRule="exact"/>
        <w:rPr>
          <w:rFonts w:ascii="仿宋" w:eastAsia="仿宋" w:hAnsi="仿宋"/>
          <w:sz w:val="28"/>
          <w:szCs w:val="28"/>
        </w:rPr>
      </w:pPr>
      <w:r>
        <w:rPr>
          <w:rFonts w:ascii="仿宋" w:eastAsia="仿宋" w:hAnsi="仿宋" w:hint="eastAsia"/>
          <w:sz w:val="28"/>
          <w:szCs w:val="28"/>
        </w:rPr>
        <w:t>（二）</w:t>
      </w:r>
      <w:r w:rsidRPr="007317D9">
        <w:rPr>
          <w:rFonts w:ascii="仿宋" w:eastAsia="仿宋" w:hAnsi="仿宋" w:hint="eastAsia"/>
          <w:sz w:val="28"/>
          <w:szCs w:val="28"/>
        </w:rPr>
        <w:t>毕业生就业趋势</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我院毕业生就业率呈逐年上升的趋势，2013年比2012年上升1.77%，2014年比2013年上升0.38%。</w:t>
      </w:r>
    </w:p>
    <w:p w:rsidR="00B43697" w:rsidRDefault="00646324" w:rsidP="00646324">
      <w:pPr>
        <w:ind w:firstLineChars="200" w:firstLine="420"/>
        <w:jc w:val="center"/>
        <w:rPr>
          <w:rFonts w:ascii="仿宋" w:eastAsia="仿宋" w:hAnsi="仿宋"/>
          <w:sz w:val="24"/>
          <w:szCs w:val="24"/>
        </w:rPr>
      </w:pPr>
      <w:r>
        <w:rPr>
          <w:noProof/>
        </w:rPr>
        <w:drawing>
          <wp:inline distT="0" distB="0" distL="0" distR="0" wp14:anchorId="72B38B89" wp14:editId="42E745DC">
            <wp:extent cx="4381500" cy="2847975"/>
            <wp:effectExtent l="0" t="0" r="19050" b="9525"/>
            <wp:docPr id="303" name="图表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43697" w:rsidRPr="00696E8F" w:rsidRDefault="00B43697" w:rsidP="00B43697">
      <w:pPr>
        <w:spacing w:beforeLines="50" w:before="156" w:afterLines="50" w:after="156" w:line="440" w:lineRule="exact"/>
        <w:jc w:val="center"/>
        <w:rPr>
          <w:rFonts w:ascii="仿宋" w:eastAsia="仿宋" w:hAnsi="仿宋"/>
          <w:b/>
          <w:sz w:val="24"/>
          <w:szCs w:val="24"/>
        </w:rPr>
      </w:pPr>
      <w:r w:rsidRPr="00696E8F">
        <w:rPr>
          <w:rFonts w:ascii="仿宋" w:eastAsia="仿宋" w:hAnsi="仿宋" w:hint="eastAsia"/>
          <w:b/>
          <w:sz w:val="24"/>
          <w:szCs w:val="24"/>
        </w:rPr>
        <w:t>图</w:t>
      </w:r>
      <w:r>
        <w:rPr>
          <w:rFonts w:ascii="仿宋" w:eastAsia="仿宋" w:hAnsi="仿宋" w:hint="eastAsia"/>
          <w:b/>
          <w:sz w:val="24"/>
          <w:szCs w:val="24"/>
        </w:rPr>
        <w:t>2-2</w:t>
      </w:r>
      <w:r w:rsidRPr="00696E8F">
        <w:rPr>
          <w:rFonts w:ascii="仿宋" w:eastAsia="仿宋" w:hAnsi="仿宋" w:hint="eastAsia"/>
          <w:b/>
          <w:sz w:val="24"/>
          <w:szCs w:val="24"/>
        </w:rPr>
        <w:t xml:space="preserve">  毕业生就业情况趋势图</w:t>
      </w:r>
    </w:p>
    <w:p w:rsidR="00B43697" w:rsidRPr="0074027F" w:rsidRDefault="00B43697" w:rsidP="00B43697">
      <w:pPr>
        <w:rPr>
          <w:rFonts w:ascii="仿宋" w:eastAsia="仿宋" w:hAnsi="仿宋"/>
          <w:sz w:val="24"/>
          <w:szCs w:val="24"/>
        </w:rPr>
      </w:pPr>
      <w:r>
        <w:rPr>
          <w:rFonts w:ascii="仿宋" w:eastAsia="仿宋" w:hAnsi="仿宋" w:hint="eastAsia"/>
          <w:sz w:val="28"/>
          <w:szCs w:val="28"/>
        </w:rPr>
        <w:t>（三）</w:t>
      </w:r>
      <w:r w:rsidRPr="007317D9">
        <w:rPr>
          <w:rFonts w:ascii="仿宋" w:eastAsia="仿宋" w:hAnsi="仿宋" w:hint="eastAsia"/>
          <w:sz w:val="28"/>
          <w:szCs w:val="28"/>
        </w:rPr>
        <w:t>毕业生签约趋势</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我院毕业生的签约率一直名列学校各二级学院前茅，且呈递增的趋势。从近三年的签约率来看，我院毕业生大多数都能按期毕业，签订三方协议。</w:t>
      </w:r>
    </w:p>
    <w:p w:rsidR="00B43697" w:rsidRDefault="00646324" w:rsidP="00646324">
      <w:pPr>
        <w:ind w:firstLineChars="200" w:firstLine="420"/>
        <w:jc w:val="center"/>
        <w:rPr>
          <w:rFonts w:ascii="仿宋" w:eastAsia="仿宋" w:hAnsi="仿宋"/>
          <w:noProof/>
          <w:sz w:val="24"/>
          <w:szCs w:val="24"/>
        </w:rPr>
      </w:pPr>
      <w:r>
        <w:rPr>
          <w:noProof/>
        </w:rPr>
        <w:drawing>
          <wp:inline distT="0" distB="0" distL="0" distR="0" wp14:anchorId="0154DFE2" wp14:editId="7C40E7C2">
            <wp:extent cx="4572000" cy="2743200"/>
            <wp:effectExtent l="0" t="0" r="19050" b="19050"/>
            <wp:docPr id="306" name="图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43697" w:rsidRPr="00696E8F" w:rsidRDefault="00B43697" w:rsidP="00B43697">
      <w:pPr>
        <w:spacing w:beforeLines="50" w:before="156" w:afterLines="50" w:after="156" w:line="440" w:lineRule="exact"/>
        <w:jc w:val="center"/>
        <w:rPr>
          <w:rFonts w:ascii="仿宋" w:eastAsia="仿宋" w:hAnsi="仿宋"/>
          <w:b/>
          <w:sz w:val="24"/>
          <w:szCs w:val="24"/>
        </w:rPr>
      </w:pPr>
      <w:r w:rsidRPr="00696E8F">
        <w:rPr>
          <w:rFonts w:ascii="仿宋" w:eastAsia="仿宋" w:hAnsi="仿宋" w:hint="eastAsia"/>
          <w:b/>
          <w:sz w:val="24"/>
          <w:szCs w:val="24"/>
        </w:rPr>
        <w:t>图</w:t>
      </w:r>
      <w:r>
        <w:rPr>
          <w:rFonts w:ascii="仿宋" w:eastAsia="仿宋" w:hAnsi="仿宋" w:hint="eastAsia"/>
          <w:b/>
          <w:sz w:val="24"/>
          <w:szCs w:val="24"/>
        </w:rPr>
        <w:t>2-3</w:t>
      </w:r>
      <w:r w:rsidRPr="00696E8F">
        <w:rPr>
          <w:rFonts w:ascii="仿宋" w:eastAsia="仿宋" w:hAnsi="仿宋" w:hint="eastAsia"/>
          <w:b/>
          <w:sz w:val="24"/>
          <w:szCs w:val="24"/>
        </w:rPr>
        <w:t xml:space="preserve"> 毕业生签约率情况走势图</w:t>
      </w:r>
    </w:p>
    <w:p w:rsidR="00B43697" w:rsidRPr="000A5786"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二、将采取的对应措施</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1.努力抓好就业市场建设工作。从专业类别上看，要积极稳定就业市场；从地域上看，要立足本市和长三角就业市场，逐步明确专人负责就业市场开拓与调查工作，建立运作良好的就业市场网络系统；加大校企合作的力度，帮助学生拓展各类企业和团体的实习渠道。</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2.学院紧密联系与专业就业相关的用人单位，增加小型专业招聘会和宣讲会的举办频次。</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3.学院学生工作负责人、辅导员要经常关注学生的动态，做好学生就业心理辅导，鼓励学生学会自我调节，以缓解学生就业心理压力，以更好地心态去面对就业现状，教育引导学生懂得机会与挑战无处不在，竞争永远不会消失，现代社会需要的还是有真才实学的有用之才，大学生最需要做的就是练好内功，调高自己的硬实力，而不是抱怨和沮丧，更不能做啃老族，从而使学生更好的适应企业要求获得就业机会。</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4.做好安全、纪律、法制等方面的教育工作，指导学生学习就业的相关法律，使学生有一定的法律知识和安全意识，懂得自我保护。</w:t>
      </w:r>
    </w:p>
    <w:p w:rsidR="00B43697" w:rsidRPr="00C8434B" w:rsidRDefault="00B43697" w:rsidP="00B4369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第五部分：对教育教学的反馈</w:t>
      </w:r>
    </w:p>
    <w:p w:rsidR="00B43697"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一、毕业生就业能力的反馈</w:t>
      </w:r>
    </w:p>
    <w:p w:rsidR="00B43697" w:rsidRPr="00AF2A4E"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毕业生就业能力反馈，由</w:t>
      </w:r>
      <w:r w:rsidRPr="007317D9">
        <w:rPr>
          <w:rFonts w:ascii="仿宋" w:eastAsia="仿宋" w:hAnsi="仿宋"/>
          <w:sz w:val="28"/>
          <w:szCs w:val="28"/>
        </w:rPr>
        <w:t>0-10</w:t>
      </w:r>
      <w:r w:rsidRPr="007317D9">
        <w:rPr>
          <w:rFonts w:ascii="仿宋" w:eastAsia="仿宋" w:hAnsi="仿宋" w:hint="eastAsia"/>
          <w:sz w:val="28"/>
          <w:szCs w:val="28"/>
        </w:rPr>
        <w:t>级打分，</w:t>
      </w:r>
      <w:r w:rsidRPr="007317D9">
        <w:rPr>
          <w:rFonts w:ascii="仿宋" w:eastAsia="仿宋" w:hAnsi="仿宋"/>
          <w:sz w:val="28"/>
          <w:szCs w:val="28"/>
        </w:rPr>
        <w:t>0</w:t>
      </w:r>
      <w:r w:rsidRPr="007317D9">
        <w:rPr>
          <w:rFonts w:ascii="仿宋" w:eastAsia="仿宋" w:hAnsi="仿宋" w:hint="eastAsia"/>
          <w:sz w:val="28"/>
          <w:szCs w:val="28"/>
        </w:rPr>
        <w:t>分表示完全没有该项能力；</w:t>
      </w:r>
      <w:r w:rsidRPr="007317D9">
        <w:rPr>
          <w:rFonts w:ascii="仿宋" w:eastAsia="仿宋" w:hAnsi="仿宋"/>
          <w:sz w:val="28"/>
          <w:szCs w:val="28"/>
        </w:rPr>
        <w:t>10</w:t>
      </w:r>
      <w:r w:rsidRPr="007317D9">
        <w:rPr>
          <w:rFonts w:ascii="仿宋" w:eastAsia="仿宋" w:hAnsi="仿宋" w:hint="eastAsia"/>
          <w:sz w:val="28"/>
          <w:szCs w:val="28"/>
        </w:rPr>
        <w:t>分表示该项能力非常强。分数越高，表示该项能力越强。2014届毕业生就业能力各项统计如表8-1所示。从毕业生就业能力调查的反馈结果来看，我院2014届毕业生人际沟通能力、自学能力、信息收集能力、问题解决能力较强，能够胜任工作。</w:t>
      </w:r>
    </w:p>
    <w:p w:rsidR="00B43697" w:rsidRPr="00696E8F" w:rsidRDefault="00B43697" w:rsidP="00B43697">
      <w:pPr>
        <w:spacing w:beforeLines="50" w:before="156" w:afterLines="50" w:after="156" w:line="440" w:lineRule="exact"/>
        <w:jc w:val="center"/>
        <w:rPr>
          <w:rFonts w:ascii="仿宋" w:eastAsia="仿宋" w:hAnsi="仿宋"/>
          <w:b/>
          <w:sz w:val="24"/>
          <w:szCs w:val="24"/>
        </w:rPr>
      </w:pPr>
      <w:r w:rsidRPr="00696E8F">
        <w:rPr>
          <w:rFonts w:ascii="仿宋" w:eastAsia="仿宋" w:hAnsi="仿宋" w:hint="eastAsia"/>
          <w:b/>
          <w:sz w:val="24"/>
          <w:szCs w:val="24"/>
        </w:rPr>
        <w:t>表</w:t>
      </w:r>
      <w:r>
        <w:rPr>
          <w:rFonts w:ascii="仿宋" w:eastAsia="仿宋" w:hAnsi="仿宋" w:hint="eastAsia"/>
          <w:b/>
          <w:sz w:val="24"/>
          <w:szCs w:val="24"/>
        </w:rPr>
        <w:t>5</w:t>
      </w:r>
      <w:r w:rsidRPr="00696E8F">
        <w:rPr>
          <w:rFonts w:ascii="仿宋" w:eastAsia="仿宋" w:hAnsi="仿宋" w:hint="eastAsia"/>
          <w:b/>
          <w:sz w:val="24"/>
          <w:szCs w:val="24"/>
        </w:rPr>
        <w:t>-1 毕业生就业能力反馈统计表</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544"/>
      </w:tblGrid>
      <w:tr w:rsidR="00B43697" w:rsidRPr="00AF2A4E" w:rsidTr="001419D6">
        <w:trPr>
          <w:trHeight w:val="454"/>
          <w:tblHeader/>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能力名称</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得分情况</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专业能力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6.55</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计算机应用能力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7.14</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外语能力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6.61</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创新能力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6.91</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问题解决能力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7.74</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问题解决能力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7.72</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信息收集能力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7.78</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时间管理能力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7.45</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动手能力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7.68</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实干与执行能力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7.91</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自学能力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7.87</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团队协作能力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8.15</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人际沟通能力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7.77</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情绪管理能力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7.77</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组织与协调能力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7.73</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书面表达能力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7.54</w:t>
            </w:r>
          </w:p>
        </w:tc>
      </w:tr>
      <w:tr w:rsidR="00B43697" w:rsidRPr="00AF2A4E" w:rsidTr="00B56767">
        <w:trPr>
          <w:trHeight w:val="454"/>
        </w:trPr>
        <w:tc>
          <w:tcPr>
            <w:tcW w:w="3685"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口头表达能力</w:t>
            </w:r>
          </w:p>
        </w:tc>
        <w:tc>
          <w:tcPr>
            <w:tcW w:w="3544" w:type="dxa"/>
            <w:shd w:val="clear" w:color="auto" w:fill="8DB3E2"/>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7.48</w:t>
            </w:r>
          </w:p>
        </w:tc>
      </w:tr>
      <w:tr w:rsidR="00B43697" w:rsidRPr="00AF2A4E" w:rsidTr="00B56767">
        <w:trPr>
          <w:trHeight w:val="454"/>
        </w:trPr>
        <w:tc>
          <w:tcPr>
            <w:tcW w:w="3685"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领导能力</w:t>
            </w:r>
          </w:p>
        </w:tc>
        <w:tc>
          <w:tcPr>
            <w:tcW w:w="3544" w:type="dxa"/>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bCs/>
                <w:sz w:val="24"/>
                <w:szCs w:val="24"/>
              </w:rPr>
              <w:t>7.26</w:t>
            </w:r>
          </w:p>
        </w:tc>
      </w:tr>
    </w:tbl>
    <w:p w:rsidR="00B43697" w:rsidRDefault="00B43697" w:rsidP="00B4369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二、对母校教育教学的满意度</w:t>
      </w:r>
    </w:p>
    <w:p w:rsidR="00B43697" w:rsidRPr="00AF2A4E"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组织我院2014届毕业生完成《上海商学院2014届毕业生就业与培养质量调查问卷》工作。从“对母校总体教学满意度”、“对教学态度满意度”、“对教学方法、方式满意度”、“对教学内容满意度”和“对与学生之间的沟通交流满意度”五个角度进行调查，详见表9-1。总体来看，2014届毕业生对于母校教育教学满意度较高。</w:t>
      </w:r>
    </w:p>
    <w:p w:rsidR="00B43697" w:rsidRPr="00696E8F" w:rsidRDefault="00B43697" w:rsidP="00B43697">
      <w:pPr>
        <w:spacing w:beforeLines="50" w:before="156" w:afterLines="50" w:after="156" w:line="440" w:lineRule="exact"/>
        <w:jc w:val="center"/>
        <w:rPr>
          <w:rFonts w:ascii="仿宋" w:eastAsia="仿宋" w:hAnsi="仿宋"/>
          <w:b/>
          <w:sz w:val="24"/>
          <w:szCs w:val="24"/>
        </w:rPr>
      </w:pPr>
      <w:r w:rsidRPr="00696E8F">
        <w:rPr>
          <w:rFonts w:ascii="仿宋" w:eastAsia="仿宋" w:hAnsi="仿宋" w:hint="eastAsia"/>
          <w:b/>
          <w:sz w:val="24"/>
          <w:szCs w:val="24"/>
        </w:rPr>
        <w:t>表</w:t>
      </w:r>
      <w:r>
        <w:rPr>
          <w:rFonts w:ascii="仿宋" w:eastAsia="仿宋" w:hAnsi="仿宋" w:hint="eastAsia"/>
          <w:b/>
          <w:sz w:val="24"/>
          <w:szCs w:val="24"/>
        </w:rPr>
        <w:t>5-2</w:t>
      </w:r>
      <w:r w:rsidRPr="00696E8F">
        <w:rPr>
          <w:rFonts w:ascii="仿宋" w:eastAsia="仿宋" w:hAnsi="仿宋" w:hint="eastAsia"/>
          <w:b/>
          <w:sz w:val="24"/>
          <w:szCs w:val="24"/>
        </w:rPr>
        <w:t xml:space="preserve"> 母校教育教学的满意度调查统计表</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4395"/>
      </w:tblGrid>
      <w:tr w:rsidR="00B43697" w:rsidRPr="00AF2A4E" w:rsidTr="00B56767">
        <w:trPr>
          <w:trHeight w:val="454"/>
          <w:jc w:val="center"/>
        </w:trPr>
        <w:tc>
          <w:tcPr>
            <w:tcW w:w="3510" w:type="dxa"/>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满意度调查项目</w:t>
            </w:r>
          </w:p>
        </w:tc>
        <w:tc>
          <w:tcPr>
            <w:tcW w:w="4395" w:type="dxa"/>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毕业生满意度%</w:t>
            </w:r>
          </w:p>
        </w:tc>
      </w:tr>
      <w:tr w:rsidR="00B43697" w:rsidRPr="00AF2A4E" w:rsidTr="00B56767">
        <w:trPr>
          <w:trHeight w:val="454"/>
          <w:jc w:val="center"/>
        </w:trPr>
        <w:tc>
          <w:tcPr>
            <w:tcW w:w="3510" w:type="dxa"/>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母校教育教学</w:t>
            </w:r>
          </w:p>
        </w:tc>
        <w:tc>
          <w:tcPr>
            <w:tcW w:w="4395" w:type="dxa"/>
            <w:shd w:val="clear" w:color="auto" w:fill="8DB3E2"/>
            <w:noWrap/>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96</w:t>
            </w:r>
          </w:p>
        </w:tc>
      </w:tr>
      <w:tr w:rsidR="00B43697" w:rsidRPr="00AF2A4E" w:rsidTr="00B56767">
        <w:trPr>
          <w:trHeight w:val="454"/>
          <w:jc w:val="center"/>
        </w:trPr>
        <w:tc>
          <w:tcPr>
            <w:tcW w:w="3510" w:type="dxa"/>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教学态度</w:t>
            </w:r>
          </w:p>
        </w:tc>
        <w:tc>
          <w:tcPr>
            <w:tcW w:w="4395" w:type="dxa"/>
            <w:noWrap/>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94</w:t>
            </w:r>
          </w:p>
        </w:tc>
      </w:tr>
      <w:tr w:rsidR="00B43697" w:rsidRPr="00AF2A4E" w:rsidTr="00B56767">
        <w:trPr>
          <w:trHeight w:val="454"/>
          <w:jc w:val="center"/>
        </w:trPr>
        <w:tc>
          <w:tcPr>
            <w:tcW w:w="3510" w:type="dxa"/>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教学方法、方式</w:t>
            </w:r>
          </w:p>
        </w:tc>
        <w:tc>
          <w:tcPr>
            <w:tcW w:w="4395" w:type="dxa"/>
            <w:shd w:val="clear" w:color="auto" w:fill="8DB3E2"/>
            <w:noWrap/>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93</w:t>
            </w:r>
          </w:p>
        </w:tc>
      </w:tr>
      <w:tr w:rsidR="00B43697" w:rsidRPr="00AF2A4E" w:rsidTr="00B56767">
        <w:trPr>
          <w:trHeight w:val="454"/>
          <w:jc w:val="center"/>
        </w:trPr>
        <w:tc>
          <w:tcPr>
            <w:tcW w:w="3510" w:type="dxa"/>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教学内容</w:t>
            </w:r>
          </w:p>
        </w:tc>
        <w:tc>
          <w:tcPr>
            <w:tcW w:w="4395" w:type="dxa"/>
            <w:noWrap/>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94</w:t>
            </w:r>
          </w:p>
        </w:tc>
      </w:tr>
      <w:tr w:rsidR="00B43697" w:rsidRPr="00AF2A4E" w:rsidTr="00B56767">
        <w:trPr>
          <w:trHeight w:val="454"/>
          <w:jc w:val="center"/>
        </w:trPr>
        <w:tc>
          <w:tcPr>
            <w:tcW w:w="3510" w:type="dxa"/>
            <w:shd w:val="clear" w:color="auto" w:fill="8DB3E2"/>
            <w:noWrap/>
            <w:vAlign w:val="center"/>
            <w:hideMark/>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与学生之间的沟通</w:t>
            </w:r>
          </w:p>
        </w:tc>
        <w:tc>
          <w:tcPr>
            <w:tcW w:w="4395" w:type="dxa"/>
            <w:shd w:val="clear" w:color="auto" w:fill="8DB3E2"/>
            <w:noWrap/>
            <w:vAlign w:val="center"/>
          </w:tcPr>
          <w:p w:rsidR="00B43697" w:rsidRPr="00AF2A4E" w:rsidRDefault="00B43697" w:rsidP="00B56767">
            <w:pPr>
              <w:jc w:val="center"/>
              <w:rPr>
                <w:rFonts w:ascii="仿宋" w:eastAsia="仿宋" w:hAnsi="仿宋"/>
                <w:bCs/>
                <w:sz w:val="24"/>
                <w:szCs w:val="24"/>
              </w:rPr>
            </w:pPr>
            <w:r w:rsidRPr="00AF2A4E">
              <w:rPr>
                <w:rFonts w:ascii="仿宋" w:eastAsia="仿宋" w:hAnsi="仿宋" w:hint="eastAsia"/>
                <w:bCs/>
                <w:sz w:val="24"/>
                <w:szCs w:val="24"/>
              </w:rPr>
              <w:t>96</w:t>
            </w:r>
          </w:p>
        </w:tc>
      </w:tr>
    </w:tbl>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具体来看，我院毕业生无论是对于学校的课程设置，还是专业基础课、专业选修课等课程分类还是比较满意的，认为课程的内容量的安排、实用性、综合性较合理，希望以后的课程内容能够及时更新，增强理论与实践的结合性。</w:t>
      </w:r>
    </w:p>
    <w:p w:rsidR="00B43697" w:rsidRPr="007317D9" w:rsidRDefault="00B43697" w:rsidP="00B43697">
      <w:pPr>
        <w:spacing w:line="440" w:lineRule="exact"/>
        <w:ind w:firstLineChars="200" w:firstLine="560"/>
        <w:rPr>
          <w:rFonts w:ascii="仿宋" w:eastAsia="仿宋" w:hAnsi="仿宋"/>
          <w:sz w:val="28"/>
          <w:szCs w:val="28"/>
        </w:rPr>
      </w:pPr>
      <w:r w:rsidRPr="007317D9">
        <w:rPr>
          <w:rFonts w:ascii="仿宋" w:eastAsia="仿宋" w:hAnsi="仿宋" w:hint="eastAsia"/>
          <w:sz w:val="28"/>
          <w:szCs w:val="28"/>
        </w:rPr>
        <w:t>无论对学校的课程设置，还是对教师的师德师风，我院2014届毕业生满意度都较高，对于学校整体的满意度高达97%。但是，毕业生对于住宿条件与管理、图书与教学设施、食堂服务与饭菜质量等方面还不是很满意。</w:t>
      </w:r>
    </w:p>
    <w:p w:rsidR="00B43697" w:rsidRDefault="00BA6F61" w:rsidP="00BA6F61">
      <w:pPr>
        <w:jc w:val="center"/>
        <w:rPr>
          <w:rFonts w:ascii="仿宋" w:eastAsia="仿宋" w:hAnsi="仿宋"/>
          <w:b/>
          <w:noProof/>
          <w:sz w:val="28"/>
          <w:szCs w:val="28"/>
        </w:rPr>
      </w:pPr>
      <w:r>
        <w:rPr>
          <w:noProof/>
        </w:rPr>
        <w:drawing>
          <wp:inline distT="0" distB="0" distL="0" distR="0" wp14:anchorId="6B0F3293" wp14:editId="3D3EAA63">
            <wp:extent cx="5286375" cy="4057650"/>
            <wp:effectExtent l="0" t="0" r="9525" b="19050"/>
            <wp:docPr id="307" name="图表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B43697" w:rsidRPr="00696E8F" w:rsidRDefault="00B43697" w:rsidP="00B43697">
      <w:pPr>
        <w:spacing w:beforeLines="50" w:before="156" w:afterLines="50" w:after="156" w:line="440" w:lineRule="exact"/>
        <w:jc w:val="center"/>
        <w:rPr>
          <w:rFonts w:ascii="仿宋" w:eastAsia="仿宋" w:hAnsi="仿宋"/>
          <w:b/>
          <w:sz w:val="24"/>
          <w:szCs w:val="24"/>
        </w:rPr>
      </w:pPr>
      <w:r w:rsidRPr="00696E8F">
        <w:rPr>
          <w:rFonts w:ascii="仿宋" w:eastAsia="仿宋" w:hAnsi="仿宋" w:hint="eastAsia"/>
          <w:b/>
          <w:sz w:val="24"/>
          <w:szCs w:val="24"/>
        </w:rPr>
        <w:t>图</w:t>
      </w:r>
      <w:r>
        <w:rPr>
          <w:rFonts w:ascii="仿宋" w:eastAsia="仿宋" w:hAnsi="仿宋" w:hint="eastAsia"/>
          <w:b/>
          <w:sz w:val="24"/>
          <w:szCs w:val="24"/>
        </w:rPr>
        <w:t>3-1</w:t>
      </w:r>
      <w:r w:rsidRPr="00696E8F">
        <w:rPr>
          <w:rFonts w:ascii="仿宋" w:eastAsia="仿宋" w:hAnsi="仿宋" w:hint="eastAsia"/>
          <w:b/>
          <w:sz w:val="24"/>
          <w:szCs w:val="24"/>
        </w:rPr>
        <w:t xml:space="preserve">  影响毕业生对母校满意度的因素分析情况</w:t>
      </w:r>
    </w:p>
    <w:p w:rsidR="00B43697" w:rsidRDefault="00B43697" w:rsidP="00B43697">
      <w:pPr>
        <w:spacing w:line="440" w:lineRule="exact"/>
        <w:ind w:firstLineChars="196" w:firstLine="549"/>
        <w:rPr>
          <w:rFonts w:ascii="仿宋" w:eastAsia="仿宋" w:hAnsi="仿宋"/>
          <w:sz w:val="28"/>
          <w:szCs w:val="28"/>
        </w:rPr>
      </w:pPr>
      <w:r w:rsidRPr="007317D9">
        <w:rPr>
          <w:rFonts w:ascii="仿宋" w:eastAsia="仿宋" w:hAnsi="仿宋" w:hint="eastAsia"/>
          <w:sz w:val="28"/>
          <w:szCs w:val="28"/>
        </w:rPr>
        <w:t>综上所述，信息与计算机学院2014届毕生业的就业工作取得了很好的成绩，但也存在不足，正是这些不足促使我们要不断地去实践和探索，开创毕业生就业工作的新局面。</w:t>
      </w:r>
    </w:p>
    <w:p w:rsidR="00B43697" w:rsidRDefault="00B43697" w:rsidP="00BA6F61">
      <w:pPr>
        <w:spacing w:line="440" w:lineRule="exact"/>
        <w:rPr>
          <w:rFonts w:ascii="仿宋" w:eastAsia="仿宋" w:hAnsi="仿宋"/>
          <w:sz w:val="28"/>
          <w:szCs w:val="28"/>
        </w:rPr>
      </w:pPr>
    </w:p>
    <w:p w:rsidR="00B43697" w:rsidRDefault="00B43697" w:rsidP="001419D6">
      <w:pPr>
        <w:spacing w:line="440" w:lineRule="exact"/>
        <w:rPr>
          <w:rFonts w:ascii="仿宋" w:eastAsia="仿宋" w:hAnsi="仿宋"/>
          <w:sz w:val="28"/>
          <w:szCs w:val="28"/>
        </w:rPr>
      </w:pPr>
    </w:p>
    <w:p w:rsidR="00B43697" w:rsidRPr="00B43697" w:rsidRDefault="00B43697" w:rsidP="00B43697">
      <w:pPr>
        <w:spacing w:line="440" w:lineRule="exact"/>
        <w:ind w:firstLineChars="1596" w:firstLine="4486"/>
        <w:rPr>
          <w:rFonts w:ascii="仿宋" w:eastAsia="仿宋" w:hAnsi="仿宋"/>
          <w:b/>
          <w:sz w:val="28"/>
          <w:szCs w:val="28"/>
        </w:rPr>
      </w:pPr>
      <w:r w:rsidRPr="00B43697">
        <w:rPr>
          <w:rFonts w:ascii="仿宋" w:eastAsia="仿宋" w:hAnsi="仿宋" w:hint="eastAsia"/>
          <w:b/>
          <w:sz w:val="28"/>
          <w:szCs w:val="28"/>
        </w:rPr>
        <w:t>上海商学院信息与计算机学院</w:t>
      </w:r>
    </w:p>
    <w:p w:rsidR="00B43697" w:rsidRDefault="00B43697" w:rsidP="00BA6F61">
      <w:pPr>
        <w:spacing w:line="440" w:lineRule="exact"/>
        <w:ind w:firstLineChars="1996" w:firstLine="5611"/>
        <w:rPr>
          <w:rFonts w:ascii="仿宋" w:eastAsia="仿宋" w:hAnsi="仿宋"/>
          <w:b/>
          <w:sz w:val="28"/>
          <w:szCs w:val="28"/>
        </w:rPr>
      </w:pPr>
      <w:r w:rsidRPr="00B43697">
        <w:rPr>
          <w:rFonts w:ascii="仿宋" w:eastAsia="仿宋" w:hAnsi="仿宋" w:hint="eastAsia"/>
          <w:b/>
          <w:sz w:val="28"/>
          <w:szCs w:val="28"/>
        </w:rPr>
        <w:t>2015年1月</w:t>
      </w:r>
    </w:p>
    <w:p w:rsidR="009059A8" w:rsidRDefault="00DD5DCA" w:rsidP="009059A8">
      <w:pPr>
        <w:jc w:val="center"/>
        <w:rPr>
          <w:rFonts w:ascii="黑体" w:eastAsia="黑体" w:hAnsi="黑体"/>
          <w:b/>
          <w:sz w:val="36"/>
          <w:szCs w:val="36"/>
        </w:rPr>
      </w:pPr>
      <w:bookmarkStart w:id="169" w:name="_Toc409643212"/>
      <w:r>
        <w:rPr>
          <w:rStyle w:val="1Char"/>
          <w:rFonts w:ascii="黑体" w:eastAsia="黑体" w:hAnsi="黑体" w:hint="eastAsia"/>
          <w:sz w:val="36"/>
          <w:szCs w:val="36"/>
        </w:rPr>
        <w:t>上海商学院</w:t>
      </w:r>
      <w:r w:rsidR="009059A8" w:rsidRPr="009059A8">
        <w:rPr>
          <w:rStyle w:val="1Char"/>
          <w:rFonts w:ascii="黑体" w:eastAsia="黑体" w:hAnsi="黑体" w:hint="eastAsia"/>
          <w:sz w:val="36"/>
          <w:szCs w:val="36"/>
        </w:rPr>
        <w:t>艺术设计学院</w:t>
      </w:r>
      <w:r>
        <w:rPr>
          <w:rStyle w:val="1Char"/>
          <w:rFonts w:ascii="黑体" w:eastAsia="黑体" w:hAnsi="黑体"/>
          <w:sz w:val="36"/>
          <w:szCs w:val="36"/>
        </w:rPr>
        <w:br/>
      </w:r>
      <w:r w:rsidR="009059A8" w:rsidRPr="009059A8">
        <w:rPr>
          <w:rStyle w:val="1Char"/>
          <w:rFonts w:ascii="黑体" w:eastAsia="黑体" w:hAnsi="黑体" w:hint="eastAsia"/>
          <w:sz w:val="36"/>
          <w:szCs w:val="36"/>
        </w:rPr>
        <w:t>2014届毕业生就业质量年度报告</w:t>
      </w:r>
      <w:bookmarkEnd w:id="169"/>
      <w:r w:rsidR="009059A8">
        <w:rPr>
          <w:rStyle w:val="a8"/>
          <w:rFonts w:ascii="黑体" w:eastAsia="黑体" w:hAnsi="黑体"/>
          <w:sz w:val="36"/>
          <w:szCs w:val="36"/>
        </w:rPr>
        <w:footnoteReference w:id="14"/>
      </w:r>
    </w:p>
    <w:p w:rsidR="009059A8" w:rsidRDefault="009059A8" w:rsidP="009059A8">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第一部分：毕业生就业基本情况</w:t>
      </w:r>
    </w:p>
    <w:p w:rsidR="009059A8" w:rsidRPr="00CD43D4" w:rsidRDefault="009059A8" w:rsidP="009059A8">
      <w:pPr>
        <w:spacing w:beforeLines="50" w:before="156" w:afterLines="50" w:after="156" w:line="440" w:lineRule="exact"/>
        <w:rPr>
          <w:rFonts w:ascii="黑体" w:eastAsia="黑体" w:hAnsi="黑体"/>
          <w:sz w:val="36"/>
          <w:szCs w:val="36"/>
        </w:rPr>
      </w:pPr>
      <w:r w:rsidRPr="000D610C">
        <w:rPr>
          <w:rFonts w:ascii="黑体" w:eastAsia="黑体" w:hAnsi="黑体" w:hint="eastAsia"/>
          <w:sz w:val="30"/>
          <w:szCs w:val="30"/>
        </w:rPr>
        <w:t>一、学</w:t>
      </w:r>
      <w:r>
        <w:rPr>
          <w:rFonts w:ascii="黑体" w:eastAsia="黑体" w:hAnsi="黑体" w:hint="eastAsia"/>
          <w:sz w:val="30"/>
          <w:szCs w:val="30"/>
        </w:rPr>
        <w:t>院</w:t>
      </w:r>
      <w:r w:rsidRPr="000D610C">
        <w:rPr>
          <w:rFonts w:ascii="黑体" w:eastAsia="黑体" w:hAnsi="黑体" w:hint="eastAsia"/>
          <w:sz w:val="30"/>
          <w:szCs w:val="30"/>
        </w:rPr>
        <w:t>的基本情况</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sz w:val="28"/>
          <w:szCs w:val="28"/>
        </w:rPr>
        <w:t>我校艺术设计专业于1998年设立，在不断的积累与发展中于2004年成立艺术设计学院，是上海市较早一批设置艺术设计专业的院校之一。艺术设计学院依托上海商学院办学特色与学科背景，面向区域经济和上海现代服务业发展需要，以培养应用型艺术设计人才为目，以商业艺术设计为办学特色。</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sz w:val="28"/>
          <w:szCs w:val="28"/>
        </w:rPr>
        <w:t>学院下设三个系：视觉传达设计系、环境设计系、服装与服饰设计系；覆盖六个专门化方向：视觉传达设计方向、数字媒体艺术方向、商业策划设计方向、环境艺术设计方向、展示设计方向和时尚设计方向。</w:t>
      </w:r>
    </w:p>
    <w:p w:rsidR="009059A8"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二、毕业生的规模和结构</w:t>
      </w:r>
    </w:p>
    <w:p w:rsidR="009059A8" w:rsidRPr="004554B8" w:rsidRDefault="009059A8" w:rsidP="009059A8">
      <w:pPr>
        <w:spacing w:beforeLines="50" w:before="156" w:afterLines="50" w:after="156" w:line="440" w:lineRule="exact"/>
        <w:rPr>
          <w:rFonts w:ascii="黑体" w:eastAsia="黑体" w:hAnsi="黑体"/>
          <w:sz w:val="30"/>
          <w:szCs w:val="30"/>
        </w:rPr>
      </w:pPr>
      <w:r w:rsidRPr="000D610C">
        <w:rPr>
          <w:rFonts w:ascii="仿宋" w:eastAsia="仿宋" w:hAnsi="仿宋" w:hint="eastAsia"/>
          <w:sz w:val="28"/>
          <w:szCs w:val="28"/>
        </w:rPr>
        <w:t>（一）毕业生的总体规模</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1.毕业生总人数</w:t>
      </w:r>
    </w:p>
    <w:p w:rsidR="009059A8" w:rsidRPr="004037BF"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2014届，艺术设计学院共有毕业生141人</w:t>
      </w:r>
      <w:r>
        <w:rPr>
          <w:rFonts w:ascii="仿宋" w:eastAsia="仿宋" w:hAnsi="仿宋" w:hint="eastAsia"/>
          <w:sz w:val="28"/>
          <w:szCs w:val="28"/>
        </w:rPr>
        <w:t>，皆为本科学历层次。</w:t>
      </w:r>
    </w:p>
    <w:p w:rsidR="009059A8" w:rsidRDefault="0031285D" w:rsidP="009059A8">
      <w:pPr>
        <w:jc w:val="center"/>
        <w:rPr>
          <w:rFonts w:ascii="仿宋" w:eastAsia="仿宋" w:hAnsi="仿宋"/>
          <w:b/>
          <w:noProof/>
          <w:sz w:val="24"/>
          <w:szCs w:val="24"/>
        </w:rPr>
      </w:pPr>
      <w:r>
        <w:rPr>
          <w:noProof/>
        </w:rPr>
        <w:drawing>
          <wp:inline distT="0" distB="0" distL="0" distR="0" wp14:anchorId="4816C08D" wp14:editId="273AA701">
            <wp:extent cx="3333750" cy="2152650"/>
            <wp:effectExtent l="0" t="0" r="19050" b="1905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059A8" w:rsidRDefault="009059A8" w:rsidP="009059A8">
      <w:pPr>
        <w:spacing w:beforeLines="50" w:before="156" w:afterLines="50" w:after="156" w:line="440" w:lineRule="exact"/>
        <w:jc w:val="center"/>
        <w:rPr>
          <w:rFonts w:ascii="仿宋" w:eastAsia="仿宋" w:hAnsi="仿宋"/>
          <w:sz w:val="24"/>
          <w:szCs w:val="24"/>
        </w:rPr>
      </w:pPr>
      <w:r w:rsidRPr="004037BF">
        <w:rPr>
          <w:rFonts w:ascii="仿宋" w:eastAsia="仿宋" w:hAnsi="仿宋" w:hint="eastAsia"/>
          <w:b/>
          <w:sz w:val="24"/>
          <w:szCs w:val="24"/>
        </w:rPr>
        <w:t>图1-1 2014届毕业生情况统计</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2.毕业生的专业分布</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艺术设计学院2014届本科毕业生（含专升本）共1</w:t>
      </w:r>
      <w:r w:rsidRPr="00697D82">
        <w:rPr>
          <w:rFonts w:ascii="仿宋" w:eastAsia="仿宋" w:hAnsi="仿宋"/>
          <w:sz w:val="28"/>
          <w:szCs w:val="28"/>
        </w:rPr>
        <w:t>4</w:t>
      </w:r>
      <w:r w:rsidRPr="00697D82">
        <w:rPr>
          <w:rFonts w:ascii="仿宋" w:eastAsia="仿宋" w:hAnsi="仿宋" w:hint="eastAsia"/>
          <w:sz w:val="28"/>
          <w:szCs w:val="28"/>
        </w:rPr>
        <w:t>1人。本科班级5个，分别为视觉传达设计、环境艺术设计、时尚设计、商业策划设计、新媒体艺术这5个专业方向，另外还有1个专升本班，为展示设计专业。</w:t>
      </w:r>
    </w:p>
    <w:p w:rsidR="009059A8" w:rsidRPr="004037BF" w:rsidRDefault="009059A8" w:rsidP="00DD5DCA">
      <w:pPr>
        <w:spacing w:afterLines="50" w:after="156" w:line="440" w:lineRule="exact"/>
        <w:jc w:val="center"/>
        <w:rPr>
          <w:rFonts w:ascii="仿宋" w:eastAsia="仿宋" w:hAnsi="仿宋"/>
          <w:b/>
          <w:sz w:val="24"/>
          <w:szCs w:val="24"/>
        </w:rPr>
      </w:pPr>
      <w:r w:rsidRPr="004037BF">
        <w:rPr>
          <w:rFonts w:ascii="仿宋" w:eastAsia="仿宋" w:hAnsi="仿宋" w:hint="eastAsia"/>
          <w:b/>
          <w:sz w:val="24"/>
          <w:szCs w:val="24"/>
        </w:rPr>
        <w:t>表</w:t>
      </w:r>
      <w:r>
        <w:rPr>
          <w:rFonts w:ascii="仿宋" w:eastAsia="仿宋" w:hAnsi="仿宋" w:hint="eastAsia"/>
          <w:b/>
          <w:sz w:val="24"/>
          <w:szCs w:val="24"/>
        </w:rPr>
        <w:t>1</w:t>
      </w:r>
      <w:r w:rsidRPr="004037BF">
        <w:rPr>
          <w:rFonts w:ascii="仿宋" w:eastAsia="仿宋" w:hAnsi="仿宋" w:hint="eastAsia"/>
          <w:b/>
          <w:sz w:val="24"/>
          <w:szCs w:val="24"/>
        </w:rPr>
        <w:t>-1 毕业生专业分布一览表</w:t>
      </w:r>
    </w:p>
    <w:tbl>
      <w:tblPr>
        <w:tblW w:w="5943" w:type="dxa"/>
        <w:jc w:val="center"/>
        <w:tblLook w:val="04A0" w:firstRow="1" w:lastRow="0" w:firstColumn="1" w:lastColumn="0" w:noHBand="0" w:noVBand="1"/>
      </w:tblPr>
      <w:tblGrid>
        <w:gridCol w:w="1019"/>
        <w:gridCol w:w="3340"/>
        <w:gridCol w:w="1584"/>
      </w:tblGrid>
      <w:tr w:rsidR="009059A8" w:rsidRPr="004554B8" w:rsidTr="000D6517">
        <w:trPr>
          <w:trHeight w:val="330"/>
          <w:tblHeader/>
          <w:jc w:val="center"/>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学历</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专业（专业方向）</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毕业生人数</w:t>
            </w:r>
          </w:p>
        </w:tc>
      </w:tr>
      <w:tr w:rsidR="009059A8" w:rsidRPr="004554B8" w:rsidTr="000D6517">
        <w:trPr>
          <w:trHeight w:val="330"/>
          <w:jc w:val="center"/>
        </w:trPr>
        <w:tc>
          <w:tcPr>
            <w:tcW w:w="1019" w:type="dxa"/>
            <w:tcBorders>
              <w:top w:val="nil"/>
              <w:left w:val="single" w:sz="4" w:space="0" w:color="auto"/>
              <w:bottom w:val="single" w:sz="4" w:space="0" w:color="000000"/>
              <w:right w:val="single" w:sz="4" w:space="0" w:color="auto"/>
            </w:tcBorders>
            <w:shd w:val="clear" w:color="auto" w:fill="8DB3E2"/>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本科</w:t>
            </w:r>
          </w:p>
        </w:tc>
        <w:tc>
          <w:tcPr>
            <w:tcW w:w="3340" w:type="dxa"/>
            <w:tcBorders>
              <w:top w:val="nil"/>
              <w:left w:val="nil"/>
              <w:bottom w:val="single" w:sz="4" w:space="0" w:color="auto"/>
              <w:right w:val="single" w:sz="4" w:space="0" w:color="auto"/>
            </w:tcBorders>
            <w:shd w:val="clear" w:color="auto" w:fill="8DB3E2"/>
            <w:noWrap/>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艺术设计</w:t>
            </w:r>
          </w:p>
        </w:tc>
        <w:tc>
          <w:tcPr>
            <w:tcW w:w="1584" w:type="dxa"/>
            <w:tcBorders>
              <w:top w:val="nil"/>
              <w:left w:val="nil"/>
              <w:bottom w:val="single" w:sz="4" w:space="0" w:color="auto"/>
              <w:right w:val="single" w:sz="4" w:space="0" w:color="auto"/>
            </w:tcBorders>
            <w:shd w:val="clear" w:color="auto" w:fill="8DB3E2"/>
            <w:noWrap/>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141</w:t>
            </w:r>
          </w:p>
        </w:tc>
      </w:tr>
      <w:tr w:rsidR="009059A8" w:rsidRPr="004554B8" w:rsidTr="000D6517">
        <w:trPr>
          <w:trHeight w:val="330"/>
          <w:jc w:val="center"/>
        </w:trPr>
        <w:tc>
          <w:tcPr>
            <w:tcW w:w="43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4554B8" w:rsidRDefault="009059A8" w:rsidP="000D6517">
            <w:pPr>
              <w:widowControl/>
              <w:jc w:val="center"/>
              <w:rPr>
                <w:rFonts w:ascii="仿宋" w:eastAsia="仿宋" w:hAnsi="仿宋" w:cs="宋体"/>
                <w:color w:val="000000"/>
                <w:kern w:val="0"/>
                <w:sz w:val="24"/>
                <w:szCs w:val="24"/>
              </w:rPr>
            </w:pPr>
            <w:r w:rsidRPr="004554B8">
              <w:rPr>
                <w:rFonts w:ascii="仿宋" w:eastAsia="仿宋" w:hAnsi="仿宋" w:cs="宋体" w:hint="eastAsia"/>
                <w:color w:val="000000"/>
                <w:kern w:val="0"/>
                <w:sz w:val="24"/>
                <w:szCs w:val="24"/>
              </w:rPr>
              <w:t>合计</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9059A8" w:rsidRPr="004554B8" w:rsidRDefault="009059A8" w:rsidP="000D6517">
            <w:pPr>
              <w:widowControl/>
              <w:jc w:val="center"/>
              <w:rPr>
                <w:rFonts w:ascii="Arial" w:eastAsia="仿宋" w:hAnsi="Arial" w:cs="Arial"/>
                <w:color w:val="000000"/>
                <w:kern w:val="0"/>
                <w:sz w:val="24"/>
                <w:szCs w:val="24"/>
              </w:rPr>
            </w:pPr>
            <w:r w:rsidRPr="004554B8">
              <w:rPr>
                <w:rFonts w:ascii="Arial" w:eastAsia="仿宋" w:hAnsi="Arial" w:cs="Arial" w:hint="eastAsia"/>
                <w:color w:val="000000"/>
                <w:kern w:val="0"/>
                <w:sz w:val="24"/>
                <w:szCs w:val="24"/>
              </w:rPr>
              <w:t>141</w:t>
            </w:r>
          </w:p>
        </w:tc>
      </w:tr>
    </w:tbl>
    <w:p w:rsidR="009059A8" w:rsidRPr="00C63ED5"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（二）毕业生结构</w:t>
      </w:r>
    </w:p>
    <w:p w:rsidR="009059A8" w:rsidRPr="00697D82" w:rsidRDefault="009059A8" w:rsidP="009059A8">
      <w:pPr>
        <w:ind w:firstLineChars="200" w:firstLine="560"/>
        <w:rPr>
          <w:rFonts w:ascii="仿宋" w:eastAsia="仿宋" w:hAnsi="仿宋"/>
          <w:sz w:val="24"/>
          <w:szCs w:val="24"/>
        </w:rPr>
      </w:pPr>
      <w:r w:rsidRPr="00697D82">
        <w:rPr>
          <w:rFonts w:ascii="仿宋" w:eastAsia="仿宋" w:hAnsi="仿宋" w:hint="eastAsia"/>
          <w:sz w:val="28"/>
          <w:szCs w:val="28"/>
        </w:rPr>
        <w:t>1.毕业生生源地结构分布</w:t>
      </w:r>
      <w:r w:rsidRPr="0074027F">
        <w:rPr>
          <w:rStyle w:val="a8"/>
          <w:rFonts w:ascii="仿宋" w:eastAsia="仿宋" w:hAnsi="仿宋"/>
          <w:sz w:val="24"/>
          <w:szCs w:val="24"/>
        </w:rPr>
        <w:footnoteReference w:id="15"/>
      </w:r>
    </w:p>
    <w:p w:rsidR="009059A8" w:rsidRPr="004037BF" w:rsidRDefault="009059A8" w:rsidP="00DD5DCA">
      <w:pPr>
        <w:spacing w:afterLines="50" w:after="156" w:line="440" w:lineRule="exact"/>
        <w:jc w:val="center"/>
        <w:rPr>
          <w:rFonts w:ascii="仿宋" w:eastAsia="仿宋" w:hAnsi="仿宋"/>
          <w:b/>
          <w:sz w:val="24"/>
          <w:szCs w:val="24"/>
        </w:rPr>
      </w:pPr>
      <w:r w:rsidRPr="004037BF">
        <w:rPr>
          <w:rFonts w:ascii="仿宋" w:eastAsia="仿宋" w:hAnsi="仿宋" w:hint="eastAsia"/>
          <w:b/>
          <w:sz w:val="24"/>
          <w:szCs w:val="24"/>
        </w:rPr>
        <w:t>表</w:t>
      </w:r>
      <w:r>
        <w:rPr>
          <w:rFonts w:ascii="仿宋" w:eastAsia="仿宋" w:hAnsi="仿宋" w:hint="eastAsia"/>
          <w:b/>
          <w:sz w:val="24"/>
          <w:szCs w:val="24"/>
        </w:rPr>
        <w:t>1</w:t>
      </w:r>
      <w:r w:rsidRPr="004037BF">
        <w:rPr>
          <w:rFonts w:ascii="仿宋" w:eastAsia="仿宋" w:hAnsi="仿宋" w:hint="eastAsia"/>
          <w:b/>
          <w:sz w:val="24"/>
          <w:szCs w:val="24"/>
        </w:rPr>
        <w:t>-2 毕业生分学历生源地域分布统计</w:t>
      </w:r>
    </w:p>
    <w:tbl>
      <w:tblPr>
        <w:tblW w:w="0" w:type="auto"/>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947"/>
        <w:gridCol w:w="947"/>
        <w:gridCol w:w="947"/>
        <w:gridCol w:w="947"/>
        <w:gridCol w:w="947"/>
        <w:gridCol w:w="947"/>
        <w:gridCol w:w="947"/>
        <w:gridCol w:w="947"/>
      </w:tblGrid>
      <w:tr w:rsidR="009059A8" w:rsidRPr="006B3385" w:rsidTr="000D6517">
        <w:trPr>
          <w:jc w:val="center"/>
        </w:trPr>
        <w:tc>
          <w:tcPr>
            <w:tcW w:w="15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学历/区域</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华北</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东北</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华东</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华中</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华南</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西南</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西北</w:t>
            </w:r>
          </w:p>
        </w:tc>
        <w:tc>
          <w:tcPr>
            <w:tcW w:w="9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合计</w:t>
            </w:r>
          </w:p>
        </w:tc>
      </w:tr>
      <w:tr w:rsidR="009059A8" w:rsidRPr="006B3385" w:rsidTr="000D6517">
        <w:trPr>
          <w:jc w:val="center"/>
        </w:trPr>
        <w:tc>
          <w:tcPr>
            <w:tcW w:w="1547" w:type="dxa"/>
            <w:tcBorders>
              <w:bottom w:val="single" w:sz="4" w:space="0" w:color="000000"/>
            </w:tcBorders>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本科生</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131</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7</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947" w:type="dxa"/>
            <w:tcBorders>
              <w:bottom w:val="single" w:sz="4" w:space="0" w:color="000000"/>
            </w:tcBorders>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141</w:t>
            </w:r>
          </w:p>
        </w:tc>
      </w:tr>
      <w:tr w:rsidR="009059A8" w:rsidRPr="006B3385" w:rsidTr="000D6517">
        <w:trPr>
          <w:jc w:val="center"/>
        </w:trPr>
        <w:tc>
          <w:tcPr>
            <w:tcW w:w="1547" w:type="dxa"/>
            <w:shd w:val="clear" w:color="auto" w:fill="8DB3E2"/>
            <w:vAlign w:val="center"/>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合计</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131</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7</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947" w:type="dxa"/>
            <w:shd w:val="clear" w:color="auto" w:fill="8DB3E2"/>
            <w:vAlign w:val="center"/>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141</w:t>
            </w:r>
          </w:p>
        </w:tc>
      </w:tr>
    </w:tbl>
    <w:p w:rsidR="009059A8" w:rsidRPr="00697D82" w:rsidRDefault="009059A8" w:rsidP="009059A8">
      <w:pPr>
        <w:ind w:firstLineChars="200" w:firstLine="560"/>
        <w:rPr>
          <w:rFonts w:ascii="仿宋" w:eastAsia="仿宋" w:hAnsi="仿宋"/>
          <w:sz w:val="28"/>
          <w:szCs w:val="28"/>
        </w:rPr>
      </w:pPr>
      <w:r w:rsidRPr="00697D82">
        <w:rPr>
          <w:rFonts w:ascii="仿宋" w:eastAsia="仿宋" w:hAnsi="仿宋" w:hint="eastAsia"/>
          <w:sz w:val="28"/>
          <w:szCs w:val="28"/>
        </w:rPr>
        <w:t>2.毕业生性别结构分布</w:t>
      </w:r>
    </w:p>
    <w:p w:rsidR="009059A8" w:rsidRPr="00697D82" w:rsidRDefault="009059A8" w:rsidP="009059A8">
      <w:pPr>
        <w:ind w:firstLineChars="200" w:firstLine="560"/>
        <w:rPr>
          <w:rFonts w:ascii="仿宋" w:eastAsia="仿宋" w:hAnsi="仿宋"/>
          <w:sz w:val="28"/>
          <w:szCs w:val="28"/>
        </w:rPr>
      </w:pPr>
      <w:r w:rsidRPr="00697D82">
        <w:rPr>
          <w:rFonts w:ascii="仿宋" w:eastAsia="仿宋" w:hAnsi="仿宋" w:hint="eastAsia"/>
          <w:sz w:val="28"/>
          <w:szCs w:val="28"/>
        </w:rPr>
        <w:t>毕业生中男性为51人，女性为90人；性别比为：1:1.76</w:t>
      </w:r>
    </w:p>
    <w:p w:rsidR="009059A8" w:rsidRPr="004037BF" w:rsidRDefault="009059A8" w:rsidP="00DD5DCA">
      <w:pPr>
        <w:spacing w:afterLines="50" w:after="156" w:line="440" w:lineRule="exact"/>
        <w:jc w:val="center"/>
        <w:rPr>
          <w:rFonts w:ascii="仿宋" w:eastAsia="仿宋" w:hAnsi="仿宋"/>
          <w:b/>
          <w:sz w:val="24"/>
          <w:szCs w:val="24"/>
        </w:rPr>
      </w:pPr>
      <w:r w:rsidRPr="004037BF">
        <w:rPr>
          <w:rFonts w:ascii="仿宋" w:eastAsia="仿宋" w:hAnsi="仿宋" w:hint="eastAsia"/>
          <w:b/>
          <w:sz w:val="24"/>
          <w:szCs w:val="24"/>
        </w:rPr>
        <w:t>表</w:t>
      </w:r>
      <w:r>
        <w:rPr>
          <w:rFonts w:ascii="仿宋" w:eastAsia="仿宋" w:hAnsi="仿宋" w:hint="eastAsia"/>
          <w:b/>
          <w:sz w:val="24"/>
          <w:szCs w:val="24"/>
        </w:rPr>
        <w:t>1</w:t>
      </w:r>
      <w:r w:rsidRPr="004037BF">
        <w:rPr>
          <w:rFonts w:ascii="仿宋" w:eastAsia="仿宋" w:hAnsi="仿宋" w:hint="eastAsia"/>
          <w:b/>
          <w:sz w:val="24"/>
          <w:szCs w:val="24"/>
        </w:rPr>
        <w:t>-3 毕业生分学历性别比</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9059A8" w:rsidRPr="006B3385" w:rsidTr="000D6517">
        <w:tc>
          <w:tcPr>
            <w:tcW w:w="2840"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性别比/学历</w:t>
            </w:r>
          </w:p>
        </w:tc>
        <w:tc>
          <w:tcPr>
            <w:tcW w:w="2841"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本科生</w:t>
            </w:r>
          </w:p>
        </w:tc>
        <w:tc>
          <w:tcPr>
            <w:tcW w:w="2841"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合计</w:t>
            </w:r>
          </w:p>
        </w:tc>
      </w:tr>
      <w:tr w:rsidR="009059A8" w:rsidRPr="006B3385" w:rsidTr="000D6517">
        <w:tc>
          <w:tcPr>
            <w:tcW w:w="2840" w:type="dxa"/>
            <w:tcBorders>
              <w:bottom w:val="single" w:sz="4" w:space="0" w:color="000000"/>
            </w:tcBorders>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男</w:t>
            </w:r>
          </w:p>
        </w:tc>
        <w:tc>
          <w:tcPr>
            <w:tcW w:w="2841" w:type="dxa"/>
            <w:tcBorders>
              <w:bottom w:val="single" w:sz="4" w:space="0" w:color="000000"/>
            </w:tcBorders>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51</w:t>
            </w:r>
          </w:p>
        </w:tc>
        <w:tc>
          <w:tcPr>
            <w:tcW w:w="2841" w:type="dxa"/>
            <w:tcBorders>
              <w:bottom w:val="single" w:sz="4" w:space="0" w:color="000000"/>
            </w:tcBorders>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51</w:t>
            </w:r>
          </w:p>
        </w:tc>
      </w:tr>
      <w:tr w:rsidR="009059A8" w:rsidRPr="006B3385" w:rsidTr="000D6517">
        <w:tc>
          <w:tcPr>
            <w:tcW w:w="2840"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女</w:t>
            </w:r>
          </w:p>
        </w:tc>
        <w:tc>
          <w:tcPr>
            <w:tcW w:w="2841" w:type="dxa"/>
            <w:shd w:val="clear" w:color="auto" w:fill="8DB3E2"/>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90</w:t>
            </w:r>
          </w:p>
        </w:tc>
        <w:tc>
          <w:tcPr>
            <w:tcW w:w="2841" w:type="dxa"/>
            <w:shd w:val="clear" w:color="auto" w:fill="8DB3E2"/>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90</w:t>
            </w:r>
          </w:p>
        </w:tc>
      </w:tr>
      <w:tr w:rsidR="009059A8" w:rsidRPr="006B3385" w:rsidTr="000D6517">
        <w:tc>
          <w:tcPr>
            <w:tcW w:w="2840" w:type="dxa"/>
            <w:tcBorders>
              <w:bottom w:val="single" w:sz="4" w:space="0" w:color="000000"/>
            </w:tcBorders>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合计</w:t>
            </w:r>
          </w:p>
        </w:tc>
        <w:tc>
          <w:tcPr>
            <w:tcW w:w="2841" w:type="dxa"/>
            <w:tcBorders>
              <w:bottom w:val="single" w:sz="4" w:space="0" w:color="000000"/>
            </w:tcBorders>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141</w:t>
            </w:r>
          </w:p>
        </w:tc>
        <w:tc>
          <w:tcPr>
            <w:tcW w:w="2841" w:type="dxa"/>
            <w:tcBorders>
              <w:bottom w:val="single" w:sz="4" w:space="0" w:color="000000"/>
            </w:tcBorders>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141</w:t>
            </w:r>
          </w:p>
        </w:tc>
      </w:tr>
      <w:tr w:rsidR="009059A8" w:rsidRPr="006B3385" w:rsidTr="000D6517">
        <w:tc>
          <w:tcPr>
            <w:tcW w:w="2840"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性别比</w:t>
            </w:r>
          </w:p>
        </w:tc>
        <w:tc>
          <w:tcPr>
            <w:tcW w:w="2841"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1:1.76</w:t>
            </w:r>
          </w:p>
        </w:tc>
        <w:tc>
          <w:tcPr>
            <w:tcW w:w="2841" w:type="dxa"/>
            <w:shd w:val="clear" w:color="auto" w:fill="8DB3E2"/>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1:1.76</w:t>
            </w:r>
          </w:p>
        </w:tc>
      </w:tr>
    </w:tbl>
    <w:p w:rsidR="009059A8" w:rsidRPr="000D610C"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三、就业</w:t>
      </w:r>
      <w:r>
        <w:rPr>
          <w:rFonts w:ascii="黑体" w:eastAsia="黑体" w:hAnsi="黑体" w:hint="eastAsia"/>
          <w:sz w:val="30"/>
          <w:szCs w:val="30"/>
        </w:rPr>
        <w:t>情况</w:t>
      </w:r>
    </w:p>
    <w:p w:rsidR="009059A8"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（一）就业总体情况</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截至2014年12月20日，2014届本科毕业生的就业率已达到98</w:t>
      </w:r>
      <w:r w:rsidRPr="00697D82">
        <w:rPr>
          <w:rFonts w:ascii="仿宋" w:eastAsia="仿宋" w:hAnsi="仿宋"/>
          <w:sz w:val="28"/>
          <w:szCs w:val="28"/>
        </w:rPr>
        <w:t>.</w:t>
      </w:r>
      <w:r w:rsidRPr="00697D82">
        <w:rPr>
          <w:rFonts w:ascii="仿宋" w:eastAsia="仿宋" w:hAnsi="仿宋" w:hint="eastAsia"/>
          <w:sz w:val="28"/>
          <w:szCs w:val="28"/>
        </w:rPr>
        <w:t>57％，签约率为达到</w:t>
      </w:r>
      <w:r w:rsidRPr="00697D82">
        <w:rPr>
          <w:rFonts w:ascii="仿宋" w:eastAsia="仿宋" w:hAnsi="仿宋"/>
          <w:sz w:val="28"/>
          <w:szCs w:val="28"/>
        </w:rPr>
        <w:t>72.86</w:t>
      </w:r>
      <w:r w:rsidRPr="00697D82">
        <w:rPr>
          <w:rFonts w:ascii="仿宋" w:eastAsia="仿宋" w:hAnsi="仿宋" w:hint="eastAsia"/>
          <w:sz w:val="28"/>
          <w:szCs w:val="28"/>
        </w:rPr>
        <w:t>％，比去年同期就业率上升了3个百分点，签约率稍稍下降，毕业生就业的总体质量得到了提升。在近年大学生面临史上“就业最难季”的严峻形势下，我院的就业工作还是取得了较为理想的工作成绩。</w:t>
      </w:r>
    </w:p>
    <w:p w:rsidR="009059A8" w:rsidRPr="006B3385"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1.整体就业率、签约率</w:t>
      </w:r>
    </w:p>
    <w:p w:rsidR="009059A8" w:rsidRPr="004037BF" w:rsidRDefault="009059A8" w:rsidP="009059A8">
      <w:pPr>
        <w:spacing w:beforeLines="50" w:before="156" w:afterLines="50" w:after="156" w:line="440" w:lineRule="exact"/>
        <w:jc w:val="center"/>
        <w:rPr>
          <w:rFonts w:ascii="仿宋" w:eastAsia="仿宋" w:hAnsi="仿宋"/>
          <w:b/>
          <w:sz w:val="24"/>
          <w:szCs w:val="24"/>
        </w:rPr>
      </w:pPr>
      <w:r w:rsidRPr="004037BF">
        <w:rPr>
          <w:rFonts w:ascii="仿宋" w:eastAsia="仿宋" w:hAnsi="仿宋" w:hint="eastAsia"/>
          <w:b/>
          <w:sz w:val="24"/>
          <w:szCs w:val="24"/>
        </w:rPr>
        <w:t>表</w:t>
      </w:r>
      <w:r>
        <w:rPr>
          <w:rFonts w:ascii="仿宋" w:eastAsia="仿宋" w:hAnsi="仿宋" w:hint="eastAsia"/>
          <w:b/>
          <w:sz w:val="24"/>
          <w:szCs w:val="24"/>
        </w:rPr>
        <w:t>1-4</w:t>
      </w:r>
      <w:r w:rsidRPr="004037BF">
        <w:rPr>
          <w:rFonts w:ascii="仿宋" w:eastAsia="仿宋" w:hAnsi="仿宋" w:hint="eastAsia"/>
          <w:b/>
          <w:sz w:val="24"/>
          <w:szCs w:val="24"/>
        </w:rPr>
        <w:t xml:space="preserve"> 毕业生整体就业情况统计</w:t>
      </w:r>
    </w:p>
    <w:tbl>
      <w:tblPr>
        <w:tblW w:w="5000" w:type="pct"/>
        <w:jc w:val="center"/>
        <w:tblLook w:val="04A0" w:firstRow="1" w:lastRow="0" w:firstColumn="1" w:lastColumn="0" w:noHBand="0" w:noVBand="1"/>
      </w:tblPr>
      <w:tblGrid>
        <w:gridCol w:w="1425"/>
        <w:gridCol w:w="1425"/>
        <w:gridCol w:w="1430"/>
        <w:gridCol w:w="1406"/>
        <w:gridCol w:w="1430"/>
        <w:gridCol w:w="1406"/>
      </w:tblGrid>
      <w:tr w:rsidR="009059A8" w:rsidRPr="006B3385" w:rsidTr="000D6517">
        <w:trPr>
          <w:trHeight w:val="330"/>
          <w:tblHeader/>
          <w:jc w:val="cent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学历层次</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毕业人数</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b/>
                <w:bCs/>
                <w:color w:val="000000"/>
                <w:kern w:val="0"/>
                <w:sz w:val="24"/>
                <w:szCs w:val="24"/>
              </w:rPr>
              <w:t>就业人数</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就业率%</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b/>
                <w:bCs/>
                <w:color w:val="000000"/>
                <w:kern w:val="0"/>
                <w:sz w:val="24"/>
                <w:szCs w:val="24"/>
              </w:rPr>
              <w:t>签约人数</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签约率%</w:t>
            </w:r>
          </w:p>
        </w:tc>
      </w:tr>
      <w:tr w:rsidR="009059A8" w:rsidRPr="006B3385" w:rsidTr="000D6517">
        <w:trPr>
          <w:trHeight w:val="393"/>
          <w:jc w:val="center"/>
        </w:trPr>
        <w:tc>
          <w:tcPr>
            <w:tcW w:w="836" w:type="pct"/>
            <w:tcBorders>
              <w:top w:val="nil"/>
              <w:left w:val="single" w:sz="4" w:space="0" w:color="auto"/>
              <w:bottom w:val="single" w:sz="4" w:space="0" w:color="auto"/>
              <w:right w:val="single" w:sz="4" w:space="0" w:color="auto"/>
            </w:tcBorders>
            <w:shd w:val="clear" w:color="auto" w:fill="8DB3E2"/>
            <w:noWrap/>
            <w:vAlign w:val="center"/>
            <w:hideMark/>
          </w:tcPr>
          <w:p w:rsidR="009059A8" w:rsidRPr="006B3385" w:rsidRDefault="009059A8" w:rsidP="000D6517">
            <w:pPr>
              <w:widowControl/>
              <w:jc w:val="center"/>
              <w:rPr>
                <w:rFonts w:ascii="仿宋" w:eastAsia="仿宋" w:hAnsi="仿宋" w:cs="Arial"/>
                <w:color w:val="000000"/>
                <w:kern w:val="0"/>
                <w:sz w:val="24"/>
                <w:szCs w:val="24"/>
              </w:rPr>
            </w:pPr>
            <w:r w:rsidRPr="006B3385">
              <w:rPr>
                <w:rFonts w:ascii="仿宋" w:eastAsia="仿宋" w:hAnsi="仿宋" w:cs="Arial" w:hint="eastAsia"/>
                <w:color w:val="000000"/>
                <w:kern w:val="0"/>
                <w:sz w:val="24"/>
                <w:szCs w:val="24"/>
              </w:rPr>
              <w:t>本科</w:t>
            </w:r>
          </w:p>
        </w:tc>
        <w:tc>
          <w:tcPr>
            <w:tcW w:w="836" w:type="pct"/>
            <w:tcBorders>
              <w:top w:val="nil"/>
              <w:left w:val="nil"/>
              <w:bottom w:val="single" w:sz="4" w:space="0" w:color="auto"/>
              <w:right w:val="single" w:sz="4" w:space="0" w:color="auto"/>
            </w:tcBorders>
            <w:shd w:val="clear" w:color="auto" w:fill="8DB3E2"/>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141</w:t>
            </w:r>
          </w:p>
        </w:tc>
        <w:tc>
          <w:tcPr>
            <w:tcW w:w="839" w:type="pct"/>
            <w:tcBorders>
              <w:top w:val="nil"/>
              <w:left w:val="nil"/>
              <w:bottom w:val="single" w:sz="4" w:space="0" w:color="auto"/>
              <w:right w:val="single" w:sz="4" w:space="0" w:color="auto"/>
            </w:tcBorders>
            <w:shd w:val="clear" w:color="auto" w:fill="8DB3E2"/>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138</w:t>
            </w:r>
          </w:p>
        </w:tc>
        <w:tc>
          <w:tcPr>
            <w:tcW w:w="825" w:type="pct"/>
            <w:tcBorders>
              <w:top w:val="nil"/>
              <w:left w:val="nil"/>
              <w:bottom w:val="single" w:sz="4" w:space="0" w:color="auto"/>
              <w:right w:val="single" w:sz="4" w:space="0" w:color="auto"/>
            </w:tcBorders>
            <w:shd w:val="clear" w:color="auto" w:fill="8DB3E2"/>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98.57%</w:t>
            </w:r>
          </w:p>
        </w:tc>
        <w:tc>
          <w:tcPr>
            <w:tcW w:w="839" w:type="pct"/>
            <w:tcBorders>
              <w:top w:val="nil"/>
              <w:left w:val="nil"/>
              <w:bottom w:val="single" w:sz="4" w:space="0" w:color="auto"/>
              <w:right w:val="single" w:sz="4" w:space="0" w:color="auto"/>
            </w:tcBorders>
            <w:shd w:val="clear" w:color="auto" w:fill="8DB3E2"/>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102</w:t>
            </w:r>
          </w:p>
        </w:tc>
        <w:tc>
          <w:tcPr>
            <w:tcW w:w="825" w:type="pct"/>
            <w:tcBorders>
              <w:top w:val="nil"/>
              <w:left w:val="nil"/>
              <w:bottom w:val="single" w:sz="4" w:space="0" w:color="auto"/>
              <w:right w:val="single" w:sz="4" w:space="0" w:color="auto"/>
            </w:tcBorders>
            <w:shd w:val="clear" w:color="auto" w:fill="8DB3E2"/>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72.86%</w:t>
            </w:r>
          </w:p>
        </w:tc>
      </w:tr>
      <w:tr w:rsidR="009059A8" w:rsidRPr="006B3385" w:rsidTr="000D6517">
        <w:trPr>
          <w:trHeight w:val="285"/>
          <w:jc w:val="center"/>
        </w:trPr>
        <w:tc>
          <w:tcPr>
            <w:tcW w:w="836" w:type="pct"/>
            <w:tcBorders>
              <w:top w:val="nil"/>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color w:val="000000"/>
                <w:kern w:val="0"/>
                <w:sz w:val="24"/>
                <w:szCs w:val="24"/>
              </w:rPr>
            </w:pPr>
            <w:r w:rsidRPr="006B3385">
              <w:rPr>
                <w:rFonts w:ascii="仿宋" w:eastAsia="仿宋" w:hAnsi="仿宋" w:cs="Arial"/>
                <w:color w:val="000000"/>
                <w:kern w:val="0"/>
                <w:sz w:val="24"/>
                <w:szCs w:val="24"/>
              </w:rPr>
              <w:t>全</w:t>
            </w:r>
            <w:r w:rsidRPr="006B3385">
              <w:rPr>
                <w:rFonts w:ascii="仿宋" w:eastAsia="仿宋" w:hAnsi="仿宋" w:cs="Arial" w:hint="eastAsia"/>
                <w:color w:val="000000"/>
                <w:kern w:val="0"/>
                <w:sz w:val="24"/>
                <w:szCs w:val="24"/>
              </w:rPr>
              <w:t>院</w:t>
            </w:r>
          </w:p>
        </w:tc>
        <w:tc>
          <w:tcPr>
            <w:tcW w:w="836" w:type="pct"/>
            <w:tcBorders>
              <w:top w:val="nil"/>
              <w:left w:val="nil"/>
              <w:bottom w:val="single" w:sz="4" w:space="0" w:color="auto"/>
              <w:right w:val="single" w:sz="4" w:space="0" w:color="auto"/>
            </w:tcBorders>
            <w:shd w:val="clear" w:color="auto" w:fill="auto"/>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141</w:t>
            </w:r>
          </w:p>
        </w:tc>
        <w:tc>
          <w:tcPr>
            <w:tcW w:w="839" w:type="pct"/>
            <w:tcBorders>
              <w:top w:val="nil"/>
              <w:left w:val="nil"/>
              <w:bottom w:val="single" w:sz="4" w:space="0" w:color="auto"/>
              <w:right w:val="single" w:sz="4" w:space="0" w:color="auto"/>
            </w:tcBorders>
            <w:shd w:val="clear" w:color="auto" w:fill="auto"/>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138</w:t>
            </w:r>
          </w:p>
        </w:tc>
        <w:tc>
          <w:tcPr>
            <w:tcW w:w="825" w:type="pct"/>
            <w:tcBorders>
              <w:top w:val="nil"/>
              <w:left w:val="nil"/>
              <w:bottom w:val="single" w:sz="4" w:space="0" w:color="auto"/>
              <w:right w:val="single" w:sz="4" w:space="0" w:color="auto"/>
            </w:tcBorders>
            <w:shd w:val="clear" w:color="auto" w:fill="auto"/>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98.57%</w:t>
            </w:r>
          </w:p>
        </w:tc>
        <w:tc>
          <w:tcPr>
            <w:tcW w:w="839" w:type="pct"/>
            <w:tcBorders>
              <w:top w:val="nil"/>
              <w:left w:val="nil"/>
              <w:bottom w:val="single" w:sz="4" w:space="0" w:color="auto"/>
              <w:right w:val="single" w:sz="4" w:space="0" w:color="auto"/>
            </w:tcBorders>
            <w:shd w:val="clear" w:color="auto" w:fill="auto"/>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102</w:t>
            </w:r>
          </w:p>
        </w:tc>
        <w:tc>
          <w:tcPr>
            <w:tcW w:w="825" w:type="pct"/>
            <w:tcBorders>
              <w:top w:val="nil"/>
              <w:left w:val="nil"/>
              <w:bottom w:val="single" w:sz="4" w:space="0" w:color="auto"/>
              <w:right w:val="single" w:sz="4" w:space="0" w:color="auto"/>
            </w:tcBorders>
            <w:shd w:val="clear" w:color="auto" w:fill="auto"/>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72.86%</w:t>
            </w:r>
          </w:p>
        </w:tc>
      </w:tr>
    </w:tbl>
    <w:p w:rsidR="009059A8" w:rsidRPr="006B3385"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2.分专业就业率、签约率</w:t>
      </w:r>
    </w:p>
    <w:p w:rsidR="009059A8" w:rsidRPr="004037BF" w:rsidRDefault="009059A8" w:rsidP="009059A8">
      <w:pPr>
        <w:spacing w:beforeLines="50" w:before="156" w:afterLines="50" w:after="156" w:line="440" w:lineRule="exact"/>
        <w:jc w:val="center"/>
        <w:rPr>
          <w:rFonts w:ascii="仿宋" w:eastAsia="仿宋" w:hAnsi="仿宋"/>
          <w:b/>
          <w:sz w:val="24"/>
          <w:szCs w:val="24"/>
        </w:rPr>
      </w:pPr>
      <w:r w:rsidRPr="004037BF">
        <w:rPr>
          <w:rFonts w:ascii="仿宋" w:eastAsia="仿宋" w:hAnsi="仿宋" w:hint="eastAsia"/>
          <w:b/>
          <w:sz w:val="24"/>
          <w:szCs w:val="24"/>
        </w:rPr>
        <w:t>表</w:t>
      </w:r>
      <w:r>
        <w:rPr>
          <w:rFonts w:ascii="仿宋" w:eastAsia="仿宋" w:hAnsi="仿宋" w:hint="eastAsia"/>
          <w:b/>
          <w:sz w:val="24"/>
          <w:szCs w:val="24"/>
        </w:rPr>
        <w:t>1-5</w:t>
      </w:r>
      <w:r w:rsidRPr="004037BF">
        <w:rPr>
          <w:rFonts w:ascii="仿宋" w:eastAsia="仿宋" w:hAnsi="仿宋" w:hint="eastAsia"/>
          <w:b/>
          <w:sz w:val="24"/>
          <w:szCs w:val="24"/>
        </w:rPr>
        <w:t xml:space="preserve"> 毕业生分专业就业情况统计（本科）</w:t>
      </w:r>
    </w:p>
    <w:tbl>
      <w:tblPr>
        <w:tblW w:w="6654" w:type="pct"/>
        <w:jc w:val="center"/>
        <w:tblInd w:w="-1168" w:type="dxa"/>
        <w:tblLayout w:type="fixed"/>
        <w:tblLook w:val="04A0" w:firstRow="1" w:lastRow="0" w:firstColumn="1" w:lastColumn="0" w:noHBand="0" w:noVBand="1"/>
      </w:tblPr>
      <w:tblGrid>
        <w:gridCol w:w="710"/>
        <w:gridCol w:w="2985"/>
        <w:gridCol w:w="1701"/>
        <w:gridCol w:w="851"/>
        <w:gridCol w:w="1132"/>
        <w:gridCol w:w="1411"/>
        <w:gridCol w:w="1136"/>
        <w:gridCol w:w="1415"/>
      </w:tblGrid>
      <w:tr w:rsidR="009059A8" w:rsidRPr="006B3385" w:rsidTr="000D6517">
        <w:trPr>
          <w:trHeight w:val="285"/>
          <w:tblHeader/>
          <w:jc w:val="center"/>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color w:val="000000"/>
                <w:kern w:val="0"/>
                <w:sz w:val="24"/>
                <w:szCs w:val="24"/>
              </w:rPr>
            </w:pPr>
            <w:r w:rsidRPr="006B3385">
              <w:rPr>
                <w:rFonts w:ascii="仿宋" w:eastAsia="仿宋" w:hAnsi="仿宋" w:cs="宋体" w:hint="eastAsia"/>
                <w:b/>
                <w:bCs/>
                <w:color w:val="000000"/>
                <w:kern w:val="0"/>
                <w:sz w:val="24"/>
                <w:szCs w:val="24"/>
              </w:rPr>
              <w:t>序号</w:t>
            </w:r>
          </w:p>
        </w:tc>
        <w:tc>
          <w:tcPr>
            <w:tcW w:w="1316"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color w:val="000000"/>
                <w:kern w:val="0"/>
                <w:sz w:val="24"/>
                <w:szCs w:val="24"/>
              </w:rPr>
            </w:pPr>
            <w:r w:rsidRPr="006B3385">
              <w:rPr>
                <w:rFonts w:ascii="仿宋" w:eastAsia="仿宋" w:hAnsi="仿宋" w:cs="宋体" w:hint="eastAsia"/>
                <w:b/>
                <w:bCs/>
                <w:color w:val="000000"/>
                <w:kern w:val="0"/>
                <w:sz w:val="24"/>
                <w:szCs w:val="24"/>
              </w:rPr>
              <w:t>专业（方向）</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所属学院</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人数</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color w:val="000000"/>
                <w:kern w:val="0"/>
                <w:sz w:val="24"/>
                <w:szCs w:val="24"/>
              </w:rPr>
            </w:pPr>
            <w:r w:rsidRPr="006B3385">
              <w:rPr>
                <w:rFonts w:ascii="仿宋" w:eastAsia="仿宋" w:hAnsi="仿宋" w:cs="宋体" w:hint="eastAsia"/>
                <w:b/>
                <w:bCs/>
                <w:color w:val="000000"/>
                <w:kern w:val="0"/>
                <w:sz w:val="24"/>
                <w:szCs w:val="24"/>
              </w:rPr>
              <w:t>就业率%</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与去年同期比增减%</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color w:val="000000"/>
                <w:kern w:val="0"/>
                <w:sz w:val="24"/>
                <w:szCs w:val="24"/>
              </w:rPr>
            </w:pPr>
            <w:r w:rsidRPr="006B3385">
              <w:rPr>
                <w:rFonts w:ascii="仿宋" w:eastAsia="仿宋" w:hAnsi="仿宋" w:cs="宋体" w:hint="eastAsia"/>
                <w:b/>
                <w:bCs/>
                <w:color w:val="000000"/>
                <w:kern w:val="0"/>
                <w:sz w:val="24"/>
                <w:szCs w:val="24"/>
              </w:rPr>
              <w:t>签约率%</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color w:val="000000"/>
                <w:kern w:val="0"/>
                <w:sz w:val="24"/>
                <w:szCs w:val="24"/>
              </w:rPr>
            </w:pPr>
            <w:r w:rsidRPr="006B3385">
              <w:rPr>
                <w:rFonts w:ascii="仿宋" w:eastAsia="仿宋" w:hAnsi="仿宋" w:cs="宋体" w:hint="eastAsia"/>
                <w:b/>
                <w:bCs/>
                <w:color w:val="000000"/>
                <w:kern w:val="0"/>
                <w:sz w:val="24"/>
                <w:szCs w:val="24"/>
              </w:rPr>
              <w:t>与去年同期比增减%</w:t>
            </w:r>
          </w:p>
        </w:tc>
      </w:tr>
      <w:tr w:rsidR="009059A8" w:rsidRPr="006B3385" w:rsidTr="000D6517">
        <w:trPr>
          <w:trHeight w:val="285"/>
          <w:jc w:val="center"/>
        </w:trPr>
        <w:tc>
          <w:tcPr>
            <w:tcW w:w="313"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1</w:t>
            </w:r>
          </w:p>
        </w:tc>
        <w:tc>
          <w:tcPr>
            <w:tcW w:w="1316" w:type="pct"/>
            <w:tcBorders>
              <w:top w:val="nil"/>
              <w:left w:val="nil"/>
              <w:bottom w:val="single" w:sz="4" w:space="0" w:color="auto"/>
              <w:right w:val="single" w:sz="4" w:space="0" w:color="auto"/>
            </w:tcBorders>
            <w:shd w:val="clear" w:color="000000" w:fill="8DB4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艺术设计（视觉传达设计）</w:t>
            </w:r>
          </w:p>
        </w:tc>
        <w:tc>
          <w:tcPr>
            <w:tcW w:w="750" w:type="pct"/>
            <w:tcBorders>
              <w:top w:val="nil"/>
              <w:left w:val="nil"/>
              <w:bottom w:val="single" w:sz="4" w:space="0" w:color="auto"/>
              <w:right w:val="single" w:sz="4" w:space="0" w:color="auto"/>
            </w:tcBorders>
            <w:shd w:val="clear" w:color="000000" w:fill="8DB4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艺术设计学院</w:t>
            </w:r>
          </w:p>
        </w:tc>
        <w:tc>
          <w:tcPr>
            <w:tcW w:w="375" w:type="pct"/>
            <w:tcBorders>
              <w:top w:val="nil"/>
              <w:left w:val="nil"/>
              <w:bottom w:val="single" w:sz="4" w:space="0" w:color="auto"/>
              <w:right w:val="single" w:sz="4" w:space="0" w:color="auto"/>
            </w:tcBorders>
            <w:shd w:val="clear" w:color="000000" w:fill="8DB4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24</w:t>
            </w:r>
          </w:p>
        </w:tc>
        <w:tc>
          <w:tcPr>
            <w:tcW w:w="499" w:type="pct"/>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100%</w:t>
            </w:r>
          </w:p>
        </w:tc>
        <w:tc>
          <w:tcPr>
            <w:tcW w:w="622" w:type="pct"/>
            <w:tcBorders>
              <w:top w:val="nil"/>
              <w:left w:val="nil"/>
              <w:bottom w:val="single" w:sz="4" w:space="0" w:color="auto"/>
              <w:right w:val="single" w:sz="4" w:space="0" w:color="auto"/>
            </w:tcBorders>
            <w:shd w:val="clear" w:color="000000" w:fill="8DB4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w:t>
            </w:r>
          </w:p>
        </w:tc>
        <w:tc>
          <w:tcPr>
            <w:tcW w:w="501" w:type="pct"/>
            <w:tcBorders>
              <w:top w:val="nil"/>
              <w:left w:val="nil"/>
              <w:bottom w:val="single" w:sz="4" w:space="0" w:color="auto"/>
              <w:right w:val="single" w:sz="4" w:space="0" w:color="auto"/>
            </w:tcBorders>
            <w:shd w:val="clear" w:color="000000" w:fill="8DB4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83.33%</w:t>
            </w:r>
          </w:p>
        </w:tc>
        <w:tc>
          <w:tcPr>
            <w:tcW w:w="624" w:type="pct"/>
            <w:tcBorders>
              <w:top w:val="nil"/>
              <w:left w:val="nil"/>
              <w:bottom w:val="single" w:sz="4" w:space="0" w:color="auto"/>
              <w:right w:val="single" w:sz="4" w:space="0" w:color="auto"/>
            </w:tcBorders>
            <w:shd w:val="clear" w:color="000000" w:fill="8DB4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4.76%</w:t>
            </w:r>
          </w:p>
        </w:tc>
      </w:tr>
      <w:tr w:rsidR="009059A8" w:rsidRPr="006B3385" w:rsidTr="000D6517">
        <w:trPr>
          <w:trHeight w:val="285"/>
          <w:jc w:val="center"/>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2</w:t>
            </w:r>
          </w:p>
        </w:tc>
        <w:tc>
          <w:tcPr>
            <w:tcW w:w="1316"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艺术设计（环境艺术设计）</w:t>
            </w:r>
          </w:p>
        </w:tc>
        <w:tc>
          <w:tcPr>
            <w:tcW w:w="750"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sz w:val="24"/>
                <w:szCs w:val="24"/>
              </w:rPr>
            </w:pPr>
            <w:r w:rsidRPr="006B3385">
              <w:rPr>
                <w:rFonts w:ascii="仿宋" w:eastAsia="仿宋" w:hAnsi="仿宋" w:hint="eastAsia"/>
                <w:sz w:val="24"/>
                <w:szCs w:val="24"/>
              </w:rPr>
              <w:t>艺术设计学院</w:t>
            </w:r>
          </w:p>
        </w:tc>
        <w:tc>
          <w:tcPr>
            <w:tcW w:w="375"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24</w:t>
            </w:r>
          </w:p>
        </w:tc>
        <w:tc>
          <w:tcPr>
            <w:tcW w:w="499" w:type="pct"/>
            <w:tcBorders>
              <w:top w:val="nil"/>
              <w:left w:val="nil"/>
              <w:bottom w:val="single" w:sz="4" w:space="0" w:color="auto"/>
              <w:right w:val="single" w:sz="4" w:space="0" w:color="auto"/>
            </w:tcBorders>
            <w:shd w:val="clear" w:color="auto" w:fill="auto"/>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95.65%</w:t>
            </w:r>
          </w:p>
        </w:tc>
        <w:tc>
          <w:tcPr>
            <w:tcW w:w="622"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0.5%</w:t>
            </w:r>
          </w:p>
        </w:tc>
        <w:tc>
          <w:tcPr>
            <w:tcW w:w="501"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73.91%</w:t>
            </w:r>
          </w:p>
        </w:tc>
        <w:tc>
          <w:tcPr>
            <w:tcW w:w="624"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-6.86%</w:t>
            </w:r>
          </w:p>
        </w:tc>
      </w:tr>
      <w:tr w:rsidR="009059A8" w:rsidRPr="006B3385" w:rsidTr="000D6517">
        <w:trPr>
          <w:trHeight w:val="285"/>
          <w:jc w:val="center"/>
        </w:trPr>
        <w:tc>
          <w:tcPr>
            <w:tcW w:w="313"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3</w:t>
            </w:r>
          </w:p>
        </w:tc>
        <w:tc>
          <w:tcPr>
            <w:tcW w:w="1316" w:type="pct"/>
            <w:tcBorders>
              <w:top w:val="single" w:sz="4" w:space="0" w:color="auto"/>
              <w:left w:val="nil"/>
              <w:bottom w:val="single" w:sz="4" w:space="0" w:color="auto"/>
              <w:right w:val="single" w:sz="4" w:space="0" w:color="auto"/>
            </w:tcBorders>
            <w:shd w:val="clear" w:color="auto" w:fill="8DB3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艺术设计（时尚设计）</w:t>
            </w:r>
          </w:p>
        </w:tc>
        <w:tc>
          <w:tcPr>
            <w:tcW w:w="750" w:type="pct"/>
            <w:tcBorders>
              <w:top w:val="single" w:sz="4" w:space="0" w:color="auto"/>
              <w:left w:val="nil"/>
              <w:bottom w:val="single" w:sz="4" w:space="0" w:color="auto"/>
              <w:right w:val="single" w:sz="4" w:space="0" w:color="auto"/>
            </w:tcBorders>
            <w:shd w:val="clear" w:color="auto" w:fill="8DB3E2"/>
            <w:noWrap/>
            <w:hideMark/>
          </w:tcPr>
          <w:p w:rsidR="009059A8" w:rsidRPr="006B3385" w:rsidRDefault="009059A8" w:rsidP="000D6517">
            <w:pPr>
              <w:jc w:val="center"/>
              <w:rPr>
                <w:sz w:val="24"/>
                <w:szCs w:val="24"/>
              </w:rPr>
            </w:pPr>
            <w:r w:rsidRPr="006B3385">
              <w:rPr>
                <w:rFonts w:ascii="仿宋" w:eastAsia="仿宋" w:hAnsi="仿宋" w:hint="eastAsia"/>
                <w:sz w:val="24"/>
                <w:szCs w:val="24"/>
              </w:rPr>
              <w:t>艺术设计学院</w:t>
            </w:r>
          </w:p>
        </w:tc>
        <w:tc>
          <w:tcPr>
            <w:tcW w:w="375" w:type="pct"/>
            <w:tcBorders>
              <w:top w:val="single" w:sz="4" w:space="0" w:color="auto"/>
              <w:left w:val="nil"/>
              <w:bottom w:val="single" w:sz="4" w:space="0" w:color="auto"/>
              <w:right w:val="single" w:sz="4" w:space="0" w:color="auto"/>
            </w:tcBorders>
            <w:shd w:val="clear" w:color="auto" w:fill="8DB3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26</w:t>
            </w:r>
          </w:p>
        </w:tc>
        <w:tc>
          <w:tcPr>
            <w:tcW w:w="499" w:type="pct"/>
            <w:tcBorders>
              <w:top w:val="single" w:sz="4" w:space="0" w:color="auto"/>
              <w:left w:val="nil"/>
              <w:bottom w:val="single" w:sz="4" w:space="0" w:color="auto"/>
              <w:right w:val="single" w:sz="4" w:space="0" w:color="auto"/>
            </w:tcBorders>
            <w:shd w:val="clear" w:color="auto" w:fill="8DB3E2"/>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100%</w:t>
            </w:r>
          </w:p>
        </w:tc>
        <w:tc>
          <w:tcPr>
            <w:tcW w:w="622" w:type="pct"/>
            <w:tcBorders>
              <w:top w:val="single" w:sz="4" w:space="0" w:color="auto"/>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8%</w:t>
            </w:r>
          </w:p>
        </w:tc>
        <w:tc>
          <w:tcPr>
            <w:tcW w:w="501" w:type="pct"/>
            <w:tcBorders>
              <w:top w:val="single" w:sz="4" w:space="0" w:color="auto"/>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61.54%</w:t>
            </w:r>
          </w:p>
        </w:tc>
        <w:tc>
          <w:tcPr>
            <w:tcW w:w="624" w:type="pct"/>
            <w:tcBorders>
              <w:top w:val="single" w:sz="4" w:space="0" w:color="auto"/>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-26.46%</w:t>
            </w:r>
          </w:p>
        </w:tc>
      </w:tr>
      <w:tr w:rsidR="009059A8" w:rsidRPr="006B3385" w:rsidTr="000D6517">
        <w:trPr>
          <w:trHeight w:val="285"/>
          <w:jc w:val="center"/>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4</w:t>
            </w:r>
          </w:p>
        </w:tc>
        <w:tc>
          <w:tcPr>
            <w:tcW w:w="1316"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艺术设计（商业策划设计）</w:t>
            </w:r>
          </w:p>
        </w:tc>
        <w:tc>
          <w:tcPr>
            <w:tcW w:w="750"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sz w:val="24"/>
                <w:szCs w:val="24"/>
              </w:rPr>
            </w:pPr>
            <w:r w:rsidRPr="006B3385">
              <w:rPr>
                <w:rFonts w:ascii="仿宋" w:eastAsia="仿宋" w:hAnsi="仿宋" w:hint="eastAsia"/>
                <w:sz w:val="24"/>
                <w:szCs w:val="24"/>
              </w:rPr>
              <w:t>艺术设计学院</w:t>
            </w:r>
          </w:p>
        </w:tc>
        <w:tc>
          <w:tcPr>
            <w:tcW w:w="375"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21</w:t>
            </w:r>
          </w:p>
        </w:tc>
        <w:tc>
          <w:tcPr>
            <w:tcW w:w="499" w:type="pct"/>
            <w:tcBorders>
              <w:top w:val="nil"/>
              <w:left w:val="nil"/>
              <w:bottom w:val="single" w:sz="4" w:space="0" w:color="auto"/>
              <w:right w:val="single" w:sz="4" w:space="0" w:color="auto"/>
            </w:tcBorders>
            <w:shd w:val="clear" w:color="auto" w:fill="auto"/>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95.24%</w:t>
            </w:r>
          </w:p>
        </w:tc>
        <w:tc>
          <w:tcPr>
            <w:tcW w:w="622"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-4.76%</w:t>
            </w:r>
          </w:p>
        </w:tc>
        <w:tc>
          <w:tcPr>
            <w:tcW w:w="501"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57.14%</w:t>
            </w:r>
          </w:p>
        </w:tc>
        <w:tc>
          <w:tcPr>
            <w:tcW w:w="624"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-38.86%</w:t>
            </w:r>
          </w:p>
        </w:tc>
      </w:tr>
      <w:tr w:rsidR="009059A8" w:rsidRPr="006B3385" w:rsidTr="000D6517">
        <w:trPr>
          <w:trHeight w:val="285"/>
          <w:jc w:val="center"/>
        </w:trPr>
        <w:tc>
          <w:tcPr>
            <w:tcW w:w="313"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5</w:t>
            </w:r>
          </w:p>
        </w:tc>
        <w:tc>
          <w:tcPr>
            <w:tcW w:w="1316" w:type="pct"/>
            <w:tcBorders>
              <w:top w:val="single" w:sz="4" w:space="0" w:color="auto"/>
              <w:left w:val="nil"/>
              <w:bottom w:val="single" w:sz="4" w:space="0" w:color="auto"/>
              <w:right w:val="single" w:sz="4" w:space="0" w:color="auto"/>
            </w:tcBorders>
            <w:shd w:val="clear" w:color="auto" w:fill="8DB3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艺术设计（新媒体艺术）</w:t>
            </w:r>
          </w:p>
        </w:tc>
        <w:tc>
          <w:tcPr>
            <w:tcW w:w="750" w:type="pct"/>
            <w:tcBorders>
              <w:top w:val="single" w:sz="4" w:space="0" w:color="auto"/>
              <w:left w:val="nil"/>
              <w:bottom w:val="single" w:sz="4" w:space="0" w:color="auto"/>
              <w:right w:val="single" w:sz="4" w:space="0" w:color="auto"/>
            </w:tcBorders>
            <w:shd w:val="clear" w:color="auto" w:fill="8DB3E2"/>
            <w:noWrap/>
            <w:hideMark/>
          </w:tcPr>
          <w:p w:rsidR="009059A8" w:rsidRPr="006B3385" w:rsidRDefault="009059A8" w:rsidP="000D6517">
            <w:pPr>
              <w:jc w:val="center"/>
              <w:rPr>
                <w:sz w:val="24"/>
                <w:szCs w:val="24"/>
              </w:rPr>
            </w:pPr>
            <w:r w:rsidRPr="006B3385">
              <w:rPr>
                <w:rFonts w:ascii="仿宋" w:eastAsia="仿宋" w:hAnsi="仿宋" w:hint="eastAsia"/>
                <w:sz w:val="24"/>
                <w:szCs w:val="24"/>
              </w:rPr>
              <w:t>艺术设计学院</w:t>
            </w:r>
          </w:p>
        </w:tc>
        <w:tc>
          <w:tcPr>
            <w:tcW w:w="375" w:type="pct"/>
            <w:tcBorders>
              <w:top w:val="single" w:sz="4" w:space="0" w:color="auto"/>
              <w:left w:val="nil"/>
              <w:bottom w:val="single" w:sz="4" w:space="0" w:color="auto"/>
              <w:right w:val="single" w:sz="4" w:space="0" w:color="auto"/>
            </w:tcBorders>
            <w:shd w:val="clear" w:color="auto" w:fill="8DB3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21</w:t>
            </w:r>
          </w:p>
        </w:tc>
        <w:tc>
          <w:tcPr>
            <w:tcW w:w="499" w:type="pct"/>
            <w:tcBorders>
              <w:top w:val="single" w:sz="4" w:space="0" w:color="auto"/>
              <w:left w:val="nil"/>
              <w:bottom w:val="single" w:sz="4" w:space="0" w:color="auto"/>
              <w:right w:val="single" w:sz="4" w:space="0" w:color="auto"/>
            </w:tcBorders>
            <w:shd w:val="clear" w:color="auto" w:fill="8DB3E2"/>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100%</w:t>
            </w:r>
          </w:p>
        </w:tc>
        <w:tc>
          <w:tcPr>
            <w:tcW w:w="622" w:type="pct"/>
            <w:tcBorders>
              <w:top w:val="single" w:sz="4" w:space="0" w:color="auto"/>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3.85%</w:t>
            </w:r>
          </w:p>
        </w:tc>
        <w:tc>
          <w:tcPr>
            <w:tcW w:w="501" w:type="pct"/>
            <w:tcBorders>
              <w:top w:val="single" w:sz="4" w:space="0" w:color="auto"/>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71.43%</w:t>
            </w:r>
          </w:p>
        </w:tc>
        <w:tc>
          <w:tcPr>
            <w:tcW w:w="624" w:type="pct"/>
            <w:tcBorders>
              <w:top w:val="single" w:sz="4" w:space="0" w:color="auto"/>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-24.72%</w:t>
            </w:r>
          </w:p>
        </w:tc>
      </w:tr>
      <w:tr w:rsidR="009059A8" w:rsidRPr="006B3385" w:rsidTr="000D6517">
        <w:trPr>
          <w:trHeight w:val="285"/>
          <w:jc w:val="center"/>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6</w:t>
            </w:r>
          </w:p>
        </w:tc>
        <w:tc>
          <w:tcPr>
            <w:tcW w:w="1316"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艺术设计（展示设计）</w:t>
            </w:r>
          </w:p>
        </w:tc>
        <w:tc>
          <w:tcPr>
            <w:tcW w:w="750"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sz w:val="24"/>
                <w:szCs w:val="24"/>
              </w:rPr>
            </w:pPr>
            <w:r w:rsidRPr="006B3385">
              <w:rPr>
                <w:rFonts w:ascii="仿宋" w:eastAsia="仿宋" w:hAnsi="仿宋" w:hint="eastAsia"/>
                <w:sz w:val="24"/>
                <w:szCs w:val="24"/>
              </w:rPr>
              <w:t>艺术设计学院</w:t>
            </w:r>
          </w:p>
        </w:tc>
        <w:tc>
          <w:tcPr>
            <w:tcW w:w="375" w:type="pct"/>
            <w:tcBorders>
              <w:top w:val="nil"/>
              <w:left w:val="nil"/>
              <w:bottom w:val="single" w:sz="4" w:space="0" w:color="auto"/>
              <w:right w:val="single" w:sz="4"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25</w:t>
            </w:r>
          </w:p>
        </w:tc>
        <w:tc>
          <w:tcPr>
            <w:tcW w:w="499" w:type="pct"/>
            <w:tcBorders>
              <w:top w:val="nil"/>
              <w:left w:val="nil"/>
              <w:bottom w:val="single" w:sz="4" w:space="0" w:color="auto"/>
              <w:right w:val="single" w:sz="4" w:space="0" w:color="auto"/>
            </w:tcBorders>
            <w:shd w:val="clear" w:color="auto" w:fill="auto"/>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100%</w:t>
            </w:r>
          </w:p>
        </w:tc>
        <w:tc>
          <w:tcPr>
            <w:tcW w:w="622"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4%</w:t>
            </w:r>
          </w:p>
        </w:tc>
        <w:tc>
          <w:tcPr>
            <w:tcW w:w="501"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88%</w:t>
            </w:r>
          </w:p>
        </w:tc>
        <w:tc>
          <w:tcPr>
            <w:tcW w:w="624" w:type="pct"/>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4%</w:t>
            </w:r>
          </w:p>
        </w:tc>
      </w:tr>
      <w:tr w:rsidR="009059A8" w:rsidRPr="006B3385" w:rsidTr="000D6517">
        <w:trPr>
          <w:trHeight w:val="240"/>
          <w:jc w:val="center"/>
        </w:trPr>
        <w:tc>
          <w:tcPr>
            <w:tcW w:w="2379" w:type="pct"/>
            <w:gridSpan w:val="3"/>
            <w:tcBorders>
              <w:top w:val="single" w:sz="4" w:space="0" w:color="auto"/>
              <w:left w:val="single" w:sz="4" w:space="0" w:color="auto"/>
              <w:bottom w:val="single" w:sz="4" w:space="0" w:color="auto"/>
              <w:right w:val="single" w:sz="4" w:space="0" w:color="000000"/>
            </w:tcBorders>
            <w:shd w:val="clear" w:color="000000" w:fill="8DB4E2"/>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全　院　合　计</w:t>
            </w:r>
          </w:p>
        </w:tc>
        <w:tc>
          <w:tcPr>
            <w:tcW w:w="375" w:type="pct"/>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141</w:t>
            </w:r>
          </w:p>
        </w:tc>
        <w:tc>
          <w:tcPr>
            <w:tcW w:w="499" w:type="pct"/>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98.57%</w:t>
            </w:r>
          </w:p>
        </w:tc>
        <w:tc>
          <w:tcPr>
            <w:tcW w:w="622" w:type="pct"/>
            <w:tcBorders>
              <w:top w:val="nil"/>
              <w:left w:val="nil"/>
              <w:bottom w:val="single" w:sz="4" w:space="0" w:color="auto"/>
              <w:right w:val="single" w:sz="4" w:space="0" w:color="auto"/>
            </w:tcBorders>
            <w:shd w:val="clear" w:color="000000" w:fill="8DB4E2"/>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1.8%</w:t>
            </w:r>
          </w:p>
        </w:tc>
        <w:tc>
          <w:tcPr>
            <w:tcW w:w="501" w:type="pct"/>
            <w:tcBorders>
              <w:top w:val="nil"/>
              <w:left w:val="nil"/>
              <w:bottom w:val="single" w:sz="4" w:space="0" w:color="auto"/>
              <w:right w:val="single" w:sz="4" w:space="0" w:color="auto"/>
            </w:tcBorders>
            <w:shd w:val="clear" w:color="000000" w:fill="8DB4E2"/>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72.86%</w:t>
            </w:r>
          </w:p>
        </w:tc>
        <w:tc>
          <w:tcPr>
            <w:tcW w:w="624" w:type="pct"/>
            <w:tcBorders>
              <w:top w:val="nil"/>
              <w:left w:val="nil"/>
              <w:bottom w:val="single" w:sz="4" w:space="0" w:color="auto"/>
              <w:right w:val="single" w:sz="4" w:space="0" w:color="auto"/>
            </w:tcBorders>
            <w:shd w:val="clear" w:color="000000" w:fill="8DB4E2"/>
            <w:noWrap/>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hint="eastAsia"/>
                <w:b/>
                <w:bCs/>
                <w:color w:val="000000"/>
                <w:kern w:val="0"/>
                <w:sz w:val="24"/>
                <w:szCs w:val="24"/>
              </w:rPr>
              <w:t>13.59%</w:t>
            </w:r>
          </w:p>
        </w:tc>
      </w:tr>
    </w:tbl>
    <w:p w:rsidR="009059A8" w:rsidRPr="000D610C"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（二）未就业情况分析及说明</w:t>
      </w:r>
    </w:p>
    <w:p w:rsidR="009059A8" w:rsidRPr="004037BF" w:rsidRDefault="009059A8" w:rsidP="009059A8">
      <w:pPr>
        <w:spacing w:beforeLines="50" w:before="156" w:afterLines="50" w:after="156" w:line="440" w:lineRule="exact"/>
        <w:jc w:val="center"/>
        <w:rPr>
          <w:rFonts w:ascii="仿宋" w:eastAsia="仿宋" w:hAnsi="仿宋"/>
          <w:b/>
          <w:sz w:val="24"/>
          <w:szCs w:val="24"/>
        </w:rPr>
      </w:pPr>
      <w:r w:rsidRPr="004037BF">
        <w:rPr>
          <w:rFonts w:ascii="仿宋" w:eastAsia="仿宋" w:hAnsi="仿宋" w:hint="eastAsia"/>
          <w:b/>
          <w:sz w:val="24"/>
          <w:szCs w:val="24"/>
        </w:rPr>
        <w:t>表</w:t>
      </w:r>
      <w:r>
        <w:rPr>
          <w:rFonts w:ascii="仿宋" w:eastAsia="仿宋" w:hAnsi="仿宋" w:hint="eastAsia"/>
          <w:b/>
          <w:sz w:val="24"/>
          <w:szCs w:val="24"/>
        </w:rPr>
        <w:t>1-6</w:t>
      </w:r>
      <w:r w:rsidRPr="004037BF">
        <w:rPr>
          <w:rFonts w:ascii="仿宋" w:eastAsia="仿宋" w:hAnsi="仿宋" w:hint="eastAsia"/>
          <w:b/>
          <w:sz w:val="24"/>
          <w:szCs w:val="24"/>
        </w:rPr>
        <w:t xml:space="preserve"> 未就业情况统计</w:t>
      </w:r>
    </w:p>
    <w:tbl>
      <w:tblPr>
        <w:tblW w:w="8577" w:type="dxa"/>
        <w:jc w:val="center"/>
        <w:tblInd w:w="-455" w:type="dxa"/>
        <w:tblLook w:val="04A0" w:firstRow="1" w:lastRow="0" w:firstColumn="1" w:lastColumn="0" w:noHBand="0" w:noVBand="1"/>
      </w:tblPr>
      <w:tblGrid>
        <w:gridCol w:w="707"/>
        <w:gridCol w:w="709"/>
        <w:gridCol w:w="3059"/>
        <w:gridCol w:w="1692"/>
        <w:gridCol w:w="2410"/>
      </w:tblGrid>
      <w:tr w:rsidR="009059A8" w:rsidRPr="006B3385" w:rsidTr="000D6517">
        <w:trPr>
          <w:trHeight w:val="315"/>
          <w:tblHeader/>
          <w:jc w:val="center"/>
        </w:trPr>
        <w:tc>
          <w:tcPr>
            <w:tcW w:w="7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kern w:val="0"/>
                <w:sz w:val="24"/>
                <w:szCs w:val="24"/>
              </w:rPr>
            </w:pPr>
            <w:r w:rsidRPr="006B3385">
              <w:rPr>
                <w:rFonts w:ascii="仿宋" w:eastAsia="仿宋" w:hAnsi="仿宋" w:cs="宋体" w:hint="eastAsia"/>
                <w:b/>
                <w:bCs/>
                <w:kern w:val="0"/>
                <w:sz w:val="24"/>
                <w:szCs w:val="24"/>
              </w:rPr>
              <w:t>序号</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kern w:val="0"/>
                <w:sz w:val="24"/>
                <w:szCs w:val="24"/>
              </w:rPr>
            </w:pPr>
            <w:r w:rsidRPr="006B3385">
              <w:rPr>
                <w:rFonts w:ascii="仿宋" w:eastAsia="仿宋" w:hAnsi="仿宋" w:cs="宋体" w:hint="eastAsia"/>
                <w:b/>
                <w:bCs/>
                <w:kern w:val="0"/>
                <w:sz w:val="24"/>
                <w:szCs w:val="24"/>
              </w:rPr>
              <w:t>学历</w:t>
            </w:r>
          </w:p>
        </w:tc>
        <w:tc>
          <w:tcPr>
            <w:tcW w:w="3059" w:type="dxa"/>
            <w:tcBorders>
              <w:top w:val="single" w:sz="8" w:space="0" w:color="auto"/>
              <w:left w:val="nil"/>
              <w:bottom w:val="single" w:sz="8" w:space="0" w:color="auto"/>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kern w:val="0"/>
                <w:sz w:val="24"/>
                <w:szCs w:val="24"/>
              </w:rPr>
            </w:pPr>
            <w:r w:rsidRPr="006B3385">
              <w:rPr>
                <w:rFonts w:ascii="仿宋" w:eastAsia="仿宋" w:hAnsi="仿宋" w:cs="宋体" w:hint="eastAsia"/>
                <w:b/>
                <w:bCs/>
                <w:kern w:val="0"/>
                <w:sz w:val="24"/>
                <w:szCs w:val="24"/>
              </w:rPr>
              <w:t>专业（方向）</w:t>
            </w:r>
          </w:p>
        </w:tc>
        <w:tc>
          <w:tcPr>
            <w:tcW w:w="1692" w:type="dxa"/>
            <w:tcBorders>
              <w:top w:val="single" w:sz="8" w:space="0" w:color="auto"/>
              <w:left w:val="nil"/>
              <w:bottom w:val="single" w:sz="8" w:space="0" w:color="auto"/>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kern w:val="0"/>
                <w:sz w:val="24"/>
                <w:szCs w:val="24"/>
              </w:rPr>
            </w:pPr>
            <w:r w:rsidRPr="006B3385">
              <w:rPr>
                <w:rFonts w:ascii="仿宋" w:eastAsia="仿宋" w:hAnsi="仿宋" w:cs="宋体" w:hint="eastAsia"/>
                <w:b/>
                <w:bCs/>
                <w:kern w:val="0"/>
                <w:sz w:val="24"/>
                <w:szCs w:val="24"/>
              </w:rPr>
              <w:t>未就业人数</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b/>
                <w:bCs/>
                <w:kern w:val="0"/>
                <w:sz w:val="24"/>
                <w:szCs w:val="24"/>
              </w:rPr>
            </w:pPr>
            <w:r w:rsidRPr="006B3385">
              <w:rPr>
                <w:rFonts w:ascii="仿宋" w:eastAsia="仿宋" w:hAnsi="仿宋" w:cs="宋体" w:hint="eastAsia"/>
                <w:b/>
                <w:bCs/>
                <w:kern w:val="0"/>
                <w:sz w:val="24"/>
                <w:szCs w:val="24"/>
              </w:rPr>
              <w:t>占未就业人数比例%</w:t>
            </w:r>
          </w:p>
        </w:tc>
      </w:tr>
      <w:tr w:rsidR="009059A8" w:rsidRPr="006B3385" w:rsidTr="000D6517">
        <w:trPr>
          <w:trHeight w:val="300"/>
          <w:jc w:val="center"/>
        </w:trPr>
        <w:tc>
          <w:tcPr>
            <w:tcW w:w="707" w:type="dxa"/>
            <w:tcBorders>
              <w:top w:val="nil"/>
              <w:left w:val="single" w:sz="8" w:space="0" w:color="auto"/>
              <w:bottom w:val="single" w:sz="8" w:space="0" w:color="auto"/>
              <w:right w:val="single" w:sz="8" w:space="0" w:color="auto"/>
            </w:tcBorders>
            <w:shd w:val="clear" w:color="000000" w:fill="8DB4E2"/>
            <w:noWrap/>
            <w:vAlign w:val="center"/>
            <w:hideMark/>
          </w:tcPr>
          <w:p w:rsidR="009059A8" w:rsidRPr="006B3385" w:rsidRDefault="009059A8" w:rsidP="000D6517">
            <w:pPr>
              <w:widowControl/>
              <w:jc w:val="center"/>
              <w:rPr>
                <w:rFonts w:ascii="仿宋" w:eastAsia="仿宋" w:hAnsi="仿宋" w:cs="宋体"/>
                <w:kern w:val="0"/>
                <w:sz w:val="24"/>
                <w:szCs w:val="24"/>
              </w:rPr>
            </w:pPr>
            <w:r w:rsidRPr="006B3385">
              <w:rPr>
                <w:rFonts w:ascii="仿宋" w:eastAsia="仿宋" w:hAnsi="仿宋" w:cs="宋体" w:hint="eastAsia"/>
                <w:kern w:val="0"/>
                <w:sz w:val="24"/>
                <w:szCs w:val="24"/>
              </w:rPr>
              <w:t>1</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kern w:val="0"/>
                <w:sz w:val="24"/>
                <w:szCs w:val="24"/>
              </w:rPr>
            </w:pPr>
            <w:r w:rsidRPr="006B3385">
              <w:rPr>
                <w:rFonts w:ascii="仿宋" w:eastAsia="仿宋" w:hAnsi="仿宋" w:cs="宋体" w:hint="eastAsia"/>
                <w:kern w:val="0"/>
                <w:sz w:val="24"/>
                <w:szCs w:val="24"/>
              </w:rPr>
              <w:t>本科</w:t>
            </w:r>
          </w:p>
        </w:tc>
        <w:tc>
          <w:tcPr>
            <w:tcW w:w="3059" w:type="dxa"/>
            <w:tcBorders>
              <w:top w:val="nil"/>
              <w:left w:val="nil"/>
              <w:bottom w:val="single" w:sz="8" w:space="0" w:color="auto"/>
              <w:right w:val="single" w:sz="8" w:space="0" w:color="auto"/>
            </w:tcBorders>
            <w:shd w:val="clear" w:color="000000" w:fill="8DB4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艺术设计（环境艺术设计）</w:t>
            </w:r>
          </w:p>
        </w:tc>
        <w:tc>
          <w:tcPr>
            <w:tcW w:w="1692" w:type="dxa"/>
            <w:tcBorders>
              <w:top w:val="nil"/>
              <w:left w:val="nil"/>
              <w:bottom w:val="single" w:sz="8" w:space="0" w:color="auto"/>
              <w:right w:val="single" w:sz="8" w:space="0" w:color="auto"/>
            </w:tcBorders>
            <w:shd w:val="clear" w:color="000000" w:fill="8DB4E2"/>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2410" w:type="dxa"/>
            <w:tcBorders>
              <w:top w:val="nil"/>
              <w:left w:val="nil"/>
              <w:bottom w:val="single" w:sz="8" w:space="0" w:color="auto"/>
              <w:right w:val="single" w:sz="8" w:space="0" w:color="auto"/>
            </w:tcBorders>
            <w:shd w:val="clear" w:color="000000" w:fill="8DB4E2"/>
            <w:noWrap/>
            <w:hideMark/>
          </w:tcPr>
          <w:p w:rsidR="009059A8" w:rsidRPr="006B3385" w:rsidRDefault="009059A8" w:rsidP="000D6517">
            <w:pPr>
              <w:jc w:val="center"/>
              <w:rPr>
                <w:sz w:val="24"/>
                <w:szCs w:val="24"/>
              </w:rPr>
            </w:pPr>
            <w:r w:rsidRPr="006B3385">
              <w:rPr>
                <w:rFonts w:ascii="仿宋" w:eastAsia="仿宋" w:hAnsi="仿宋" w:hint="eastAsia"/>
                <w:sz w:val="24"/>
                <w:szCs w:val="24"/>
              </w:rPr>
              <w:t>3.35%</w:t>
            </w:r>
          </w:p>
        </w:tc>
      </w:tr>
      <w:tr w:rsidR="009059A8" w:rsidRPr="006B3385" w:rsidTr="000D6517">
        <w:trPr>
          <w:trHeight w:val="300"/>
          <w:jc w:val="center"/>
        </w:trPr>
        <w:tc>
          <w:tcPr>
            <w:tcW w:w="707" w:type="dxa"/>
            <w:tcBorders>
              <w:top w:val="nil"/>
              <w:left w:val="single" w:sz="8" w:space="0" w:color="auto"/>
              <w:bottom w:val="single" w:sz="8" w:space="0" w:color="auto"/>
              <w:right w:val="single" w:sz="8" w:space="0" w:color="auto"/>
            </w:tcBorders>
            <w:shd w:val="clear" w:color="auto" w:fill="auto"/>
            <w:noWrap/>
            <w:vAlign w:val="center"/>
            <w:hideMark/>
          </w:tcPr>
          <w:p w:rsidR="009059A8" w:rsidRPr="006B3385" w:rsidRDefault="009059A8" w:rsidP="000D6517">
            <w:pPr>
              <w:widowControl/>
              <w:jc w:val="center"/>
              <w:rPr>
                <w:rFonts w:ascii="仿宋" w:eastAsia="仿宋" w:hAnsi="仿宋" w:cs="宋体"/>
                <w:kern w:val="0"/>
                <w:sz w:val="24"/>
                <w:szCs w:val="24"/>
              </w:rPr>
            </w:pPr>
            <w:r w:rsidRPr="006B3385">
              <w:rPr>
                <w:rFonts w:ascii="仿宋" w:eastAsia="仿宋" w:hAnsi="仿宋" w:cs="宋体" w:hint="eastAsia"/>
                <w:kern w:val="0"/>
                <w:sz w:val="24"/>
                <w:szCs w:val="24"/>
              </w:rPr>
              <w:t>2</w:t>
            </w:r>
          </w:p>
        </w:tc>
        <w:tc>
          <w:tcPr>
            <w:tcW w:w="709" w:type="dxa"/>
            <w:vMerge/>
            <w:tcBorders>
              <w:top w:val="nil"/>
              <w:left w:val="single" w:sz="8" w:space="0" w:color="auto"/>
              <w:bottom w:val="single" w:sz="8" w:space="0" w:color="000000"/>
              <w:right w:val="single" w:sz="8" w:space="0" w:color="auto"/>
            </w:tcBorders>
            <w:vAlign w:val="center"/>
            <w:hideMark/>
          </w:tcPr>
          <w:p w:rsidR="009059A8" w:rsidRPr="006B3385" w:rsidRDefault="009059A8" w:rsidP="000D6517">
            <w:pPr>
              <w:widowControl/>
              <w:jc w:val="left"/>
              <w:rPr>
                <w:rFonts w:ascii="仿宋" w:eastAsia="仿宋" w:hAnsi="仿宋" w:cs="宋体"/>
                <w:kern w:val="0"/>
                <w:sz w:val="24"/>
                <w:szCs w:val="24"/>
              </w:rPr>
            </w:pPr>
          </w:p>
        </w:tc>
        <w:tc>
          <w:tcPr>
            <w:tcW w:w="3059" w:type="dxa"/>
            <w:tcBorders>
              <w:top w:val="nil"/>
              <w:left w:val="nil"/>
              <w:bottom w:val="single" w:sz="8" w:space="0" w:color="auto"/>
              <w:right w:val="single" w:sz="8"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艺术设计（商业策划设计）</w:t>
            </w:r>
          </w:p>
        </w:tc>
        <w:tc>
          <w:tcPr>
            <w:tcW w:w="1692" w:type="dxa"/>
            <w:tcBorders>
              <w:top w:val="nil"/>
              <w:left w:val="nil"/>
              <w:bottom w:val="single" w:sz="8" w:space="0" w:color="auto"/>
              <w:right w:val="single" w:sz="8" w:space="0" w:color="auto"/>
            </w:tcBorders>
            <w:shd w:val="clear" w:color="auto" w:fill="auto"/>
            <w:noWrap/>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2410" w:type="dxa"/>
            <w:tcBorders>
              <w:top w:val="nil"/>
              <w:left w:val="nil"/>
              <w:bottom w:val="single" w:sz="8" w:space="0" w:color="auto"/>
              <w:right w:val="single" w:sz="8" w:space="0" w:color="auto"/>
            </w:tcBorders>
            <w:shd w:val="clear" w:color="auto" w:fill="auto"/>
            <w:noWrap/>
            <w:hideMark/>
          </w:tcPr>
          <w:p w:rsidR="009059A8" w:rsidRPr="006B3385" w:rsidRDefault="009059A8" w:rsidP="000D6517">
            <w:pPr>
              <w:jc w:val="center"/>
              <w:rPr>
                <w:sz w:val="24"/>
                <w:szCs w:val="24"/>
              </w:rPr>
            </w:pPr>
            <w:r w:rsidRPr="006B3385">
              <w:rPr>
                <w:rFonts w:ascii="仿宋" w:eastAsia="仿宋" w:hAnsi="仿宋" w:hint="eastAsia"/>
                <w:sz w:val="24"/>
                <w:szCs w:val="24"/>
              </w:rPr>
              <w:t>4.76%</w:t>
            </w:r>
          </w:p>
        </w:tc>
      </w:tr>
      <w:tr w:rsidR="009059A8" w:rsidRPr="006B3385" w:rsidTr="000D6517">
        <w:trPr>
          <w:trHeight w:val="300"/>
          <w:jc w:val="center"/>
        </w:trPr>
        <w:tc>
          <w:tcPr>
            <w:tcW w:w="4475"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hideMark/>
          </w:tcPr>
          <w:p w:rsidR="009059A8" w:rsidRPr="006B3385" w:rsidRDefault="009059A8" w:rsidP="000D6517">
            <w:pPr>
              <w:widowControl/>
              <w:jc w:val="center"/>
              <w:rPr>
                <w:rFonts w:ascii="仿宋" w:eastAsia="仿宋" w:hAnsi="仿宋" w:cs="宋体"/>
                <w:kern w:val="0"/>
                <w:sz w:val="24"/>
                <w:szCs w:val="24"/>
              </w:rPr>
            </w:pPr>
            <w:r w:rsidRPr="006B3385">
              <w:rPr>
                <w:rFonts w:ascii="仿宋" w:eastAsia="仿宋" w:hAnsi="仿宋" w:cs="宋体" w:hint="eastAsia"/>
                <w:kern w:val="0"/>
                <w:sz w:val="24"/>
                <w:szCs w:val="24"/>
              </w:rPr>
              <w:t>合计</w:t>
            </w:r>
          </w:p>
        </w:tc>
        <w:tc>
          <w:tcPr>
            <w:tcW w:w="1692" w:type="dxa"/>
            <w:tcBorders>
              <w:top w:val="nil"/>
              <w:left w:val="nil"/>
              <w:bottom w:val="single" w:sz="8" w:space="0" w:color="auto"/>
              <w:right w:val="single" w:sz="8" w:space="0" w:color="auto"/>
            </w:tcBorders>
            <w:shd w:val="clear" w:color="auto" w:fill="8DB3E2"/>
            <w:noWrap/>
            <w:vAlign w:val="center"/>
            <w:hideMark/>
          </w:tcPr>
          <w:p w:rsidR="009059A8" w:rsidRPr="006B3385" w:rsidRDefault="009059A8" w:rsidP="000D6517">
            <w:pPr>
              <w:widowControl/>
              <w:jc w:val="center"/>
              <w:rPr>
                <w:rFonts w:ascii="Arial" w:eastAsia="仿宋" w:hAnsi="Arial" w:cs="Arial"/>
                <w:kern w:val="0"/>
                <w:sz w:val="24"/>
                <w:szCs w:val="24"/>
              </w:rPr>
            </w:pPr>
            <w:r w:rsidRPr="006B3385">
              <w:rPr>
                <w:rFonts w:ascii="Arial" w:eastAsia="仿宋" w:hAnsi="Arial" w:cs="Arial" w:hint="eastAsia"/>
                <w:kern w:val="0"/>
                <w:sz w:val="24"/>
                <w:szCs w:val="24"/>
              </w:rPr>
              <w:t>2</w:t>
            </w:r>
          </w:p>
        </w:tc>
        <w:tc>
          <w:tcPr>
            <w:tcW w:w="2410" w:type="dxa"/>
            <w:tcBorders>
              <w:top w:val="nil"/>
              <w:left w:val="nil"/>
              <w:bottom w:val="single" w:sz="8" w:space="0" w:color="auto"/>
              <w:right w:val="single" w:sz="8" w:space="0" w:color="auto"/>
            </w:tcBorders>
            <w:shd w:val="clear" w:color="auto" w:fill="8DB3E2"/>
            <w:noWrap/>
            <w:vAlign w:val="center"/>
            <w:hideMark/>
          </w:tcPr>
          <w:p w:rsidR="009059A8" w:rsidRPr="006B3385" w:rsidRDefault="009059A8" w:rsidP="000D6517">
            <w:pPr>
              <w:widowControl/>
              <w:jc w:val="center"/>
              <w:rPr>
                <w:rFonts w:ascii="Arial" w:eastAsia="仿宋" w:hAnsi="Arial" w:cs="Arial"/>
                <w:kern w:val="0"/>
                <w:sz w:val="24"/>
                <w:szCs w:val="24"/>
              </w:rPr>
            </w:pPr>
            <w:r w:rsidRPr="006B3385">
              <w:rPr>
                <w:rFonts w:ascii="Arial" w:eastAsia="仿宋" w:hAnsi="Arial" w:cs="Arial" w:hint="eastAsia"/>
                <w:kern w:val="0"/>
                <w:sz w:val="24"/>
                <w:szCs w:val="24"/>
              </w:rPr>
              <w:t>1.4%</w:t>
            </w:r>
          </w:p>
        </w:tc>
      </w:tr>
    </w:tbl>
    <w:p w:rsidR="009059A8" w:rsidRDefault="009059A8" w:rsidP="009059A8">
      <w:pPr>
        <w:spacing w:beforeLines="50" w:before="156" w:afterLines="50" w:after="156" w:line="440" w:lineRule="exact"/>
        <w:rPr>
          <w:rFonts w:ascii="黑体" w:eastAsia="黑体" w:hAnsi="黑体"/>
          <w:sz w:val="30"/>
          <w:szCs w:val="30"/>
        </w:rPr>
      </w:pPr>
    </w:p>
    <w:p w:rsidR="009059A8" w:rsidRDefault="009059A8" w:rsidP="009059A8">
      <w:pPr>
        <w:spacing w:beforeLines="50" w:before="156" w:afterLines="50" w:after="156" w:line="440" w:lineRule="exact"/>
        <w:rPr>
          <w:rFonts w:ascii="黑体" w:eastAsia="黑体" w:hAnsi="黑体"/>
          <w:sz w:val="30"/>
          <w:szCs w:val="30"/>
        </w:rPr>
      </w:pPr>
    </w:p>
    <w:p w:rsidR="009059A8" w:rsidRPr="000D610C"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四、毕业流向</w:t>
      </w:r>
    </w:p>
    <w:p w:rsidR="009059A8" w:rsidRPr="000D610C"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（一）总体毕业流向</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1-7</w:t>
      </w:r>
      <w:r w:rsidRPr="004554B8">
        <w:rPr>
          <w:rFonts w:ascii="仿宋" w:eastAsia="仿宋" w:hAnsi="仿宋" w:hint="eastAsia"/>
          <w:b/>
          <w:sz w:val="24"/>
          <w:szCs w:val="24"/>
        </w:rPr>
        <w:t xml:space="preserve"> 毕业生就业去向统计</w:t>
      </w:r>
    </w:p>
    <w:tbl>
      <w:tblPr>
        <w:tblW w:w="10695" w:type="dxa"/>
        <w:jc w:val="center"/>
        <w:tblInd w:w="-1367" w:type="dxa"/>
        <w:tblLayout w:type="fixed"/>
        <w:tblLook w:val="04A0" w:firstRow="1" w:lastRow="0" w:firstColumn="1" w:lastColumn="0" w:noHBand="0" w:noVBand="1"/>
      </w:tblPr>
      <w:tblGrid>
        <w:gridCol w:w="1340"/>
        <w:gridCol w:w="1369"/>
        <w:gridCol w:w="1176"/>
        <w:gridCol w:w="709"/>
        <w:gridCol w:w="709"/>
        <w:gridCol w:w="708"/>
        <w:gridCol w:w="999"/>
        <w:gridCol w:w="992"/>
        <w:gridCol w:w="1134"/>
        <w:gridCol w:w="851"/>
        <w:gridCol w:w="708"/>
      </w:tblGrid>
      <w:tr w:rsidR="009059A8" w:rsidRPr="006B3385" w:rsidTr="000D6517">
        <w:trPr>
          <w:trHeight w:val="285"/>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学历层次</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毕业人数</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就业率</w:t>
            </w:r>
            <w:r w:rsidRPr="006B3385">
              <w:rPr>
                <w:rFonts w:ascii="Arial" w:eastAsia="仿宋" w:hAnsi="Arial" w:cs="Arial" w:hint="eastAsia"/>
                <w:b/>
                <w:bCs/>
                <w:color w:val="000000"/>
                <w:kern w:val="0"/>
                <w:sz w:val="24"/>
                <w:szCs w:val="24"/>
              </w:rPr>
              <w:t>%</w:t>
            </w:r>
          </w:p>
        </w:tc>
        <w:tc>
          <w:tcPr>
            <w:tcW w:w="6810" w:type="dxa"/>
            <w:gridSpan w:val="8"/>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其</w:t>
            </w:r>
            <w:r w:rsidRPr="006B3385">
              <w:rPr>
                <w:rFonts w:ascii="Arial" w:hAnsi="Arial" w:cs="Arial"/>
                <w:b/>
                <w:bCs/>
                <w:color w:val="000000"/>
                <w:kern w:val="0"/>
                <w:sz w:val="24"/>
                <w:szCs w:val="24"/>
              </w:rPr>
              <w:t>                         </w:t>
            </w:r>
            <w:r w:rsidRPr="006B3385">
              <w:rPr>
                <w:rFonts w:ascii="Arial" w:eastAsia="仿宋" w:hAnsi="Arial" w:cs="Arial"/>
                <w:b/>
                <w:bCs/>
                <w:color w:val="000000"/>
                <w:kern w:val="0"/>
                <w:sz w:val="24"/>
                <w:szCs w:val="24"/>
              </w:rPr>
              <w:t xml:space="preserve"> </w:t>
            </w:r>
            <w:r w:rsidRPr="006B3385">
              <w:rPr>
                <w:rFonts w:ascii="Arial" w:eastAsia="仿宋" w:hAnsi="Arial" w:cs="Arial"/>
                <w:b/>
                <w:bCs/>
                <w:color w:val="000000"/>
                <w:kern w:val="0"/>
                <w:sz w:val="24"/>
                <w:szCs w:val="24"/>
              </w:rPr>
              <w:t>中</w:t>
            </w:r>
          </w:p>
        </w:tc>
      </w:tr>
      <w:tr w:rsidR="009059A8" w:rsidRPr="006B3385" w:rsidTr="000D6517">
        <w:trPr>
          <w:trHeight w:val="285"/>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5251" w:type="dxa"/>
            <w:gridSpan w:val="6"/>
            <w:tcBorders>
              <w:top w:val="single" w:sz="4" w:space="0" w:color="auto"/>
              <w:left w:val="nil"/>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签约就业</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合同就业</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灵活就业</w:t>
            </w:r>
          </w:p>
        </w:tc>
      </w:tr>
      <w:tr w:rsidR="009059A8" w:rsidRPr="006B3385" w:rsidTr="000D6517">
        <w:trPr>
          <w:trHeight w:val="312"/>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派遣</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考研</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出国</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专升本</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国家地方项目</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6B3385" w:rsidRDefault="009059A8" w:rsidP="000D6517">
            <w:pPr>
              <w:widowControl/>
              <w:jc w:val="center"/>
              <w:rPr>
                <w:rFonts w:ascii="Arial" w:eastAsia="仿宋" w:hAnsi="Arial" w:cs="Arial"/>
                <w:b/>
                <w:bCs/>
                <w:color w:val="000000"/>
                <w:kern w:val="0"/>
                <w:sz w:val="24"/>
                <w:szCs w:val="24"/>
              </w:rPr>
            </w:pPr>
            <w:r w:rsidRPr="006B3385">
              <w:rPr>
                <w:rFonts w:ascii="Arial" w:eastAsia="仿宋" w:hAnsi="Arial" w:cs="Arial"/>
                <w:b/>
                <w:bCs/>
                <w:color w:val="000000"/>
                <w:kern w:val="0"/>
                <w:sz w:val="24"/>
                <w:szCs w:val="24"/>
              </w:rPr>
              <w:t>签约率</w:t>
            </w:r>
            <w:r w:rsidRPr="006B3385">
              <w:rPr>
                <w:rFonts w:ascii="Arial" w:eastAsia="仿宋" w:hAnsi="Arial" w:cs="Arial" w:hint="eastAsia"/>
                <w:b/>
                <w:bCs/>
                <w:color w:val="000000"/>
                <w:kern w:val="0"/>
                <w:sz w:val="24"/>
                <w:szCs w:val="24"/>
              </w:rPr>
              <w:t>%</w:t>
            </w:r>
          </w:p>
        </w:tc>
        <w:tc>
          <w:tcPr>
            <w:tcW w:w="851"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r>
      <w:tr w:rsidR="009059A8" w:rsidRPr="006B3385" w:rsidTr="000D6517">
        <w:trPr>
          <w:trHeight w:val="312"/>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999"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1134"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Arial" w:eastAsia="仿宋" w:hAnsi="Arial" w:cs="Arial"/>
                <w:b/>
                <w:bCs/>
                <w:color w:val="000000"/>
                <w:kern w:val="0"/>
                <w:sz w:val="24"/>
                <w:szCs w:val="24"/>
              </w:rPr>
            </w:pPr>
          </w:p>
        </w:tc>
      </w:tr>
      <w:tr w:rsidR="009059A8" w:rsidRPr="006B3385" w:rsidTr="000D6517">
        <w:trPr>
          <w:trHeight w:val="330"/>
          <w:jc w:val="center"/>
        </w:trPr>
        <w:tc>
          <w:tcPr>
            <w:tcW w:w="1340"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B3385" w:rsidRDefault="009059A8" w:rsidP="000D6517">
            <w:pPr>
              <w:widowControl/>
              <w:jc w:val="center"/>
              <w:rPr>
                <w:rFonts w:ascii="Arial" w:eastAsia="仿宋" w:hAnsi="Arial" w:cs="Arial"/>
                <w:color w:val="000000"/>
                <w:kern w:val="0"/>
                <w:sz w:val="24"/>
                <w:szCs w:val="24"/>
              </w:rPr>
            </w:pPr>
            <w:r w:rsidRPr="006B3385">
              <w:rPr>
                <w:rFonts w:ascii="Arial" w:eastAsia="仿宋" w:hAnsi="Arial" w:cs="Arial"/>
                <w:color w:val="000000"/>
                <w:kern w:val="0"/>
                <w:sz w:val="24"/>
                <w:szCs w:val="24"/>
              </w:rPr>
              <w:t>本科</w:t>
            </w:r>
          </w:p>
        </w:tc>
        <w:tc>
          <w:tcPr>
            <w:tcW w:w="1369"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widowControl/>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141</w:t>
            </w:r>
          </w:p>
        </w:tc>
        <w:tc>
          <w:tcPr>
            <w:tcW w:w="1176"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widowControl/>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98.57%</w:t>
            </w:r>
          </w:p>
        </w:tc>
        <w:tc>
          <w:tcPr>
            <w:tcW w:w="709"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88</w:t>
            </w:r>
          </w:p>
        </w:tc>
        <w:tc>
          <w:tcPr>
            <w:tcW w:w="709"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1</w:t>
            </w:r>
          </w:p>
        </w:tc>
        <w:tc>
          <w:tcPr>
            <w:tcW w:w="708"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4</w:t>
            </w:r>
          </w:p>
        </w:tc>
        <w:tc>
          <w:tcPr>
            <w:tcW w:w="999"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0</w:t>
            </w:r>
          </w:p>
        </w:tc>
        <w:tc>
          <w:tcPr>
            <w:tcW w:w="992"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9</w:t>
            </w:r>
          </w:p>
        </w:tc>
        <w:tc>
          <w:tcPr>
            <w:tcW w:w="1134"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72.86%</w:t>
            </w:r>
          </w:p>
        </w:tc>
        <w:tc>
          <w:tcPr>
            <w:tcW w:w="851"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29</w:t>
            </w:r>
          </w:p>
        </w:tc>
        <w:tc>
          <w:tcPr>
            <w:tcW w:w="708" w:type="dxa"/>
            <w:tcBorders>
              <w:top w:val="nil"/>
              <w:left w:val="nil"/>
              <w:bottom w:val="single" w:sz="4" w:space="0" w:color="auto"/>
              <w:right w:val="single" w:sz="4" w:space="0" w:color="auto"/>
            </w:tcBorders>
            <w:shd w:val="clear" w:color="000000" w:fill="8DB4E2"/>
            <w:vAlign w:val="center"/>
            <w:hideMark/>
          </w:tcPr>
          <w:p w:rsidR="009059A8" w:rsidRPr="006B3385" w:rsidRDefault="009059A8" w:rsidP="000D6517">
            <w:pPr>
              <w:jc w:val="center"/>
              <w:rPr>
                <w:rFonts w:ascii="Arial" w:eastAsia="仿宋" w:hAnsi="Arial" w:cs="Arial"/>
                <w:color w:val="000000"/>
                <w:kern w:val="0"/>
                <w:sz w:val="24"/>
                <w:szCs w:val="24"/>
              </w:rPr>
            </w:pPr>
            <w:r w:rsidRPr="006B3385">
              <w:rPr>
                <w:rFonts w:ascii="Arial" w:eastAsia="仿宋" w:hAnsi="Arial" w:cs="Arial" w:hint="eastAsia"/>
                <w:color w:val="000000"/>
                <w:kern w:val="0"/>
                <w:sz w:val="24"/>
                <w:szCs w:val="24"/>
              </w:rPr>
              <w:t>7</w:t>
            </w:r>
          </w:p>
        </w:tc>
      </w:tr>
    </w:tbl>
    <w:p w:rsidR="009059A8" w:rsidRPr="000D610C"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（二）升学及出国情况</w:t>
      </w:r>
    </w:p>
    <w:p w:rsidR="009059A8"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1.升学情况</w:t>
      </w:r>
    </w:p>
    <w:p w:rsidR="009059A8" w:rsidRPr="006B3385"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1-8</w:t>
      </w:r>
      <w:r w:rsidRPr="004554B8">
        <w:rPr>
          <w:rFonts w:ascii="仿宋" w:eastAsia="仿宋" w:hAnsi="仿宋" w:hint="eastAsia"/>
          <w:b/>
          <w:sz w:val="24"/>
          <w:szCs w:val="24"/>
        </w:rPr>
        <w:t xml:space="preserve"> 毕业生升学情况统计</w:t>
      </w:r>
    </w:p>
    <w:tbl>
      <w:tblPr>
        <w:tblW w:w="9426" w:type="dxa"/>
        <w:jc w:val="center"/>
        <w:tblInd w:w="-170" w:type="dxa"/>
        <w:tblLook w:val="04A0" w:firstRow="1" w:lastRow="0" w:firstColumn="1" w:lastColumn="0" w:noHBand="0" w:noVBand="1"/>
      </w:tblPr>
      <w:tblGrid>
        <w:gridCol w:w="2694"/>
        <w:gridCol w:w="857"/>
        <w:gridCol w:w="1411"/>
        <w:gridCol w:w="709"/>
        <w:gridCol w:w="1560"/>
        <w:gridCol w:w="855"/>
        <w:gridCol w:w="1340"/>
      </w:tblGrid>
      <w:tr w:rsidR="009059A8" w:rsidRPr="006B3385" w:rsidTr="000D6517">
        <w:trPr>
          <w:trHeight w:val="285"/>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分类</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考研</w:t>
            </w:r>
          </w:p>
        </w:tc>
        <w:tc>
          <w:tcPr>
            <w:tcW w:w="22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专升本</w:t>
            </w:r>
          </w:p>
        </w:tc>
        <w:tc>
          <w:tcPr>
            <w:tcW w:w="2195"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合计</w:t>
            </w:r>
          </w:p>
        </w:tc>
      </w:tr>
      <w:tr w:rsidR="009059A8" w:rsidRPr="006B3385" w:rsidTr="000D6517">
        <w:trPr>
          <w:trHeight w:val="28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9059A8" w:rsidRPr="006B3385" w:rsidRDefault="009059A8" w:rsidP="000D6517">
            <w:pPr>
              <w:widowControl/>
              <w:jc w:val="left"/>
              <w:rPr>
                <w:rFonts w:ascii="仿宋" w:eastAsia="仿宋" w:hAnsi="仿宋" w:cs="Arial"/>
                <w:b/>
                <w:bCs/>
                <w:color w:val="000000"/>
                <w:kern w:val="0"/>
                <w:sz w:val="24"/>
                <w:szCs w:val="24"/>
              </w:rPr>
            </w:pPr>
          </w:p>
        </w:tc>
        <w:tc>
          <w:tcPr>
            <w:tcW w:w="857"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人数</w:t>
            </w:r>
          </w:p>
        </w:tc>
        <w:tc>
          <w:tcPr>
            <w:tcW w:w="1411"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占考研人数比例%</w:t>
            </w:r>
          </w:p>
        </w:tc>
        <w:tc>
          <w:tcPr>
            <w:tcW w:w="709"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人数</w:t>
            </w:r>
          </w:p>
        </w:tc>
        <w:tc>
          <w:tcPr>
            <w:tcW w:w="1560"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占专升本人数比例%</w:t>
            </w:r>
          </w:p>
        </w:tc>
        <w:tc>
          <w:tcPr>
            <w:tcW w:w="855"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人数</w:t>
            </w:r>
          </w:p>
        </w:tc>
        <w:tc>
          <w:tcPr>
            <w:tcW w:w="1340"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b/>
                <w:bCs/>
                <w:color w:val="000000"/>
                <w:kern w:val="0"/>
                <w:sz w:val="24"/>
                <w:szCs w:val="24"/>
              </w:rPr>
            </w:pPr>
            <w:r w:rsidRPr="006B3385">
              <w:rPr>
                <w:rFonts w:ascii="仿宋" w:eastAsia="仿宋" w:hAnsi="仿宋" w:cs="Arial" w:hint="eastAsia"/>
                <w:b/>
                <w:bCs/>
                <w:color w:val="000000"/>
                <w:kern w:val="0"/>
                <w:sz w:val="24"/>
                <w:szCs w:val="24"/>
              </w:rPr>
              <w:t>占升学人数比例%</w:t>
            </w:r>
          </w:p>
        </w:tc>
      </w:tr>
      <w:tr w:rsidR="009059A8" w:rsidRPr="006B3385" w:rsidTr="000D6517">
        <w:trPr>
          <w:trHeight w:val="285"/>
          <w:jc w:val="center"/>
        </w:trPr>
        <w:tc>
          <w:tcPr>
            <w:tcW w:w="2694" w:type="dxa"/>
            <w:tcBorders>
              <w:top w:val="nil"/>
              <w:left w:val="single" w:sz="4" w:space="0" w:color="auto"/>
              <w:bottom w:val="single" w:sz="4" w:space="0" w:color="auto"/>
              <w:right w:val="single" w:sz="4" w:space="0" w:color="auto"/>
            </w:tcBorders>
            <w:shd w:val="clear" w:color="auto" w:fill="8DB3E2"/>
            <w:noWrap/>
            <w:vAlign w:val="center"/>
            <w:hideMark/>
          </w:tcPr>
          <w:p w:rsidR="009059A8" w:rsidRPr="006B3385" w:rsidRDefault="009059A8" w:rsidP="000D6517">
            <w:pPr>
              <w:widowControl/>
              <w:jc w:val="center"/>
              <w:rPr>
                <w:rFonts w:ascii="仿宋" w:eastAsia="仿宋" w:hAnsi="仿宋" w:cs="Arial"/>
                <w:color w:val="000000"/>
                <w:kern w:val="0"/>
                <w:sz w:val="24"/>
                <w:szCs w:val="24"/>
              </w:rPr>
            </w:pPr>
            <w:r w:rsidRPr="006B3385">
              <w:rPr>
                <w:rFonts w:ascii="仿宋" w:eastAsia="仿宋" w:hAnsi="仿宋" w:cs="Arial" w:hint="eastAsia"/>
                <w:color w:val="000000"/>
                <w:kern w:val="0"/>
                <w:sz w:val="24"/>
                <w:szCs w:val="24"/>
              </w:rPr>
              <w:t>其他高校和科研院所</w:t>
            </w:r>
          </w:p>
        </w:tc>
        <w:tc>
          <w:tcPr>
            <w:tcW w:w="857" w:type="dxa"/>
            <w:tcBorders>
              <w:top w:val="nil"/>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1411" w:type="dxa"/>
            <w:tcBorders>
              <w:top w:val="nil"/>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0.7%</w:t>
            </w:r>
          </w:p>
        </w:tc>
        <w:tc>
          <w:tcPr>
            <w:tcW w:w="709" w:type="dxa"/>
            <w:tcBorders>
              <w:top w:val="nil"/>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w:t>
            </w:r>
          </w:p>
        </w:tc>
        <w:tc>
          <w:tcPr>
            <w:tcW w:w="1560" w:type="dxa"/>
            <w:tcBorders>
              <w:top w:val="nil"/>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sz w:val="24"/>
                <w:szCs w:val="24"/>
              </w:rPr>
            </w:pPr>
            <w:r w:rsidRPr="006B3385">
              <w:rPr>
                <w:rFonts w:ascii="仿宋" w:eastAsia="仿宋" w:hAnsi="仿宋" w:hint="eastAsia"/>
                <w:sz w:val="24"/>
                <w:szCs w:val="24"/>
              </w:rPr>
              <w:t>0%</w:t>
            </w:r>
          </w:p>
        </w:tc>
        <w:tc>
          <w:tcPr>
            <w:tcW w:w="855" w:type="dxa"/>
            <w:tcBorders>
              <w:top w:val="nil"/>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1</w:t>
            </w:r>
          </w:p>
        </w:tc>
        <w:tc>
          <w:tcPr>
            <w:tcW w:w="1340" w:type="dxa"/>
            <w:tcBorders>
              <w:top w:val="nil"/>
              <w:left w:val="nil"/>
              <w:bottom w:val="single" w:sz="4" w:space="0" w:color="auto"/>
              <w:right w:val="single" w:sz="4" w:space="0" w:color="auto"/>
            </w:tcBorders>
            <w:shd w:val="clear" w:color="auto" w:fill="8DB3E2"/>
            <w:noWrap/>
            <w:vAlign w:val="center"/>
            <w:hideMark/>
          </w:tcPr>
          <w:p w:rsidR="009059A8" w:rsidRPr="006B3385" w:rsidRDefault="009059A8" w:rsidP="000D6517">
            <w:pPr>
              <w:jc w:val="center"/>
              <w:rPr>
                <w:rFonts w:ascii="仿宋" w:eastAsia="仿宋" w:hAnsi="仿宋"/>
                <w:sz w:val="24"/>
                <w:szCs w:val="24"/>
              </w:rPr>
            </w:pPr>
            <w:r w:rsidRPr="006B3385">
              <w:rPr>
                <w:rFonts w:ascii="仿宋" w:eastAsia="仿宋" w:hAnsi="仿宋" w:hint="eastAsia"/>
                <w:sz w:val="24"/>
                <w:szCs w:val="24"/>
              </w:rPr>
              <w:t>0.7%</w:t>
            </w:r>
          </w:p>
        </w:tc>
      </w:tr>
      <w:tr w:rsidR="009059A8" w:rsidRPr="006B3385" w:rsidTr="000D6517">
        <w:trPr>
          <w:trHeight w:val="28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9059A8" w:rsidRPr="006B3385" w:rsidRDefault="009059A8" w:rsidP="000D6517">
            <w:pPr>
              <w:widowControl/>
              <w:jc w:val="center"/>
              <w:rPr>
                <w:rFonts w:ascii="仿宋" w:eastAsia="仿宋" w:hAnsi="仿宋" w:cs="Arial"/>
                <w:color w:val="000000"/>
                <w:kern w:val="0"/>
                <w:sz w:val="24"/>
                <w:szCs w:val="24"/>
              </w:rPr>
            </w:pPr>
            <w:r w:rsidRPr="006B3385">
              <w:rPr>
                <w:rFonts w:ascii="仿宋" w:eastAsia="仿宋" w:hAnsi="仿宋" w:cs="Arial" w:hint="eastAsia"/>
                <w:color w:val="000000"/>
                <w:kern w:val="0"/>
                <w:sz w:val="24"/>
                <w:szCs w:val="24"/>
              </w:rPr>
              <w:t>合计</w:t>
            </w:r>
          </w:p>
        </w:tc>
        <w:tc>
          <w:tcPr>
            <w:tcW w:w="857"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1</w:t>
            </w:r>
          </w:p>
        </w:tc>
        <w:tc>
          <w:tcPr>
            <w:tcW w:w="1411"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0.7%</w:t>
            </w:r>
          </w:p>
        </w:tc>
        <w:tc>
          <w:tcPr>
            <w:tcW w:w="709"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0</w:t>
            </w:r>
          </w:p>
        </w:tc>
        <w:tc>
          <w:tcPr>
            <w:tcW w:w="1560"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0</w:t>
            </w:r>
          </w:p>
        </w:tc>
        <w:tc>
          <w:tcPr>
            <w:tcW w:w="855"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1</w:t>
            </w:r>
          </w:p>
        </w:tc>
        <w:tc>
          <w:tcPr>
            <w:tcW w:w="1340" w:type="dxa"/>
            <w:tcBorders>
              <w:top w:val="nil"/>
              <w:left w:val="nil"/>
              <w:bottom w:val="single" w:sz="4" w:space="0" w:color="auto"/>
              <w:right w:val="single" w:sz="4" w:space="0" w:color="auto"/>
            </w:tcBorders>
            <w:shd w:val="clear" w:color="auto" w:fill="auto"/>
            <w:noWrap/>
            <w:vAlign w:val="center"/>
            <w:hideMark/>
          </w:tcPr>
          <w:p w:rsidR="009059A8" w:rsidRPr="006B3385" w:rsidRDefault="009059A8" w:rsidP="000D6517">
            <w:pPr>
              <w:jc w:val="center"/>
              <w:rPr>
                <w:rFonts w:ascii="仿宋" w:eastAsia="仿宋" w:hAnsi="仿宋"/>
                <w:b/>
                <w:sz w:val="24"/>
                <w:szCs w:val="24"/>
              </w:rPr>
            </w:pPr>
            <w:r w:rsidRPr="006B3385">
              <w:rPr>
                <w:rFonts w:ascii="仿宋" w:eastAsia="仿宋" w:hAnsi="仿宋" w:hint="eastAsia"/>
                <w:b/>
                <w:sz w:val="24"/>
                <w:szCs w:val="24"/>
              </w:rPr>
              <w:t>0.7%</w:t>
            </w:r>
          </w:p>
        </w:tc>
      </w:tr>
    </w:tbl>
    <w:p w:rsidR="009059A8" w:rsidRPr="00820660"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2.出国留学情况</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1-9</w:t>
      </w:r>
      <w:r w:rsidRPr="004554B8">
        <w:rPr>
          <w:rFonts w:ascii="仿宋" w:eastAsia="仿宋" w:hAnsi="仿宋" w:hint="eastAsia"/>
          <w:b/>
          <w:sz w:val="24"/>
          <w:szCs w:val="24"/>
        </w:rPr>
        <w:t xml:space="preserve"> 毕业生出国留学情况统计</w:t>
      </w:r>
    </w:p>
    <w:tbl>
      <w:tblPr>
        <w:tblW w:w="4707" w:type="dxa"/>
        <w:jc w:val="center"/>
        <w:tblInd w:w="-608" w:type="dxa"/>
        <w:tblLook w:val="04A0" w:firstRow="1" w:lastRow="0" w:firstColumn="1" w:lastColumn="0" w:noHBand="0" w:noVBand="1"/>
      </w:tblPr>
      <w:tblGrid>
        <w:gridCol w:w="1781"/>
        <w:gridCol w:w="731"/>
        <w:gridCol w:w="2195"/>
      </w:tblGrid>
      <w:tr w:rsidR="009059A8" w:rsidRPr="00820660" w:rsidTr="000D6517">
        <w:trPr>
          <w:trHeight w:val="285"/>
          <w:jc w:val="center"/>
        </w:trPr>
        <w:tc>
          <w:tcPr>
            <w:tcW w:w="17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目的地</w:t>
            </w:r>
          </w:p>
        </w:tc>
        <w:tc>
          <w:tcPr>
            <w:tcW w:w="2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考取海外研究生</w:t>
            </w:r>
          </w:p>
        </w:tc>
      </w:tr>
      <w:tr w:rsidR="009059A8" w:rsidRPr="00820660" w:rsidTr="000D6517">
        <w:trPr>
          <w:trHeight w:val="285"/>
          <w:jc w:val="center"/>
        </w:trPr>
        <w:tc>
          <w:tcPr>
            <w:tcW w:w="1781"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宋体"/>
                <w:b/>
                <w:bCs/>
                <w:color w:val="000000"/>
                <w:kern w:val="0"/>
                <w:sz w:val="24"/>
                <w:szCs w:val="24"/>
              </w:rPr>
            </w:pPr>
          </w:p>
        </w:tc>
        <w:tc>
          <w:tcPr>
            <w:tcW w:w="731"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人数</w:t>
            </w:r>
          </w:p>
        </w:tc>
        <w:tc>
          <w:tcPr>
            <w:tcW w:w="2195"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占考取海外研究生人数比例%</w:t>
            </w:r>
          </w:p>
        </w:tc>
      </w:tr>
      <w:tr w:rsidR="009059A8" w:rsidRPr="00820660" w:rsidTr="000D6517">
        <w:trPr>
          <w:trHeight w:val="285"/>
          <w:jc w:val="center"/>
        </w:trPr>
        <w:tc>
          <w:tcPr>
            <w:tcW w:w="1781"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宋体"/>
                <w:b/>
                <w:bCs/>
                <w:kern w:val="0"/>
                <w:sz w:val="24"/>
                <w:szCs w:val="24"/>
              </w:rPr>
            </w:pPr>
            <w:r w:rsidRPr="00820660">
              <w:rPr>
                <w:rFonts w:ascii="仿宋" w:eastAsia="仿宋" w:hAnsi="仿宋" w:cs="宋体" w:hint="eastAsia"/>
                <w:b/>
                <w:bCs/>
                <w:kern w:val="0"/>
                <w:sz w:val="24"/>
                <w:szCs w:val="24"/>
              </w:rPr>
              <w:t>英国</w:t>
            </w:r>
          </w:p>
        </w:tc>
        <w:tc>
          <w:tcPr>
            <w:tcW w:w="731" w:type="dxa"/>
            <w:tcBorders>
              <w:top w:val="nil"/>
              <w:left w:val="nil"/>
              <w:bottom w:val="single" w:sz="4" w:space="0" w:color="auto"/>
              <w:right w:val="single" w:sz="4" w:space="0" w:color="auto"/>
            </w:tcBorders>
            <w:shd w:val="clear" w:color="000000" w:fill="8DB4E2"/>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2195"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rFonts w:ascii="仿宋" w:eastAsia="仿宋" w:hAnsi="仿宋"/>
                <w:sz w:val="24"/>
                <w:szCs w:val="24"/>
              </w:rPr>
            </w:pPr>
            <w:r>
              <w:rPr>
                <w:rFonts w:ascii="仿宋" w:eastAsia="仿宋" w:hAnsi="仿宋" w:hint="eastAsia"/>
                <w:sz w:val="24"/>
                <w:szCs w:val="24"/>
              </w:rPr>
              <w:t>25</w:t>
            </w:r>
          </w:p>
        </w:tc>
      </w:tr>
      <w:tr w:rsidR="009059A8" w:rsidRPr="00820660" w:rsidTr="000D6517">
        <w:trPr>
          <w:trHeight w:val="285"/>
          <w:jc w:val="center"/>
        </w:trPr>
        <w:tc>
          <w:tcPr>
            <w:tcW w:w="1781"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其他</w:t>
            </w:r>
          </w:p>
        </w:tc>
        <w:tc>
          <w:tcPr>
            <w:tcW w:w="731" w:type="dxa"/>
            <w:tcBorders>
              <w:top w:val="nil"/>
              <w:left w:val="nil"/>
              <w:bottom w:val="single" w:sz="4" w:space="0" w:color="auto"/>
              <w:right w:val="single" w:sz="4" w:space="0" w:color="auto"/>
            </w:tcBorders>
            <w:shd w:val="clear" w:color="000000" w:fill="8DB4E2"/>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3</w:t>
            </w:r>
          </w:p>
        </w:tc>
        <w:tc>
          <w:tcPr>
            <w:tcW w:w="2195" w:type="dxa"/>
            <w:tcBorders>
              <w:top w:val="nil"/>
              <w:left w:val="nil"/>
              <w:bottom w:val="single" w:sz="4" w:space="0" w:color="auto"/>
              <w:right w:val="single" w:sz="4" w:space="0" w:color="auto"/>
            </w:tcBorders>
            <w:shd w:val="clear" w:color="000000" w:fill="8DB4E2"/>
            <w:noWrap/>
            <w:vAlign w:val="center"/>
            <w:hideMark/>
          </w:tcPr>
          <w:p w:rsidR="009059A8" w:rsidRPr="00820660" w:rsidRDefault="009059A8" w:rsidP="000D6517">
            <w:pPr>
              <w:jc w:val="center"/>
              <w:rPr>
                <w:rFonts w:ascii="仿宋" w:eastAsia="仿宋" w:hAnsi="仿宋"/>
                <w:sz w:val="24"/>
                <w:szCs w:val="24"/>
              </w:rPr>
            </w:pPr>
            <w:r>
              <w:rPr>
                <w:rFonts w:ascii="仿宋" w:eastAsia="仿宋" w:hAnsi="仿宋" w:hint="eastAsia"/>
                <w:sz w:val="24"/>
                <w:szCs w:val="24"/>
              </w:rPr>
              <w:t>75</w:t>
            </w:r>
          </w:p>
        </w:tc>
      </w:tr>
      <w:tr w:rsidR="009059A8" w:rsidRPr="00820660" w:rsidTr="000D6517">
        <w:trPr>
          <w:trHeight w:val="285"/>
          <w:jc w:val="center"/>
        </w:trPr>
        <w:tc>
          <w:tcPr>
            <w:tcW w:w="1781" w:type="dxa"/>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kern w:val="0"/>
                <w:sz w:val="24"/>
                <w:szCs w:val="24"/>
              </w:rPr>
            </w:pPr>
            <w:r w:rsidRPr="00820660">
              <w:rPr>
                <w:rFonts w:ascii="仿宋" w:eastAsia="仿宋" w:hAnsi="仿宋" w:cs="宋体" w:hint="eastAsia"/>
                <w:b/>
                <w:bCs/>
                <w:kern w:val="0"/>
                <w:sz w:val="24"/>
                <w:szCs w:val="24"/>
              </w:rPr>
              <w:t>合计</w:t>
            </w:r>
          </w:p>
        </w:tc>
        <w:tc>
          <w:tcPr>
            <w:tcW w:w="731"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4</w:t>
            </w:r>
          </w:p>
        </w:tc>
        <w:tc>
          <w:tcPr>
            <w:tcW w:w="2195"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jc w:val="center"/>
              <w:rPr>
                <w:rFonts w:ascii="仿宋" w:eastAsia="仿宋" w:hAnsi="仿宋"/>
                <w:sz w:val="24"/>
                <w:szCs w:val="24"/>
              </w:rPr>
            </w:pPr>
            <w:r>
              <w:rPr>
                <w:rFonts w:ascii="仿宋" w:eastAsia="仿宋" w:hAnsi="仿宋" w:hint="eastAsia"/>
                <w:sz w:val="24"/>
                <w:szCs w:val="24"/>
              </w:rPr>
              <w:t>100</w:t>
            </w:r>
          </w:p>
        </w:tc>
      </w:tr>
    </w:tbl>
    <w:p w:rsidR="009059A8"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（三）自主创业情况</w:t>
      </w:r>
    </w:p>
    <w:p w:rsidR="009059A8" w:rsidRPr="00E50137"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1-10</w:t>
      </w:r>
      <w:r w:rsidRPr="004554B8">
        <w:rPr>
          <w:rFonts w:ascii="仿宋" w:eastAsia="仿宋" w:hAnsi="仿宋" w:hint="eastAsia"/>
          <w:b/>
          <w:sz w:val="24"/>
          <w:szCs w:val="24"/>
        </w:rPr>
        <w:t xml:space="preserve"> 毕业生出国留学情况统计</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276"/>
        <w:gridCol w:w="3118"/>
        <w:gridCol w:w="3311"/>
      </w:tblGrid>
      <w:tr w:rsidR="009059A8" w:rsidRPr="00820660" w:rsidTr="000D6517">
        <w:tc>
          <w:tcPr>
            <w:tcW w:w="817" w:type="dxa"/>
            <w:shd w:val="clear" w:color="auto" w:fill="8DB3E2"/>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序号</w:t>
            </w:r>
          </w:p>
        </w:tc>
        <w:tc>
          <w:tcPr>
            <w:tcW w:w="1276" w:type="dxa"/>
            <w:shd w:val="clear" w:color="auto" w:fill="8DB3E2"/>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姓名</w:t>
            </w:r>
          </w:p>
        </w:tc>
        <w:tc>
          <w:tcPr>
            <w:tcW w:w="3118" w:type="dxa"/>
            <w:shd w:val="clear" w:color="auto" w:fill="8DB3E2"/>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专业（方向）</w:t>
            </w:r>
          </w:p>
        </w:tc>
        <w:tc>
          <w:tcPr>
            <w:tcW w:w="3311" w:type="dxa"/>
            <w:shd w:val="clear" w:color="auto" w:fill="8DB3E2"/>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创业项目</w:t>
            </w:r>
          </w:p>
        </w:tc>
      </w:tr>
      <w:tr w:rsidR="009059A8" w:rsidRPr="00820660" w:rsidTr="000D6517">
        <w:tc>
          <w:tcPr>
            <w:tcW w:w="817" w:type="dxa"/>
            <w:tcBorders>
              <w:bottom w:val="single" w:sz="4" w:space="0" w:color="000000"/>
            </w:tcBorders>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1276" w:type="dxa"/>
            <w:tcBorders>
              <w:bottom w:val="single" w:sz="4" w:space="0" w:color="000000"/>
            </w:tcBorders>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王俊</w:t>
            </w:r>
          </w:p>
        </w:tc>
        <w:tc>
          <w:tcPr>
            <w:tcW w:w="3118" w:type="dxa"/>
            <w:tcBorders>
              <w:bottom w:val="single" w:sz="4" w:space="0" w:color="000000"/>
            </w:tcBorders>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艺术设计（环境艺术设计）</w:t>
            </w:r>
          </w:p>
        </w:tc>
        <w:tc>
          <w:tcPr>
            <w:tcW w:w="3311" w:type="dxa"/>
            <w:tcBorders>
              <w:bottom w:val="single" w:sz="4" w:space="0" w:color="000000"/>
            </w:tcBorders>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上海梦格文化传播有限公司</w:t>
            </w:r>
          </w:p>
        </w:tc>
      </w:tr>
      <w:tr w:rsidR="009059A8" w:rsidRPr="00820660" w:rsidTr="000D6517">
        <w:tc>
          <w:tcPr>
            <w:tcW w:w="817" w:type="dxa"/>
            <w:shd w:val="clear" w:color="auto" w:fill="8DB3E2"/>
            <w:vAlign w:val="center"/>
          </w:tcPr>
          <w:p w:rsidR="009059A8" w:rsidRPr="00820660" w:rsidRDefault="009059A8" w:rsidP="000D6517">
            <w:pPr>
              <w:widowControl/>
              <w:jc w:val="center"/>
              <w:rPr>
                <w:rFonts w:ascii="仿宋" w:eastAsia="仿宋" w:hAnsi="仿宋" w:cs="宋体"/>
                <w:kern w:val="0"/>
                <w:sz w:val="24"/>
                <w:szCs w:val="24"/>
              </w:rPr>
            </w:pPr>
            <w:r w:rsidRPr="00820660">
              <w:rPr>
                <w:rFonts w:ascii="仿宋" w:eastAsia="仿宋" w:hAnsi="仿宋" w:cs="宋体" w:hint="eastAsia"/>
                <w:kern w:val="0"/>
                <w:sz w:val="24"/>
                <w:szCs w:val="24"/>
              </w:rPr>
              <w:t>2</w:t>
            </w:r>
          </w:p>
        </w:tc>
        <w:tc>
          <w:tcPr>
            <w:tcW w:w="1276" w:type="dxa"/>
            <w:shd w:val="clear" w:color="auto" w:fill="8DB3E2"/>
            <w:vAlign w:val="center"/>
          </w:tcPr>
          <w:p w:rsidR="009059A8" w:rsidRPr="00820660" w:rsidRDefault="009059A8" w:rsidP="000D6517">
            <w:pPr>
              <w:widowControl/>
              <w:jc w:val="center"/>
              <w:rPr>
                <w:rFonts w:ascii="仿宋" w:eastAsia="仿宋" w:hAnsi="仿宋" w:cs="宋体"/>
                <w:kern w:val="0"/>
                <w:sz w:val="24"/>
                <w:szCs w:val="24"/>
              </w:rPr>
            </w:pPr>
            <w:r w:rsidRPr="00820660">
              <w:rPr>
                <w:rFonts w:ascii="仿宋" w:eastAsia="仿宋" w:hAnsi="仿宋" w:cs="宋体" w:hint="eastAsia"/>
                <w:kern w:val="0"/>
                <w:sz w:val="24"/>
                <w:szCs w:val="24"/>
              </w:rPr>
              <w:t>徐文清</w:t>
            </w:r>
          </w:p>
        </w:tc>
        <w:tc>
          <w:tcPr>
            <w:tcW w:w="3118" w:type="dxa"/>
            <w:shd w:val="clear" w:color="auto" w:fill="8DB3E2"/>
            <w:vAlign w:val="center"/>
          </w:tcPr>
          <w:p w:rsidR="009059A8" w:rsidRPr="00820660" w:rsidRDefault="009059A8" w:rsidP="000D6517">
            <w:pPr>
              <w:widowControl/>
              <w:jc w:val="center"/>
              <w:rPr>
                <w:rFonts w:ascii="仿宋" w:eastAsia="仿宋" w:hAnsi="仿宋" w:cs="宋体"/>
                <w:kern w:val="0"/>
                <w:sz w:val="24"/>
                <w:szCs w:val="24"/>
              </w:rPr>
            </w:pPr>
            <w:r w:rsidRPr="00820660">
              <w:rPr>
                <w:rFonts w:ascii="仿宋" w:eastAsia="仿宋" w:hAnsi="仿宋" w:cs="宋体" w:hint="eastAsia"/>
                <w:kern w:val="0"/>
                <w:sz w:val="24"/>
                <w:szCs w:val="24"/>
              </w:rPr>
              <w:t>艺术设计（展示设计）</w:t>
            </w:r>
          </w:p>
        </w:tc>
        <w:tc>
          <w:tcPr>
            <w:tcW w:w="3311" w:type="dxa"/>
            <w:shd w:val="clear" w:color="auto" w:fill="8DB3E2"/>
            <w:vAlign w:val="center"/>
          </w:tcPr>
          <w:p w:rsidR="009059A8" w:rsidRPr="00820660" w:rsidRDefault="009059A8" w:rsidP="000D6517">
            <w:pPr>
              <w:widowControl/>
              <w:jc w:val="center"/>
              <w:rPr>
                <w:rFonts w:ascii="仿宋" w:eastAsia="仿宋" w:hAnsi="仿宋" w:cs="宋体"/>
                <w:kern w:val="0"/>
                <w:sz w:val="24"/>
                <w:szCs w:val="24"/>
              </w:rPr>
            </w:pPr>
            <w:r w:rsidRPr="00820660">
              <w:rPr>
                <w:rFonts w:ascii="仿宋" w:eastAsia="仿宋" w:hAnsi="仿宋" w:cs="宋体" w:hint="eastAsia"/>
                <w:kern w:val="0"/>
                <w:sz w:val="24"/>
                <w:szCs w:val="24"/>
              </w:rPr>
              <w:t>酒类连锁加盟商铺</w:t>
            </w:r>
          </w:p>
        </w:tc>
      </w:tr>
    </w:tbl>
    <w:p w:rsidR="009059A8" w:rsidRDefault="009059A8" w:rsidP="009059A8">
      <w:pPr>
        <w:spacing w:beforeLines="50" w:before="156" w:afterLines="50" w:after="156" w:line="440" w:lineRule="exact"/>
        <w:rPr>
          <w:rFonts w:ascii="仿宋" w:eastAsia="仿宋" w:hAnsi="仿宋"/>
          <w:sz w:val="28"/>
          <w:szCs w:val="28"/>
        </w:rPr>
      </w:pPr>
    </w:p>
    <w:p w:rsidR="009059A8" w:rsidRDefault="009059A8" w:rsidP="009059A8">
      <w:pPr>
        <w:spacing w:beforeLines="50" w:before="156" w:afterLines="50" w:after="156" w:line="440" w:lineRule="exact"/>
        <w:rPr>
          <w:rFonts w:ascii="仿宋" w:eastAsia="仿宋" w:hAnsi="仿宋"/>
          <w:sz w:val="28"/>
          <w:szCs w:val="28"/>
        </w:rPr>
      </w:pPr>
    </w:p>
    <w:p w:rsidR="009C531F" w:rsidRDefault="009C531F" w:rsidP="009059A8">
      <w:pPr>
        <w:spacing w:beforeLines="50" w:before="156" w:afterLines="50" w:after="156" w:line="440" w:lineRule="exact"/>
        <w:rPr>
          <w:rFonts w:ascii="仿宋" w:eastAsia="仿宋" w:hAnsi="仿宋"/>
          <w:sz w:val="28"/>
          <w:szCs w:val="28"/>
        </w:rPr>
      </w:pPr>
    </w:p>
    <w:p w:rsidR="009059A8"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（四）困难学生就业情况</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1-11</w:t>
      </w:r>
      <w:r w:rsidRPr="004554B8">
        <w:rPr>
          <w:rFonts w:ascii="仿宋" w:eastAsia="仿宋" w:hAnsi="仿宋" w:hint="eastAsia"/>
          <w:b/>
          <w:sz w:val="24"/>
          <w:szCs w:val="24"/>
        </w:rPr>
        <w:t xml:space="preserve"> 困难毕业生就业情况统计</w:t>
      </w:r>
    </w:p>
    <w:tbl>
      <w:tblPr>
        <w:tblW w:w="10682" w:type="dxa"/>
        <w:jc w:val="center"/>
        <w:tblInd w:w="-1202" w:type="dxa"/>
        <w:tblLook w:val="04A0" w:firstRow="1" w:lastRow="0" w:firstColumn="1" w:lastColumn="0" w:noHBand="0" w:noVBand="1"/>
      </w:tblPr>
      <w:tblGrid>
        <w:gridCol w:w="2586"/>
        <w:gridCol w:w="709"/>
        <w:gridCol w:w="709"/>
        <w:gridCol w:w="708"/>
        <w:gridCol w:w="1007"/>
        <w:gridCol w:w="1134"/>
        <w:gridCol w:w="802"/>
        <w:gridCol w:w="851"/>
        <w:gridCol w:w="1134"/>
        <w:gridCol w:w="1042"/>
      </w:tblGrid>
      <w:tr w:rsidR="009059A8" w:rsidRPr="00820660" w:rsidTr="000D6517">
        <w:trPr>
          <w:trHeight w:val="285"/>
          <w:jc w:val="center"/>
        </w:trPr>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困难类型</w:t>
            </w:r>
          </w:p>
        </w:tc>
        <w:tc>
          <w:tcPr>
            <w:tcW w:w="5920" w:type="dxa"/>
            <w:gridSpan w:val="7"/>
            <w:tcBorders>
              <w:top w:val="single" w:sz="4" w:space="0" w:color="auto"/>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其</w:t>
            </w:r>
            <w:r w:rsidRPr="00820660">
              <w:rPr>
                <w:rFonts w:ascii="宋体" w:hAnsi="宋体" w:cs="宋体" w:hint="eastAsia"/>
                <w:b/>
                <w:bCs/>
                <w:color w:val="000000"/>
                <w:kern w:val="0"/>
                <w:sz w:val="24"/>
                <w:szCs w:val="24"/>
              </w:rPr>
              <w:t>  </w:t>
            </w:r>
            <w:r w:rsidRPr="00820660">
              <w:rPr>
                <w:rFonts w:ascii="仿宋" w:eastAsia="仿宋" w:hAnsi="仿宋" w:cs="Arial" w:hint="eastAsia"/>
                <w:b/>
                <w:bCs/>
                <w:color w:val="000000"/>
                <w:kern w:val="0"/>
                <w:sz w:val="24"/>
                <w:szCs w:val="24"/>
              </w:rPr>
              <w:t xml:space="preserve"> 中</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因考研等原因自愿不就业</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合计</w:t>
            </w:r>
          </w:p>
        </w:tc>
      </w:tr>
      <w:tr w:rsidR="009059A8" w:rsidRPr="00820660" w:rsidTr="000D6517">
        <w:trPr>
          <w:trHeight w:val="285"/>
          <w:jc w:val="center"/>
        </w:trPr>
        <w:tc>
          <w:tcPr>
            <w:tcW w:w="2586"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color w:val="000000"/>
                <w:kern w:val="0"/>
                <w:sz w:val="24"/>
                <w:szCs w:val="24"/>
              </w:rPr>
            </w:pPr>
          </w:p>
        </w:tc>
        <w:tc>
          <w:tcPr>
            <w:tcW w:w="4267" w:type="dxa"/>
            <w:gridSpan w:val="5"/>
            <w:tcBorders>
              <w:top w:val="single" w:sz="4" w:space="0" w:color="auto"/>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签约就业</w:t>
            </w:r>
          </w:p>
        </w:tc>
        <w:tc>
          <w:tcPr>
            <w:tcW w:w="802"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合同就业</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灵活就业</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color w:val="000000"/>
                <w:kern w:val="0"/>
                <w:sz w:val="24"/>
                <w:szCs w:val="24"/>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kern w:val="0"/>
                <w:sz w:val="24"/>
                <w:szCs w:val="24"/>
              </w:rPr>
            </w:pPr>
          </w:p>
        </w:tc>
      </w:tr>
      <w:tr w:rsidR="009059A8" w:rsidRPr="00820660" w:rsidTr="000D6517">
        <w:trPr>
          <w:trHeight w:val="570"/>
          <w:jc w:val="center"/>
        </w:trPr>
        <w:tc>
          <w:tcPr>
            <w:tcW w:w="2586"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派遣</w:t>
            </w:r>
          </w:p>
        </w:tc>
        <w:tc>
          <w:tcPr>
            <w:tcW w:w="709" w:type="dxa"/>
            <w:tcBorders>
              <w:top w:val="nil"/>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考研</w:t>
            </w:r>
          </w:p>
        </w:tc>
        <w:tc>
          <w:tcPr>
            <w:tcW w:w="708" w:type="dxa"/>
            <w:tcBorders>
              <w:top w:val="nil"/>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出国</w:t>
            </w:r>
          </w:p>
        </w:tc>
        <w:tc>
          <w:tcPr>
            <w:tcW w:w="1007" w:type="dxa"/>
            <w:tcBorders>
              <w:top w:val="nil"/>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专升本</w:t>
            </w:r>
          </w:p>
        </w:tc>
        <w:tc>
          <w:tcPr>
            <w:tcW w:w="1134" w:type="dxa"/>
            <w:tcBorders>
              <w:top w:val="nil"/>
              <w:left w:val="nil"/>
              <w:bottom w:val="single" w:sz="4" w:space="0" w:color="auto"/>
              <w:right w:val="single" w:sz="4" w:space="0" w:color="auto"/>
            </w:tcBorders>
            <w:shd w:val="clear" w:color="auto" w:fill="auto"/>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国家地方项目</w:t>
            </w:r>
          </w:p>
        </w:tc>
        <w:tc>
          <w:tcPr>
            <w:tcW w:w="802" w:type="dxa"/>
            <w:vMerge/>
            <w:tcBorders>
              <w:top w:val="nil"/>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color w:val="000000"/>
                <w:kern w:val="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color w:val="000000"/>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color w:val="000000"/>
                <w:kern w:val="0"/>
                <w:sz w:val="24"/>
                <w:szCs w:val="24"/>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kern w:val="0"/>
                <w:sz w:val="24"/>
                <w:szCs w:val="24"/>
              </w:rPr>
            </w:pPr>
          </w:p>
        </w:tc>
      </w:tr>
      <w:tr w:rsidR="009059A8" w:rsidRPr="00820660" w:rsidTr="000D6517">
        <w:trPr>
          <w:trHeight w:val="285"/>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家庭困难</w:t>
            </w:r>
          </w:p>
        </w:tc>
        <w:tc>
          <w:tcPr>
            <w:tcW w:w="709"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9</w:t>
            </w:r>
          </w:p>
        </w:tc>
        <w:tc>
          <w:tcPr>
            <w:tcW w:w="709"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708"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007"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802"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042"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Pr>
                <w:rFonts w:ascii="仿宋" w:eastAsia="仿宋" w:hAnsi="仿宋" w:hint="eastAsia"/>
                <w:sz w:val="24"/>
                <w:szCs w:val="24"/>
              </w:rPr>
              <w:t>11</w:t>
            </w:r>
          </w:p>
        </w:tc>
      </w:tr>
      <w:tr w:rsidR="009059A8" w:rsidRPr="00820660" w:rsidTr="000D6517">
        <w:trPr>
          <w:trHeight w:val="285"/>
          <w:jc w:val="center"/>
        </w:trPr>
        <w:tc>
          <w:tcPr>
            <w:tcW w:w="2586"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就业困难和家庭困难</w:t>
            </w:r>
          </w:p>
        </w:tc>
        <w:tc>
          <w:tcPr>
            <w:tcW w:w="709" w:type="dxa"/>
            <w:tcBorders>
              <w:top w:val="nil"/>
              <w:left w:val="nil"/>
              <w:bottom w:val="single" w:sz="4" w:space="0" w:color="auto"/>
              <w:right w:val="single" w:sz="4" w:space="0" w:color="auto"/>
            </w:tcBorders>
            <w:shd w:val="clear" w:color="000000" w:fill="8DB4E2"/>
            <w:noWrap/>
            <w:vAlign w:val="center"/>
            <w:hideMark/>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709"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708"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007"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134"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802"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851"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134"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042" w:type="dxa"/>
            <w:tcBorders>
              <w:top w:val="nil"/>
              <w:left w:val="nil"/>
              <w:bottom w:val="single" w:sz="4" w:space="0" w:color="auto"/>
              <w:right w:val="single" w:sz="4" w:space="0" w:color="auto"/>
            </w:tcBorders>
            <w:shd w:val="clear" w:color="000000" w:fill="8DB4E2"/>
            <w:noWrap/>
            <w:hideMark/>
          </w:tcPr>
          <w:p w:rsidR="009059A8" w:rsidRPr="00820660" w:rsidRDefault="009059A8" w:rsidP="000D6517">
            <w:pPr>
              <w:jc w:val="center"/>
              <w:rPr>
                <w:sz w:val="24"/>
                <w:szCs w:val="24"/>
              </w:rPr>
            </w:pPr>
            <w:r>
              <w:rPr>
                <w:rFonts w:ascii="仿宋" w:eastAsia="仿宋" w:hAnsi="仿宋" w:hint="eastAsia"/>
                <w:sz w:val="24"/>
                <w:szCs w:val="24"/>
              </w:rPr>
              <w:t>1</w:t>
            </w:r>
          </w:p>
        </w:tc>
      </w:tr>
      <w:tr w:rsidR="009059A8" w:rsidRPr="00820660" w:rsidTr="000D6517">
        <w:trPr>
          <w:trHeight w:val="285"/>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color w:val="000000"/>
                <w:kern w:val="0"/>
                <w:sz w:val="24"/>
                <w:szCs w:val="24"/>
              </w:rPr>
            </w:pPr>
            <w:r w:rsidRPr="00820660">
              <w:rPr>
                <w:rFonts w:ascii="仿宋" w:eastAsia="仿宋" w:hAnsi="仿宋" w:cs="Arial" w:hint="eastAsia"/>
                <w:b/>
                <w:bCs/>
                <w:color w:val="000000"/>
                <w:kern w:val="0"/>
                <w:sz w:val="24"/>
                <w:szCs w:val="24"/>
              </w:rPr>
              <w:t>合计</w:t>
            </w:r>
          </w:p>
        </w:tc>
        <w:tc>
          <w:tcPr>
            <w:tcW w:w="709"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10</w:t>
            </w:r>
          </w:p>
        </w:tc>
        <w:tc>
          <w:tcPr>
            <w:tcW w:w="709"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708"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007"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134"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1</w:t>
            </w:r>
          </w:p>
        </w:tc>
        <w:tc>
          <w:tcPr>
            <w:tcW w:w="802"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851"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sidRPr="00820660">
              <w:rPr>
                <w:rFonts w:ascii="仿宋" w:eastAsia="仿宋" w:hAnsi="仿宋" w:hint="eastAsia"/>
                <w:sz w:val="24"/>
                <w:szCs w:val="24"/>
              </w:rPr>
              <w:t>0</w:t>
            </w:r>
          </w:p>
        </w:tc>
        <w:tc>
          <w:tcPr>
            <w:tcW w:w="1042" w:type="dxa"/>
            <w:tcBorders>
              <w:top w:val="nil"/>
              <w:left w:val="nil"/>
              <w:bottom w:val="single" w:sz="4" w:space="0" w:color="auto"/>
              <w:right w:val="single" w:sz="4" w:space="0" w:color="auto"/>
            </w:tcBorders>
            <w:shd w:val="clear" w:color="auto" w:fill="auto"/>
            <w:noWrap/>
            <w:hideMark/>
          </w:tcPr>
          <w:p w:rsidR="009059A8" w:rsidRPr="00820660" w:rsidRDefault="009059A8" w:rsidP="000D6517">
            <w:pPr>
              <w:jc w:val="center"/>
              <w:rPr>
                <w:sz w:val="24"/>
                <w:szCs w:val="24"/>
              </w:rPr>
            </w:pPr>
            <w:r>
              <w:rPr>
                <w:rFonts w:ascii="仿宋" w:eastAsia="仿宋" w:hAnsi="仿宋" w:hint="eastAsia"/>
                <w:sz w:val="24"/>
                <w:szCs w:val="24"/>
              </w:rPr>
              <w:t>12</w:t>
            </w:r>
          </w:p>
        </w:tc>
      </w:tr>
    </w:tbl>
    <w:p w:rsidR="009059A8" w:rsidRPr="000D610C"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五、就业分布</w:t>
      </w:r>
    </w:p>
    <w:p w:rsidR="009059A8"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（一）就业单位分布</w:t>
      </w:r>
    </w:p>
    <w:p w:rsidR="009059A8" w:rsidRPr="00820660"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2014届毕业生就业主要单位是</w:t>
      </w:r>
      <w:r>
        <w:rPr>
          <w:rFonts w:ascii="仿宋" w:eastAsia="仿宋" w:hAnsi="仿宋" w:hint="eastAsia"/>
          <w:sz w:val="28"/>
          <w:szCs w:val="28"/>
        </w:rPr>
        <w:t>中小型及民营企业</w:t>
      </w:r>
      <w:r w:rsidRPr="00697D82">
        <w:rPr>
          <w:rFonts w:ascii="仿宋" w:eastAsia="仿宋" w:hAnsi="仿宋" w:hint="eastAsia"/>
          <w:sz w:val="28"/>
          <w:szCs w:val="28"/>
        </w:rPr>
        <w:t>（</w:t>
      </w:r>
      <w:r>
        <w:rPr>
          <w:rFonts w:ascii="仿宋" w:eastAsia="仿宋" w:hAnsi="仿宋" w:hint="eastAsia"/>
          <w:sz w:val="28"/>
          <w:szCs w:val="28"/>
        </w:rPr>
        <w:t>89</w:t>
      </w:r>
      <w:r w:rsidRPr="00697D82">
        <w:rPr>
          <w:rFonts w:ascii="仿宋" w:eastAsia="仿宋" w:hAnsi="仿宋" w:hint="eastAsia"/>
          <w:sz w:val="28"/>
          <w:szCs w:val="28"/>
        </w:rPr>
        <w:t>人，</w:t>
      </w:r>
      <w:r>
        <w:rPr>
          <w:rFonts w:ascii="仿宋" w:eastAsia="仿宋" w:hAnsi="仿宋" w:hint="eastAsia"/>
          <w:sz w:val="28"/>
          <w:szCs w:val="28"/>
        </w:rPr>
        <w:t>63.1</w:t>
      </w:r>
      <w:r w:rsidRPr="00697D82">
        <w:rPr>
          <w:rFonts w:ascii="仿宋" w:eastAsia="仿宋" w:hAnsi="仿宋" w:hint="eastAsia"/>
          <w:sz w:val="28"/>
          <w:szCs w:val="28"/>
        </w:rPr>
        <w:t>%）、</w:t>
      </w:r>
      <w:r>
        <w:rPr>
          <w:rFonts w:ascii="仿宋" w:eastAsia="仿宋" w:hAnsi="仿宋" w:hint="eastAsia"/>
          <w:sz w:val="28"/>
          <w:szCs w:val="28"/>
        </w:rPr>
        <w:t>三资企业</w:t>
      </w:r>
      <w:r w:rsidRPr="00697D82">
        <w:rPr>
          <w:rFonts w:ascii="仿宋" w:eastAsia="仿宋" w:hAnsi="仿宋" w:hint="eastAsia"/>
          <w:sz w:val="28"/>
          <w:szCs w:val="28"/>
        </w:rPr>
        <w:t>（</w:t>
      </w:r>
      <w:r>
        <w:rPr>
          <w:rFonts w:ascii="仿宋" w:eastAsia="仿宋" w:hAnsi="仿宋" w:hint="eastAsia"/>
          <w:sz w:val="28"/>
          <w:szCs w:val="28"/>
        </w:rPr>
        <w:t>14</w:t>
      </w:r>
      <w:r w:rsidRPr="00697D82">
        <w:rPr>
          <w:rFonts w:ascii="仿宋" w:eastAsia="仿宋" w:hAnsi="仿宋" w:hint="eastAsia"/>
          <w:sz w:val="28"/>
          <w:szCs w:val="28"/>
        </w:rPr>
        <w:t>人，</w:t>
      </w:r>
      <w:r>
        <w:rPr>
          <w:rFonts w:ascii="仿宋" w:eastAsia="仿宋" w:hAnsi="仿宋" w:hint="eastAsia"/>
          <w:sz w:val="28"/>
          <w:szCs w:val="28"/>
        </w:rPr>
        <w:t>9.9</w:t>
      </w:r>
      <w:r w:rsidRPr="00697D82">
        <w:rPr>
          <w:rFonts w:ascii="仿宋" w:eastAsia="仿宋" w:hAnsi="仿宋" w:hint="eastAsia"/>
          <w:sz w:val="28"/>
          <w:szCs w:val="28"/>
        </w:rPr>
        <w:t>%）和</w:t>
      </w:r>
      <w:r>
        <w:rPr>
          <w:rFonts w:ascii="仿宋" w:eastAsia="仿宋" w:hAnsi="仿宋" w:hint="eastAsia"/>
          <w:sz w:val="28"/>
          <w:szCs w:val="28"/>
        </w:rPr>
        <w:t>国有企业</w:t>
      </w:r>
      <w:r w:rsidRPr="00697D82">
        <w:rPr>
          <w:rFonts w:ascii="仿宋" w:eastAsia="仿宋" w:hAnsi="仿宋" w:hint="eastAsia"/>
          <w:sz w:val="28"/>
          <w:szCs w:val="28"/>
        </w:rPr>
        <w:t>（</w:t>
      </w:r>
      <w:r>
        <w:rPr>
          <w:rFonts w:ascii="仿宋" w:eastAsia="仿宋" w:hAnsi="仿宋" w:hint="eastAsia"/>
          <w:sz w:val="28"/>
          <w:szCs w:val="28"/>
        </w:rPr>
        <w:t>11</w:t>
      </w:r>
      <w:r w:rsidRPr="00697D82">
        <w:rPr>
          <w:rFonts w:ascii="仿宋" w:eastAsia="仿宋" w:hAnsi="仿宋" w:hint="eastAsia"/>
          <w:sz w:val="28"/>
          <w:szCs w:val="28"/>
        </w:rPr>
        <w:t>人，</w:t>
      </w:r>
      <w:r>
        <w:rPr>
          <w:rFonts w:ascii="仿宋" w:eastAsia="仿宋" w:hAnsi="仿宋" w:hint="eastAsia"/>
          <w:sz w:val="28"/>
          <w:szCs w:val="28"/>
        </w:rPr>
        <w:t>7.8</w:t>
      </w:r>
      <w:r w:rsidRPr="00697D82">
        <w:rPr>
          <w:rFonts w:ascii="仿宋" w:eastAsia="仿宋" w:hAnsi="仿宋" w:hint="eastAsia"/>
          <w:sz w:val="28"/>
          <w:szCs w:val="28"/>
        </w:rPr>
        <w:t>%）。</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1-12</w:t>
      </w:r>
      <w:r w:rsidRPr="004554B8">
        <w:rPr>
          <w:rFonts w:ascii="仿宋" w:eastAsia="仿宋" w:hAnsi="仿宋" w:hint="eastAsia"/>
          <w:b/>
          <w:sz w:val="24"/>
          <w:szCs w:val="24"/>
        </w:rPr>
        <w:t xml:space="preserve"> 毕业生就业单位性质统计</w:t>
      </w:r>
    </w:p>
    <w:tbl>
      <w:tblPr>
        <w:tblW w:w="5280" w:type="pct"/>
        <w:jc w:val="center"/>
        <w:tblLook w:val="04A0" w:firstRow="1" w:lastRow="0" w:firstColumn="1" w:lastColumn="0" w:noHBand="0" w:noVBand="1"/>
      </w:tblPr>
      <w:tblGrid>
        <w:gridCol w:w="2505"/>
        <w:gridCol w:w="1180"/>
        <w:gridCol w:w="985"/>
        <w:gridCol w:w="1180"/>
        <w:gridCol w:w="985"/>
        <w:gridCol w:w="1180"/>
        <w:gridCol w:w="984"/>
      </w:tblGrid>
      <w:tr w:rsidR="009059A8" w:rsidRPr="00820660" w:rsidTr="000D6517">
        <w:trPr>
          <w:trHeight w:val="450"/>
          <w:tblHeader/>
          <w:jc w:val="center"/>
        </w:trPr>
        <w:tc>
          <w:tcPr>
            <w:tcW w:w="14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单位性质</w:t>
            </w:r>
          </w:p>
        </w:tc>
        <w:tc>
          <w:tcPr>
            <w:tcW w:w="1188" w:type="pct"/>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本科</w:t>
            </w:r>
          </w:p>
        </w:tc>
        <w:tc>
          <w:tcPr>
            <w:tcW w:w="1188" w:type="pct"/>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高职</w:t>
            </w:r>
          </w:p>
        </w:tc>
        <w:tc>
          <w:tcPr>
            <w:tcW w:w="1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全校</w:t>
            </w:r>
          </w:p>
        </w:tc>
      </w:tr>
      <w:tr w:rsidR="009059A8" w:rsidRPr="00820660" w:rsidTr="000D6517">
        <w:trPr>
          <w:trHeight w:val="450"/>
          <w:tblHeader/>
          <w:jc w:val="center"/>
        </w:trPr>
        <w:tc>
          <w:tcPr>
            <w:tcW w:w="1436" w:type="pct"/>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Arial"/>
                <w:b/>
                <w:bCs/>
                <w:kern w:val="0"/>
                <w:sz w:val="24"/>
                <w:szCs w:val="24"/>
              </w:rPr>
            </w:pPr>
          </w:p>
        </w:tc>
        <w:tc>
          <w:tcPr>
            <w:tcW w:w="597" w:type="pct"/>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kern w:val="0"/>
                <w:sz w:val="24"/>
                <w:szCs w:val="24"/>
              </w:rPr>
            </w:pPr>
            <w:r w:rsidRPr="00820660">
              <w:rPr>
                <w:rFonts w:ascii="仿宋" w:eastAsia="仿宋" w:hAnsi="仿宋" w:cs="宋体" w:hint="eastAsia"/>
                <w:b/>
                <w:bCs/>
                <w:kern w:val="0"/>
                <w:sz w:val="24"/>
                <w:szCs w:val="24"/>
              </w:rPr>
              <w:t>从业人数</w:t>
            </w:r>
          </w:p>
        </w:tc>
        <w:tc>
          <w:tcPr>
            <w:tcW w:w="592" w:type="pct"/>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比例%</w:t>
            </w:r>
          </w:p>
        </w:tc>
        <w:tc>
          <w:tcPr>
            <w:tcW w:w="596" w:type="pct"/>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kern w:val="0"/>
                <w:sz w:val="24"/>
                <w:szCs w:val="24"/>
              </w:rPr>
            </w:pPr>
            <w:r w:rsidRPr="00820660">
              <w:rPr>
                <w:rFonts w:ascii="仿宋" w:eastAsia="仿宋" w:hAnsi="仿宋" w:cs="宋体" w:hint="eastAsia"/>
                <w:b/>
                <w:bCs/>
                <w:kern w:val="0"/>
                <w:sz w:val="24"/>
                <w:szCs w:val="24"/>
              </w:rPr>
              <w:t>从业人数</w:t>
            </w:r>
          </w:p>
        </w:tc>
        <w:tc>
          <w:tcPr>
            <w:tcW w:w="592" w:type="pct"/>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比例%</w:t>
            </w:r>
          </w:p>
        </w:tc>
        <w:tc>
          <w:tcPr>
            <w:tcW w:w="596" w:type="pct"/>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kern w:val="0"/>
                <w:sz w:val="24"/>
                <w:szCs w:val="24"/>
              </w:rPr>
            </w:pPr>
            <w:r w:rsidRPr="00820660">
              <w:rPr>
                <w:rFonts w:ascii="仿宋" w:eastAsia="仿宋" w:hAnsi="仿宋" w:cs="宋体" w:hint="eastAsia"/>
                <w:b/>
                <w:bCs/>
                <w:kern w:val="0"/>
                <w:sz w:val="24"/>
                <w:szCs w:val="24"/>
              </w:rPr>
              <w:t>从业人数</w:t>
            </w:r>
          </w:p>
        </w:tc>
        <w:tc>
          <w:tcPr>
            <w:tcW w:w="591" w:type="pct"/>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比例%</w:t>
            </w:r>
          </w:p>
        </w:tc>
      </w:tr>
      <w:tr w:rsidR="009059A8" w:rsidRPr="00820660" w:rsidTr="000D6517">
        <w:trPr>
          <w:trHeight w:val="257"/>
          <w:jc w:val="center"/>
        </w:trPr>
        <w:tc>
          <w:tcPr>
            <w:tcW w:w="1436"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党政机关</w:t>
            </w:r>
          </w:p>
        </w:tc>
        <w:tc>
          <w:tcPr>
            <w:tcW w:w="597"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1"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r>
      <w:tr w:rsidR="009059A8" w:rsidRPr="00820660" w:rsidTr="000D6517">
        <w:trPr>
          <w:trHeight w:val="219"/>
          <w:jc w:val="center"/>
        </w:trPr>
        <w:tc>
          <w:tcPr>
            <w:tcW w:w="1436" w:type="pct"/>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中等、初等教育单位</w:t>
            </w:r>
          </w:p>
        </w:tc>
        <w:tc>
          <w:tcPr>
            <w:tcW w:w="597"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3</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2.1%</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3</w:t>
            </w:r>
          </w:p>
        </w:tc>
        <w:tc>
          <w:tcPr>
            <w:tcW w:w="591"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2.1%</w:t>
            </w:r>
          </w:p>
        </w:tc>
      </w:tr>
      <w:tr w:rsidR="009059A8" w:rsidRPr="00820660" w:rsidTr="000D6517">
        <w:trPr>
          <w:trHeight w:val="181"/>
          <w:jc w:val="center"/>
        </w:trPr>
        <w:tc>
          <w:tcPr>
            <w:tcW w:w="1436"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其他事业单位</w:t>
            </w:r>
          </w:p>
        </w:tc>
        <w:tc>
          <w:tcPr>
            <w:tcW w:w="597"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1"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r>
      <w:tr w:rsidR="009059A8" w:rsidRPr="00820660" w:rsidTr="000D6517">
        <w:trPr>
          <w:trHeight w:val="143"/>
          <w:jc w:val="center"/>
        </w:trPr>
        <w:tc>
          <w:tcPr>
            <w:tcW w:w="1436" w:type="pct"/>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医疗卫生单位</w:t>
            </w:r>
          </w:p>
        </w:tc>
        <w:tc>
          <w:tcPr>
            <w:tcW w:w="597"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1"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r>
      <w:tr w:rsidR="009059A8" w:rsidRPr="00820660" w:rsidTr="000D6517">
        <w:trPr>
          <w:trHeight w:val="106"/>
          <w:jc w:val="center"/>
        </w:trPr>
        <w:tc>
          <w:tcPr>
            <w:tcW w:w="1436"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国有企业</w:t>
            </w:r>
          </w:p>
        </w:tc>
        <w:tc>
          <w:tcPr>
            <w:tcW w:w="597"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11</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7.8%</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11</w:t>
            </w:r>
          </w:p>
        </w:tc>
        <w:tc>
          <w:tcPr>
            <w:tcW w:w="591"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7.8%</w:t>
            </w:r>
          </w:p>
        </w:tc>
      </w:tr>
      <w:tr w:rsidR="009059A8" w:rsidRPr="00820660" w:rsidTr="000D6517">
        <w:trPr>
          <w:trHeight w:val="209"/>
          <w:jc w:val="center"/>
        </w:trPr>
        <w:tc>
          <w:tcPr>
            <w:tcW w:w="1436" w:type="pct"/>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三资企业</w:t>
            </w:r>
          </w:p>
        </w:tc>
        <w:tc>
          <w:tcPr>
            <w:tcW w:w="597"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14</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9.9%</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14</w:t>
            </w:r>
          </w:p>
        </w:tc>
        <w:tc>
          <w:tcPr>
            <w:tcW w:w="591"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9.9%</w:t>
            </w:r>
          </w:p>
        </w:tc>
      </w:tr>
      <w:tr w:rsidR="009059A8" w:rsidRPr="00820660" w:rsidTr="000D6517">
        <w:trPr>
          <w:trHeight w:val="299"/>
          <w:jc w:val="center"/>
        </w:trPr>
        <w:tc>
          <w:tcPr>
            <w:tcW w:w="1436"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中小型及民营企业</w:t>
            </w:r>
          </w:p>
        </w:tc>
        <w:tc>
          <w:tcPr>
            <w:tcW w:w="597"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89</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63.1%</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89</w:t>
            </w:r>
          </w:p>
        </w:tc>
        <w:tc>
          <w:tcPr>
            <w:tcW w:w="591"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63.1%</w:t>
            </w:r>
          </w:p>
        </w:tc>
      </w:tr>
      <w:tr w:rsidR="009059A8" w:rsidRPr="00820660" w:rsidTr="000D6517">
        <w:trPr>
          <w:trHeight w:val="275"/>
          <w:jc w:val="center"/>
        </w:trPr>
        <w:tc>
          <w:tcPr>
            <w:tcW w:w="1436" w:type="pct"/>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部队</w:t>
            </w:r>
          </w:p>
        </w:tc>
        <w:tc>
          <w:tcPr>
            <w:tcW w:w="597"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0.7%</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w:t>
            </w:r>
          </w:p>
        </w:tc>
        <w:tc>
          <w:tcPr>
            <w:tcW w:w="591"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0.7%</w:t>
            </w:r>
          </w:p>
        </w:tc>
      </w:tr>
      <w:tr w:rsidR="009059A8" w:rsidRPr="00820660" w:rsidTr="000D6517">
        <w:trPr>
          <w:trHeight w:val="237"/>
          <w:jc w:val="center"/>
        </w:trPr>
        <w:tc>
          <w:tcPr>
            <w:tcW w:w="1436"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国家地方项目</w:t>
            </w:r>
          </w:p>
        </w:tc>
        <w:tc>
          <w:tcPr>
            <w:tcW w:w="597"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9</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6.4%</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9</w:t>
            </w:r>
          </w:p>
        </w:tc>
        <w:tc>
          <w:tcPr>
            <w:tcW w:w="591"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6.4%</w:t>
            </w:r>
          </w:p>
        </w:tc>
      </w:tr>
      <w:tr w:rsidR="009059A8" w:rsidRPr="00820660" w:rsidTr="000D6517">
        <w:trPr>
          <w:trHeight w:val="199"/>
          <w:jc w:val="center"/>
        </w:trPr>
        <w:tc>
          <w:tcPr>
            <w:tcW w:w="1436" w:type="pct"/>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自主创业</w:t>
            </w:r>
          </w:p>
        </w:tc>
        <w:tc>
          <w:tcPr>
            <w:tcW w:w="597"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2</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1.4%</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2</w:t>
            </w:r>
          </w:p>
        </w:tc>
        <w:tc>
          <w:tcPr>
            <w:tcW w:w="591" w:type="pct"/>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1.4%</w:t>
            </w:r>
          </w:p>
        </w:tc>
      </w:tr>
      <w:tr w:rsidR="009059A8" w:rsidRPr="00820660" w:rsidTr="000D6517">
        <w:trPr>
          <w:trHeight w:val="161"/>
          <w:jc w:val="center"/>
        </w:trPr>
        <w:tc>
          <w:tcPr>
            <w:tcW w:w="1436"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其他灵活就业</w:t>
            </w:r>
          </w:p>
        </w:tc>
        <w:tc>
          <w:tcPr>
            <w:tcW w:w="597"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5</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3.5%</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5</w:t>
            </w:r>
          </w:p>
        </w:tc>
        <w:tc>
          <w:tcPr>
            <w:tcW w:w="591" w:type="pct"/>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3.5%</w:t>
            </w:r>
          </w:p>
        </w:tc>
      </w:tr>
      <w:tr w:rsidR="009059A8" w:rsidRPr="00820660" w:rsidTr="000D6517">
        <w:trPr>
          <w:trHeight w:val="265"/>
          <w:jc w:val="center"/>
        </w:trPr>
        <w:tc>
          <w:tcPr>
            <w:tcW w:w="1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b/>
                <w:bCs/>
                <w:kern w:val="0"/>
                <w:sz w:val="24"/>
                <w:szCs w:val="24"/>
              </w:rPr>
              <w:t>其他就业</w:t>
            </w:r>
          </w:p>
        </w:tc>
        <w:tc>
          <w:tcPr>
            <w:tcW w:w="597" w:type="pct"/>
            <w:tcBorders>
              <w:top w:val="single" w:sz="4" w:space="0" w:color="auto"/>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5</w:t>
            </w:r>
          </w:p>
        </w:tc>
        <w:tc>
          <w:tcPr>
            <w:tcW w:w="592" w:type="pct"/>
            <w:tcBorders>
              <w:top w:val="single" w:sz="4" w:space="0" w:color="auto"/>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3.5%</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kern w:val="0"/>
                <w:sz w:val="24"/>
                <w:szCs w:val="24"/>
              </w:rPr>
              <w:t>0</w:t>
            </w:r>
          </w:p>
        </w:tc>
        <w:tc>
          <w:tcPr>
            <w:tcW w:w="592" w:type="pct"/>
            <w:tcBorders>
              <w:top w:val="single" w:sz="4" w:space="0" w:color="auto"/>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0%</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5</w:t>
            </w:r>
          </w:p>
        </w:tc>
        <w:tc>
          <w:tcPr>
            <w:tcW w:w="591" w:type="pct"/>
            <w:tcBorders>
              <w:top w:val="single" w:sz="4" w:space="0" w:color="auto"/>
              <w:left w:val="nil"/>
              <w:bottom w:val="single" w:sz="4" w:space="0" w:color="auto"/>
              <w:right w:val="single" w:sz="4" w:space="0" w:color="auto"/>
            </w:tcBorders>
            <w:shd w:val="clear" w:color="auto" w:fill="auto"/>
            <w:noWrap/>
            <w:vAlign w:val="center"/>
          </w:tcPr>
          <w:p w:rsidR="009059A8" w:rsidRPr="00820660" w:rsidRDefault="009059A8" w:rsidP="000D6517">
            <w:pPr>
              <w:widowControl/>
              <w:jc w:val="center"/>
              <w:rPr>
                <w:rFonts w:ascii="仿宋" w:eastAsia="仿宋" w:hAnsi="仿宋" w:cs="Arial"/>
                <w:kern w:val="0"/>
                <w:sz w:val="24"/>
                <w:szCs w:val="24"/>
              </w:rPr>
            </w:pPr>
            <w:r w:rsidRPr="00820660">
              <w:rPr>
                <w:rFonts w:ascii="仿宋" w:eastAsia="仿宋" w:hAnsi="仿宋" w:cs="Arial" w:hint="eastAsia"/>
                <w:kern w:val="0"/>
                <w:sz w:val="24"/>
                <w:szCs w:val="24"/>
              </w:rPr>
              <w:t>3.5%</w:t>
            </w:r>
          </w:p>
        </w:tc>
      </w:tr>
      <w:tr w:rsidR="009059A8" w:rsidRPr="00820660" w:rsidTr="000D6517">
        <w:trPr>
          <w:trHeight w:val="227"/>
          <w:jc w:val="center"/>
        </w:trPr>
        <w:tc>
          <w:tcPr>
            <w:tcW w:w="1436" w:type="pc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Arial"/>
                <w:b/>
                <w:bCs/>
                <w:kern w:val="0"/>
                <w:sz w:val="24"/>
                <w:szCs w:val="24"/>
              </w:rPr>
            </w:pPr>
            <w:r w:rsidRPr="00820660">
              <w:rPr>
                <w:rFonts w:ascii="仿宋" w:eastAsia="仿宋" w:hAnsi="仿宋" w:cs="Arial" w:hint="eastAsia"/>
                <w:b/>
                <w:bCs/>
                <w:kern w:val="0"/>
                <w:sz w:val="24"/>
                <w:szCs w:val="24"/>
              </w:rPr>
              <w:t>合计</w:t>
            </w:r>
          </w:p>
        </w:tc>
        <w:tc>
          <w:tcPr>
            <w:tcW w:w="597" w:type="pct"/>
            <w:tcBorders>
              <w:top w:val="single" w:sz="4" w:space="0" w:color="auto"/>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b/>
                <w:kern w:val="0"/>
                <w:sz w:val="24"/>
                <w:szCs w:val="24"/>
              </w:rPr>
            </w:pPr>
            <w:r w:rsidRPr="00820660">
              <w:rPr>
                <w:rFonts w:ascii="仿宋" w:eastAsia="仿宋" w:hAnsi="仿宋" w:cs="Arial" w:hint="eastAsia"/>
                <w:b/>
                <w:kern w:val="0"/>
                <w:sz w:val="24"/>
                <w:szCs w:val="24"/>
              </w:rPr>
              <w:t>138</w:t>
            </w:r>
          </w:p>
        </w:tc>
        <w:tc>
          <w:tcPr>
            <w:tcW w:w="592" w:type="pct"/>
            <w:tcBorders>
              <w:top w:val="single" w:sz="4" w:space="0" w:color="auto"/>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b/>
                <w:kern w:val="0"/>
                <w:sz w:val="24"/>
                <w:szCs w:val="24"/>
              </w:rPr>
            </w:pPr>
            <w:r w:rsidRPr="00820660">
              <w:rPr>
                <w:rFonts w:ascii="仿宋" w:eastAsia="仿宋" w:hAnsi="仿宋" w:cs="Arial" w:hint="eastAsia"/>
                <w:b/>
                <w:kern w:val="0"/>
                <w:sz w:val="24"/>
                <w:szCs w:val="24"/>
              </w:rPr>
              <w:t>98.57%</w:t>
            </w:r>
          </w:p>
        </w:tc>
        <w:tc>
          <w:tcPr>
            <w:tcW w:w="596" w:type="pct"/>
            <w:tcBorders>
              <w:top w:val="single" w:sz="4" w:space="0" w:color="auto"/>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b/>
                <w:kern w:val="0"/>
                <w:sz w:val="24"/>
                <w:szCs w:val="24"/>
              </w:rPr>
            </w:pPr>
            <w:r w:rsidRPr="00820660">
              <w:rPr>
                <w:rFonts w:ascii="仿宋" w:eastAsia="仿宋" w:hAnsi="仿宋" w:cs="Arial"/>
                <w:b/>
                <w:kern w:val="0"/>
                <w:sz w:val="24"/>
                <w:szCs w:val="24"/>
              </w:rPr>
              <w:t>0</w:t>
            </w:r>
          </w:p>
        </w:tc>
        <w:tc>
          <w:tcPr>
            <w:tcW w:w="592" w:type="pct"/>
            <w:tcBorders>
              <w:top w:val="single" w:sz="4" w:space="0" w:color="auto"/>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b/>
                <w:kern w:val="0"/>
                <w:sz w:val="24"/>
                <w:szCs w:val="24"/>
              </w:rPr>
            </w:pPr>
            <w:r w:rsidRPr="00820660">
              <w:rPr>
                <w:rFonts w:ascii="仿宋" w:eastAsia="仿宋" w:hAnsi="仿宋" w:cs="Arial" w:hint="eastAsia"/>
                <w:b/>
                <w:kern w:val="0"/>
                <w:sz w:val="24"/>
                <w:szCs w:val="24"/>
              </w:rPr>
              <w:t>0%</w:t>
            </w:r>
          </w:p>
        </w:tc>
        <w:tc>
          <w:tcPr>
            <w:tcW w:w="596" w:type="pct"/>
            <w:tcBorders>
              <w:top w:val="single" w:sz="4" w:space="0" w:color="auto"/>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b/>
                <w:kern w:val="0"/>
                <w:sz w:val="24"/>
                <w:szCs w:val="24"/>
              </w:rPr>
            </w:pPr>
            <w:r w:rsidRPr="00820660">
              <w:rPr>
                <w:rFonts w:ascii="仿宋" w:eastAsia="仿宋" w:hAnsi="仿宋" w:cs="Arial" w:hint="eastAsia"/>
                <w:b/>
                <w:kern w:val="0"/>
                <w:sz w:val="24"/>
                <w:szCs w:val="24"/>
              </w:rPr>
              <w:t>138</w:t>
            </w:r>
          </w:p>
        </w:tc>
        <w:tc>
          <w:tcPr>
            <w:tcW w:w="591" w:type="pct"/>
            <w:tcBorders>
              <w:top w:val="single" w:sz="4" w:space="0" w:color="auto"/>
              <w:left w:val="nil"/>
              <w:bottom w:val="single" w:sz="4" w:space="0" w:color="auto"/>
              <w:right w:val="single" w:sz="4" w:space="0" w:color="auto"/>
            </w:tcBorders>
            <w:shd w:val="clear" w:color="000000" w:fill="8DB4E2"/>
            <w:noWrap/>
            <w:vAlign w:val="center"/>
          </w:tcPr>
          <w:p w:rsidR="009059A8" w:rsidRPr="00820660" w:rsidRDefault="009059A8" w:rsidP="000D6517">
            <w:pPr>
              <w:widowControl/>
              <w:jc w:val="center"/>
              <w:rPr>
                <w:rFonts w:ascii="仿宋" w:eastAsia="仿宋" w:hAnsi="仿宋" w:cs="Arial"/>
                <w:b/>
                <w:kern w:val="0"/>
                <w:sz w:val="24"/>
                <w:szCs w:val="24"/>
              </w:rPr>
            </w:pPr>
            <w:r w:rsidRPr="00820660">
              <w:rPr>
                <w:rFonts w:ascii="仿宋" w:eastAsia="仿宋" w:hAnsi="仿宋" w:cs="Arial" w:hint="eastAsia"/>
                <w:b/>
                <w:kern w:val="0"/>
                <w:sz w:val="24"/>
                <w:szCs w:val="24"/>
              </w:rPr>
              <w:t>98.57%</w:t>
            </w:r>
          </w:p>
        </w:tc>
      </w:tr>
    </w:tbl>
    <w:p w:rsidR="009059A8" w:rsidRPr="000D610C"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（二）就业地区分布</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1.在本校所在地区的就业情况</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2014届毕业生在上海就业人数为</w:t>
      </w:r>
      <w:r>
        <w:rPr>
          <w:rFonts w:ascii="仿宋" w:eastAsia="仿宋" w:hAnsi="仿宋" w:hint="eastAsia"/>
          <w:sz w:val="28"/>
          <w:szCs w:val="28"/>
        </w:rPr>
        <w:t>121</w:t>
      </w:r>
      <w:r w:rsidRPr="00697D82">
        <w:rPr>
          <w:rFonts w:ascii="仿宋" w:eastAsia="仿宋" w:hAnsi="仿宋" w:hint="eastAsia"/>
          <w:sz w:val="28"/>
          <w:szCs w:val="28"/>
        </w:rPr>
        <w:t>人，占毕业生就业总人数的</w:t>
      </w:r>
      <w:r>
        <w:rPr>
          <w:rFonts w:ascii="仿宋" w:eastAsia="仿宋" w:hAnsi="仿宋" w:hint="eastAsia"/>
          <w:sz w:val="28"/>
          <w:szCs w:val="28"/>
        </w:rPr>
        <w:t>85.8</w:t>
      </w:r>
      <w:r w:rsidRPr="00697D82">
        <w:rPr>
          <w:rFonts w:ascii="仿宋" w:eastAsia="仿宋" w:hAnsi="仿宋" w:hint="eastAsia"/>
          <w:sz w:val="28"/>
          <w:szCs w:val="28"/>
        </w:rPr>
        <w:t>%。</w:t>
      </w:r>
    </w:p>
    <w:p w:rsidR="009059A8" w:rsidRDefault="009059A8" w:rsidP="009059A8">
      <w:pPr>
        <w:jc w:val="center"/>
        <w:rPr>
          <w:rFonts w:ascii="仿宋" w:eastAsia="仿宋" w:hAnsi="仿宋"/>
          <w:b/>
          <w:szCs w:val="21"/>
        </w:rPr>
      </w:pP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1-13</w:t>
      </w:r>
      <w:r w:rsidRPr="004554B8">
        <w:rPr>
          <w:rFonts w:ascii="仿宋" w:eastAsia="仿宋" w:hAnsi="仿宋" w:hint="eastAsia"/>
          <w:b/>
          <w:sz w:val="24"/>
          <w:szCs w:val="24"/>
        </w:rPr>
        <w:t xml:space="preserve"> 毕业生在本校所在地区就业情况统计</w:t>
      </w:r>
    </w:p>
    <w:tbl>
      <w:tblPr>
        <w:tblW w:w="7188" w:type="dxa"/>
        <w:jc w:val="center"/>
        <w:tblInd w:w="-466" w:type="dxa"/>
        <w:tblLook w:val="04A0" w:firstRow="1" w:lastRow="0" w:firstColumn="1" w:lastColumn="0" w:noHBand="0" w:noVBand="1"/>
      </w:tblPr>
      <w:tblGrid>
        <w:gridCol w:w="1277"/>
        <w:gridCol w:w="2367"/>
        <w:gridCol w:w="1701"/>
        <w:gridCol w:w="1843"/>
      </w:tblGrid>
      <w:tr w:rsidR="009059A8" w:rsidRPr="00820660" w:rsidTr="000D6517">
        <w:trPr>
          <w:trHeight w:val="285"/>
          <w:jc w:val="center"/>
        </w:trPr>
        <w:tc>
          <w:tcPr>
            <w:tcW w:w="1277" w:type="dxa"/>
            <w:tcBorders>
              <w:top w:val="single" w:sz="4" w:space="0" w:color="auto"/>
              <w:left w:val="single" w:sz="4" w:space="0" w:color="auto"/>
              <w:bottom w:val="nil"/>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学历</w:t>
            </w:r>
          </w:p>
        </w:tc>
        <w:tc>
          <w:tcPr>
            <w:tcW w:w="2367" w:type="dxa"/>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上海地区就业人数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全</w:t>
            </w:r>
            <w:r>
              <w:rPr>
                <w:rFonts w:ascii="仿宋" w:eastAsia="仿宋" w:hAnsi="仿宋" w:cs="宋体" w:hint="eastAsia"/>
                <w:b/>
                <w:bCs/>
                <w:color w:val="000000"/>
                <w:kern w:val="0"/>
                <w:sz w:val="24"/>
                <w:szCs w:val="24"/>
              </w:rPr>
              <w:t>院</w:t>
            </w:r>
            <w:r w:rsidRPr="00820660">
              <w:rPr>
                <w:rFonts w:ascii="仿宋" w:eastAsia="仿宋" w:hAnsi="仿宋" w:cs="宋体" w:hint="eastAsia"/>
                <w:b/>
                <w:bCs/>
                <w:color w:val="000000"/>
                <w:kern w:val="0"/>
                <w:sz w:val="24"/>
                <w:szCs w:val="24"/>
              </w:rPr>
              <w:t>就业人数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占全</w:t>
            </w:r>
            <w:r>
              <w:rPr>
                <w:rFonts w:ascii="仿宋" w:eastAsia="仿宋" w:hAnsi="仿宋" w:cs="宋体" w:hint="eastAsia"/>
                <w:b/>
                <w:bCs/>
                <w:color w:val="000000"/>
                <w:kern w:val="0"/>
                <w:sz w:val="24"/>
                <w:szCs w:val="24"/>
              </w:rPr>
              <w:t>院</w:t>
            </w:r>
            <w:r w:rsidRPr="00820660">
              <w:rPr>
                <w:rFonts w:ascii="仿宋" w:eastAsia="仿宋" w:hAnsi="仿宋" w:cs="宋体" w:hint="eastAsia"/>
                <w:b/>
                <w:bCs/>
                <w:color w:val="000000"/>
                <w:kern w:val="0"/>
                <w:sz w:val="24"/>
                <w:szCs w:val="24"/>
              </w:rPr>
              <w:t>比例%</w:t>
            </w:r>
          </w:p>
        </w:tc>
      </w:tr>
      <w:tr w:rsidR="009059A8" w:rsidRPr="00820660" w:rsidTr="000D6517">
        <w:trPr>
          <w:trHeight w:val="285"/>
          <w:jc w:val="center"/>
        </w:trPr>
        <w:tc>
          <w:tcPr>
            <w:tcW w:w="1277"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宋体"/>
                <w:color w:val="000000"/>
                <w:kern w:val="0"/>
                <w:sz w:val="24"/>
                <w:szCs w:val="24"/>
              </w:rPr>
            </w:pPr>
            <w:r w:rsidRPr="00820660">
              <w:rPr>
                <w:rFonts w:ascii="仿宋" w:eastAsia="仿宋" w:hAnsi="仿宋" w:cs="宋体" w:hint="eastAsia"/>
                <w:color w:val="000000"/>
                <w:kern w:val="0"/>
                <w:sz w:val="24"/>
                <w:szCs w:val="24"/>
              </w:rPr>
              <w:t>本科生</w:t>
            </w:r>
          </w:p>
        </w:tc>
        <w:tc>
          <w:tcPr>
            <w:tcW w:w="2367"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121</w:t>
            </w:r>
          </w:p>
        </w:tc>
        <w:tc>
          <w:tcPr>
            <w:tcW w:w="1701"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139</w:t>
            </w:r>
          </w:p>
        </w:tc>
        <w:tc>
          <w:tcPr>
            <w:tcW w:w="1843"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85.8%</w:t>
            </w:r>
          </w:p>
        </w:tc>
      </w:tr>
    </w:tbl>
    <w:p w:rsidR="009059A8" w:rsidRPr="00E10AC9" w:rsidRDefault="009059A8" w:rsidP="009059A8">
      <w:pPr>
        <w:spacing w:line="440" w:lineRule="exact"/>
        <w:ind w:firstLineChars="200" w:firstLine="560"/>
        <w:rPr>
          <w:rFonts w:ascii="仿宋" w:eastAsia="仿宋" w:hAnsi="仿宋"/>
          <w:sz w:val="28"/>
          <w:szCs w:val="28"/>
        </w:rPr>
      </w:pPr>
      <w:r w:rsidRPr="00E10AC9">
        <w:rPr>
          <w:rFonts w:ascii="仿宋" w:eastAsia="仿宋" w:hAnsi="仿宋" w:hint="eastAsia"/>
          <w:sz w:val="28"/>
          <w:szCs w:val="28"/>
        </w:rPr>
        <w:t>2.毕业生主要从就业城市/区域</w:t>
      </w:r>
    </w:p>
    <w:p w:rsidR="009059A8" w:rsidRPr="00697D82" w:rsidRDefault="009059A8" w:rsidP="009059A8">
      <w:pPr>
        <w:spacing w:line="440" w:lineRule="exact"/>
        <w:ind w:firstLineChars="200" w:firstLine="560"/>
        <w:rPr>
          <w:rFonts w:ascii="仿宋" w:eastAsia="仿宋" w:hAnsi="仿宋"/>
          <w:sz w:val="28"/>
          <w:szCs w:val="28"/>
        </w:rPr>
      </w:pPr>
      <w:r w:rsidRPr="00E10AC9">
        <w:rPr>
          <w:rFonts w:ascii="仿宋" w:eastAsia="仿宋" w:hAnsi="仿宋" w:hint="eastAsia"/>
          <w:sz w:val="28"/>
          <w:szCs w:val="28"/>
        </w:rPr>
        <w:t>除上海外，排名前5的就业地区为安徽（4人，占就业总人数的2.87%）、浙江省（3人，占就业总人数的2.15%）、江苏省（3人，占就业总人数的2.15%）、山东省（3人，占就业总人数的2.15%）、北京市（1人，占就业总人数的0.7%）。</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3.西部就业情况</w:t>
      </w:r>
    </w:p>
    <w:p w:rsidR="009059A8" w:rsidRPr="00820660"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2014届毕业生在西部就业的人数为</w:t>
      </w:r>
      <w:r>
        <w:rPr>
          <w:rFonts w:ascii="仿宋" w:eastAsia="仿宋" w:hAnsi="仿宋" w:hint="eastAsia"/>
          <w:sz w:val="28"/>
          <w:szCs w:val="28"/>
        </w:rPr>
        <w:t>1</w:t>
      </w:r>
      <w:r w:rsidRPr="00697D82">
        <w:rPr>
          <w:rFonts w:ascii="仿宋" w:eastAsia="仿宋" w:hAnsi="仿宋" w:hint="eastAsia"/>
          <w:sz w:val="28"/>
          <w:szCs w:val="28"/>
        </w:rPr>
        <w:t>人，占毕业生总人数的</w:t>
      </w:r>
      <w:r>
        <w:rPr>
          <w:rFonts w:ascii="仿宋" w:eastAsia="仿宋" w:hAnsi="仿宋" w:hint="eastAsia"/>
          <w:sz w:val="28"/>
          <w:szCs w:val="28"/>
        </w:rPr>
        <w:t>0.7</w:t>
      </w:r>
      <w:r w:rsidRPr="00697D82">
        <w:rPr>
          <w:rFonts w:ascii="仿宋" w:eastAsia="仿宋" w:hAnsi="仿宋" w:hint="eastAsia"/>
          <w:sz w:val="28"/>
          <w:szCs w:val="28"/>
        </w:rPr>
        <w:t>%。</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 xml:space="preserve">1-14 </w:t>
      </w:r>
      <w:r w:rsidRPr="004554B8">
        <w:rPr>
          <w:rFonts w:ascii="仿宋" w:eastAsia="仿宋" w:hAnsi="仿宋" w:hint="eastAsia"/>
          <w:b/>
          <w:sz w:val="24"/>
          <w:szCs w:val="24"/>
        </w:rPr>
        <w:t>毕业生在西部就业情况统计</w:t>
      </w:r>
    </w:p>
    <w:tbl>
      <w:tblPr>
        <w:tblW w:w="8889" w:type="dxa"/>
        <w:jc w:val="center"/>
        <w:tblInd w:w="-816" w:type="dxa"/>
        <w:tblLook w:val="04A0" w:firstRow="1" w:lastRow="0" w:firstColumn="1" w:lastColumn="0" w:noHBand="0" w:noVBand="1"/>
      </w:tblPr>
      <w:tblGrid>
        <w:gridCol w:w="1710"/>
        <w:gridCol w:w="1570"/>
        <w:gridCol w:w="1129"/>
        <w:gridCol w:w="1270"/>
        <w:gridCol w:w="970"/>
        <w:gridCol w:w="1298"/>
        <w:gridCol w:w="942"/>
      </w:tblGrid>
      <w:tr w:rsidR="009059A8" w:rsidRPr="00820660" w:rsidTr="000D6517">
        <w:trPr>
          <w:trHeight w:val="285"/>
          <w:jc w:val="center"/>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学历/区域</w:t>
            </w:r>
          </w:p>
        </w:tc>
        <w:tc>
          <w:tcPr>
            <w:tcW w:w="2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西南</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西北</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合计</w:t>
            </w:r>
          </w:p>
        </w:tc>
      </w:tr>
      <w:tr w:rsidR="009059A8" w:rsidRPr="00820660" w:rsidTr="000D6517">
        <w:trPr>
          <w:trHeight w:val="28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rsidR="009059A8" w:rsidRPr="00820660" w:rsidRDefault="009059A8" w:rsidP="000D6517">
            <w:pPr>
              <w:widowControl/>
              <w:jc w:val="left"/>
              <w:rPr>
                <w:rFonts w:ascii="仿宋" w:eastAsia="仿宋" w:hAnsi="仿宋" w:cs="宋体"/>
                <w:b/>
                <w:bCs/>
                <w:color w:val="000000"/>
                <w:kern w:val="0"/>
                <w:sz w:val="24"/>
                <w:szCs w:val="24"/>
              </w:rPr>
            </w:pPr>
          </w:p>
        </w:tc>
        <w:tc>
          <w:tcPr>
            <w:tcW w:w="1570"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就业人数</w:t>
            </w:r>
          </w:p>
        </w:tc>
        <w:tc>
          <w:tcPr>
            <w:tcW w:w="1129"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比例%</w:t>
            </w:r>
          </w:p>
        </w:tc>
        <w:tc>
          <w:tcPr>
            <w:tcW w:w="1270"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就业人数</w:t>
            </w:r>
          </w:p>
        </w:tc>
        <w:tc>
          <w:tcPr>
            <w:tcW w:w="970"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比例</w:t>
            </w:r>
          </w:p>
        </w:tc>
        <w:tc>
          <w:tcPr>
            <w:tcW w:w="1298"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就业人数</w:t>
            </w:r>
          </w:p>
        </w:tc>
        <w:tc>
          <w:tcPr>
            <w:tcW w:w="942" w:type="dxa"/>
            <w:tcBorders>
              <w:top w:val="nil"/>
              <w:left w:val="nil"/>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b/>
                <w:bCs/>
                <w:color w:val="000000"/>
                <w:kern w:val="0"/>
                <w:sz w:val="24"/>
                <w:szCs w:val="24"/>
              </w:rPr>
            </w:pPr>
            <w:r w:rsidRPr="00820660">
              <w:rPr>
                <w:rFonts w:ascii="仿宋" w:eastAsia="仿宋" w:hAnsi="仿宋" w:cs="宋体" w:hint="eastAsia"/>
                <w:b/>
                <w:bCs/>
                <w:color w:val="000000"/>
                <w:kern w:val="0"/>
                <w:sz w:val="24"/>
                <w:szCs w:val="24"/>
              </w:rPr>
              <w:t>比例%</w:t>
            </w:r>
          </w:p>
        </w:tc>
      </w:tr>
      <w:tr w:rsidR="009059A8" w:rsidRPr="00820660" w:rsidTr="000D6517">
        <w:trPr>
          <w:trHeight w:val="285"/>
          <w:jc w:val="center"/>
        </w:trPr>
        <w:tc>
          <w:tcPr>
            <w:tcW w:w="1710"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宋体"/>
                <w:color w:val="000000"/>
                <w:kern w:val="0"/>
                <w:sz w:val="24"/>
                <w:szCs w:val="24"/>
              </w:rPr>
            </w:pPr>
            <w:r w:rsidRPr="00820660">
              <w:rPr>
                <w:rFonts w:ascii="仿宋" w:eastAsia="仿宋" w:hAnsi="仿宋" w:cs="宋体" w:hint="eastAsia"/>
                <w:color w:val="000000"/>
                <w:kern w:val="0"/>
                <w:sz w:val="24"/>
                <w:szCs w:val="24"/>
              </w:rPr>
              <w:t>本科</w:t>
            </w:r>
          </w:p>
        </w:tc>
        <w:tc>
          <w:tcPr>
            <w:tcW w:w="1570"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1129"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0.7%</w:t>
            </w:r>
          </w:p>
        </w:tc>
        <w:tc>
          <w:tcPr>
            <w:tcW w:w="1270"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970"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1298"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1</w:t>
            </w:r>
          </w:p>
        </w:tc>
        <w:tc>
          <w:tcPr>
            <w:tcW w:w="942"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0.7%</w:t>
            </w:r>
          </w:p>
        </w:tc>
      </w:tr>
      <w:tr w:rsidR="009059A8" w:rsidRPr="00820660" w:rsidTr="000D6517">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9059A8" w:rsidRPr="00820660" w:rsidRDefault="009059A8" w:rsidP="000D6517">
            <w:pPr>
              <w:widowControl/>
              <w:jc w:val="center"/>
              <w:rPr>
                <w:rFonts w:ascii="仿宋" w:eastAsia="仿宋" w:hAnsi="仿宋" w:cs="宋体"/>
                <w:color w:val="000000"/>
                <w:kern w:val="0"/>
                <w:sz w:val="24"/>
                <w:szCs w:val="24"/>
              </w:rPr>
            </w:pPr>
            <w:r w:rsidRPr="00820660">
              <w:rPr>
                <w:rFonts w:ascii="仿宋" w:eastAsia="仿宋" w:hAnsi="仿宋" w:cs="宋体" w:hint="eastAsia"/>
                <w:color w:val="000000"/>
                <w:kern w:val="0"/>
                <w:sz w:val="24"/>
                <w:szCs w:val="24"/>
              </w:rPr>
              <w:t>高职</w:t>
            </w:r>
          </w:p>
        </w:tc>
        <w:tc>
          <w:tcPr>
            <w:tcW w:w="1570" w:type="dxa"/>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1129" w:type="dxa"/>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1270" w:type="dxa"/>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970" w:type="dxa"/>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1298" w:type="dxa"/>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c>
          <w:tcPr>
            <w:tcW w:w="942" w:type="dxa"/>
            <w:tcBorders>
              <w:top w:val="nil"/>
              <w:left w:val="nil"/>
              <w:bottom w:val="single" w:sz="4" w:space="0" w:color="auto"/>
              <w:right w:val="single" w:sz="4" w:space="0" w:color="auto"/>
            </w:tcBorders>
            <w:shd w:val="clear" w:color="auto" w:fill="auto"/>
            <w:noWrap/>
            <w:vAlign w:val="center"/>
          </w:tcPr>
          <w:p w:rsidR="009059A8" w:rsidRPr="00820660" w:rsidRDefault="009059A8" w:rsidP="000D6517">
            <w:pPr>
              <w:jc w:val="center"/>
              <w:rPr>
                <w:rFonts w:ascii="仿宋" w:eastAsia="仿宋" w:hAnsi="仿宋"/>
                <w:sz w:val="24"/>
                <w:szCs w:val="24"/>
              </w:rPr>
            </w:pPr>
            <w:r w:rsidRPr="00820660">
              <w:rPr>
                <w:rFonts w:ascii="仿宋" w:eastAsia="仿宋" w:hAnsi="仿宋" w:hint="eastAsia"/>
                <w:sz w:val="24"/>
                <w:szCs w:val="24"/>
              </w:rPr>
              <w:t>0</w:t>
            </w:r>
          </w:p>
        </w:tc>
      </w:tr>
      <w:tr w:rsidR="009059A8" w:rsidRPr="00820660" w:rsidTr="000D6517">
        <w:trPr>
          <w:trHeight w:val="285"/>
          <w:jc w:val="center"/>
        </w:trPr>
        <w:tc>
          <w:tcPr>
            <w:tcW w:w="1710"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820660" w:rsidRDefault="009059A8" w:rsidP="000D6517">
            <w:pPr>
              <w:widowControl/>
              <w:jc w:val="center"/>
              <w:rPr>
                <w:rFonts w:ascii="仿宋" w:eastAsia="仿宋" w:hAnsi="仿宋" w:cs="宋体"/>
                <w:color w:val="000000"/>
                <w:kern w:val="0"/>
                <w:sz w:val="24"/>
                <w:szCs w:val="24"/>
              </w:rPr>
            </w:pPr>
            <w:r w:rsidRPr="00820660">
              <w:rPr>
                <w:rFonts w:ascii="仿宋" w:eastAsia="仿宋" w:hAnsi="仿宋" w:cs="宋体" w:hint="eastAsia"/>
                <w:color w:val="000000"/>
                <w:kern w:val="0"/>
                <w:sz w:val="24"/>
                <w:szCs w:val="24"/>
              </w:rPr>
              <w:t>合计</w:t>
            </w:r>
          </w:p>
        </w:tc>
        <w:tc>
          <w:tcPr>
            <w:tcW w:w="1570"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1</w:t>
            </w:r>
          </w:p>
        </w:tc>
        <w:tc>
          <w:tcPr>
            <w:tcW w:w="1129"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0.7%</w:t>
            </w:r>
          </w:p>
        </w:tc>
        <w:tc>
          <w:tcPr>
            <w:tcW w:w="1270"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0</w:t>
            </w:r>
          </w:p>
        </w:tc>
        <w:tc>
          <w:tcPr>
            <w:tcW w:w="970"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0%</w:t>
            </w:r>
          </w:p>
        </w:tc>
        <w:tc>
          <w:tcPr>
            <w:tcW w:w="1298"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1</w:t>
            </w:r>
          </w:p>
        </w:tc>
        <w:tc>
          <w:tcPr>
            <w:tcW w:w="942" w:type="dxa"/>
            <w:tcBorders>
              <w:top w:val="nil"/>
              <w:left w:val="nil"/>
              <w:bottom w:val="single" w:sz="4" w:space="0" w:color="auto"/>
              <w:right w:val="single" w:sz="4" w:space="0" w:color="auto"/>
            </w:tcBorders>
            <w:shd w:val="clear" w:color="000000" w:fill="8DB4E2"/>
            <w:noWrap/>
            <w:vAlign w:val="center"/>
          </w:tcPr>
          <w:p w:rsidR="009059A8" w:rsidRPr="00820660" w:rsidRDefault="009059A8" w:rsidP="000D6517">
            <w:pPr>
              <w:jc w:val="center"/>
              <w:rPr>
                <w:rFonts w:ascii="仿宋" w:eastAsia="仿宋" w:hAnsi="仿宋"/>
                <w:b/>
                <w:sz w:val="24"/>
                <w:szCs w:val="24"/>
              </w:rPr>
            </w:pPr>
            <w:r w:rsidRPr="00820660">
              <w:rPr>
                <w:rFonts w:ascii="仿宋" w:eastAsia="仿宋" w:hAnsi="仿宋" w:hint="eastAsia"/>
                <w:b/>
                <w:sz w:val="24"/>
                <w:szCs w:val="24"/>
              </w:rPr>
              <w:t>0.7%</w:t>
            </w:r>
          </w:p>
        </w:tc>
      </w:tr>
    </w:tbl>
    <w:p w:rsidR="009059A8" w:rsidRPr="00732BE0" w:rsidRDefault="009059A8" w:rsidP="009059A8">
      <w:pPr>
        <w:spacing w:beforeLines="50" w:before="156" w:afterLines="50" w:after="156" w:line="440" w:lineRule="exact"/>
        <w:rPr>
          <w:rFonts w:ascii="仿宋" w:eastAsia="仿宋" w:hAnsi="仿宋"/>
          <w:sz w:val="28"/>
          <w:szCs w:val="28"/>
        </w:rPr>
      </w:pPr>
      <w:r w:rsidRPr="000D610C">
        <w:rPr>
          <w:rFonts w:ascii="仿宋" w:eastAsia="仿宋" w:hAnsi="仿宋" w:hint="eastAsia"/>
          <w:sz w:val="28"/>
          <w:szCs w:val="28"/>
        </w:rPr>
        <w:t>（三）就业主要行业分析</w:t>
      </w:r>
    </w:p>
    <w:p w:rsidR="009059A8" w:rsidRPr="00820660"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2014届毕业生就业单位主要分布在</w:t>
      </w:r>
      <w:r>
        <w:rPr>
          <w:rFonts w:ascii="仿宋" w:eastAsia="仿宋" w:hAnsi="仿宋" w:hint="eastAsia"/>
          <w:sz w:val="28"/>
          <w:szCs w:val="28"/>
        </w:rPr>
        <w:t>现在服务业</w:t>
      </w:r>
      <w:r w:rsidRPr="00697D82">
        <w:rPr>
          <w:rFonts w:ascii="仿宋" w:eastAsia="仿宋" w:hAnsi="仿宋" w:hint="eastAsia"/>
          <w:sz w:val="28"/>
          <w:szCs w:val="28"/>
        </w:rPr>
        <w:t>（</w:t>
      </w:r>
      <w:r>
        <w:rPr>
          <w:rFonts w:ascii="仿宋" w:eastAsia="仿宋" w:hAnsi="仿宋" w:hint="eastAsia"/>
          <w:sz w:val="28"/>
          <w:szCs w:val="28"/>
        </w:rPr>
        <w:t>22</w:t>
      </w:r>
      <w:r w:rsidRPr="00697D82">
        <w:rPr>
          <w:rFonts w:ascii="仿宋" w:eastAsia="仿宋" w:hAnsi="仿宋" w:hint="eastAsia"/>
          <w:sz w:val="28"/>
          <w:szCs w:val="28"/>
        </w:rPr>
        <w:t>人，</w:t>
      </w:r>
      <w:r>
        <w:rPr>
          <w:rFonts w:ascii="仿宋" w:eastAsia="仿宋" w:hAnsi="仿宋" w:hint="eastAsia"/>
          <w:sz w:val="28"/>
          <w:szCs w:val="28"/>
        </w:rPr>
        <w:t>15.6</w:t>
      </w:r>
      <w:r w:rsidRPr="00697D82">
        <w:rPr>
          <w:rFonts w:ascii="仿宋" w:eastAsia="仿宋" w:hAnsi="仿宋" w:hint="eastAsia"/>
          <w:sz w:val="28"/>
          <w:szCs w:val="28"/>
        </w:rPr>
        <w:t>%）、</w:t>
      </w:r>
      <w:r>
        <w:rPr>
          <w:rFonts w:ascii="仿宋" w:eastAsia="仿宋" w:hAnsi="仿宋" w:hint="eastAsia"/>
          <w:sz w:val="28"/>
          <w:szCs w:val="28"/>
        </w:rPr>
        <w:t>卫生和社会工作业（17人，12%）、先进制造业（17人，12%）、教育</w:t>
      </w:r>
      <w:r w:rsidRPr="00697D82">
        <w:rPr>
          <w:rFonts w:ascii="仿宋" w:eastAsia="仿宋" w:hAnsi="仿宋" w:hint="eastAsia"/>
          <w:sz w:val="28"/>
          <w:szCs w:val="28"/>
        </w:rPr>
        <w:t>业（</w:t>
      </w:r>
      <w:r>
        <w:rPr>
          <w:rFonts w:ascii="仿宋" w:eastAsia="仿宋" w:hAnsi="仿宋" w:hint="eastAsia"/>
          <w:sz w:val="28"/>
          <w:szCs w:val="28"/>
        </w:rPr>
        <w:t>11</w:t>
      </w:r>
      <w:r w:rsidRPr="00697D82">
        <w:rPr>
          <w:rFonts w:ascii="仿宋" w:eastAsia="仿宋" w:hAnsi="仿宋" w:hint="eastAsia"/>
          <w:sz w:val="28"/>
          <w:szCs w:val="28"/>
        </w:rPr>
        <w:t>人，</w:t>
      </w:r>
      <w:r>
        <w:rPr>
          <w:rFonts w:ascii="仿宋" w:eastAsia="仿宋" w:hAnsi="仿宋" w:hint="eastAsia"/>
          <w:sz w:val="28"/>
          <w:szCs w:val="28"/>
        </w:rPr>
        <w:t>7.8</w:t>
      </w:r>
      <w:r w:rsidRPr="00697D82">
        <w:rPr>
          <w:rFonts w:ascii="仿宋" w:eastAsia="仿宋" w:hAnsi="仿宋" w:hint="eastAsia"/>
          <w:sz w:val="28"/>
          <w:szCs w:val="28"/>
        </w:rPr>
        <w:t>%）、和</w:t>
      </w:r>
      <w:r>
        <w:rPr>
          <w:rFonts w:ascii="仿宋" w:eastAsia="仿宋" w:hAnsi="仿宋" w:hint="eastAsia"/>
          <w:sz w:val="28"/>
          <w:szCs w:val="28"/>
        </w:rPr>
        <w:t>文化、体育和娱乐业</w:t>
      </w:r>
      <w:r w:rsidRPr="00697D82">
        <w:rPr>
          <w:rFonts w:ascii="仿宋" w:eastAsia="仿宋" w:hAnsi="仿宋" w:hint="eastAsia"/>
          <w:sz w:val="28"/>
          <w:szCs w:val="28"/>
        </w:rPr>
        <w:t>（</w:t>
      </w:r>
      <w:r>
        <w:rPr>
          <w:rFonts w:ascii="仿宋" w:eastAsia="仿宋" w:hAnsi="仿宋" w:hint="eastAsia"/>
          <w:sz w:val="28"/>
          <w:szCs w:val="28"/>
        </w:rPr>
        <w:t>8</w:t>
      </w:r>
      <w:r w:rsidRPr="00697D82">
        <w:rPr>
          <w:rFonts w:ascii="仿宋" w:eastAsia="仿宋" w:hAnsi="仿宋" w:hint="eastAsia"/>
          <w:sz w:val="28"/>
          <w:szCs w:val="28"/>
        </w:rPr>
        <w:t>人，</w:t>
      </w:r>
      <w:r>
        <w:rPr>
          <w:rFonts w:ascii="仿宋" w:eastAsia="仿宋" w:hAnsi="仿宋" w:hint="eastAsia"/>
          <w:sz w:val="28"/>
          <w:szCs w:val="28"/>
        </w:rPr>
        <w:t>5.7</w:t>
      </w:r>
      <w:r w:rsidRPr="00697D82">
        <w:rPr>
          <w:rFonts w:ascii="仿宋" w:eastAsia="仿宋" w:hAnsi="仿宋" w:hint="eastAsia"/>
          <w:sz w:val="28"/>
          <w:szCs w:val="28"/>
        </w:rPr>
        <w:t>%）。</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1-15</w:t>
      </w:r>
      <w:r w:rsidRPr="004554B8">
        <w:rPr>
          <w:rFonts w:ascii="仿宋" w:eastAsia="仿宋" w:hAnsi="仿宋" w:hint="eastAsia"/>
          <w:b/>
          <w:sz w:val="24"/>
          <w:szCs w:val="24"/>
        </w:rPr>
        <w:t xml:space="preserve"> 毕业生就业单位行业类别统计</w:t>
      </w:r>
    </w:p>
    <w:tbl>
      <w:tblPr>
        <w:tblW w:w="5424" w:type="pct"/>
        <w:jc w:val="center"/>
        <w:tblLook w:val="04A0" w:firstRow="1" w:lastRow="0" w:firstColumn="1" w:lastColumn="0" w:noHBand="0" w:noVBand="1"/>
      </w:tblPr>
      <w:tblGrid>
        <w:gridCol w:w="4071"/>
        <w:gridCol w:w="1180"/>
        <w:gridCol w:w="912"/>
        <w:gridCol w:w="1180"/>
        <w:gridCol w:w="912"/>
        <w:gridCol w:w="1180"/>
        <w:gridCol w:w="912"/>
      </w:tblGrid>
      <w:tr w:rsidR="009059A8" w:rsidRPr="006C1713" w:rsidTr="000D6517">
        <w:trPr>
          <w:trHeight w:val="285"/>
          <w:tblHeader/>
          <w:jc w:val="center"/>
        </w:trPr>
        <w:tc>
          <w:tcPr>
            <w:tcW w:w="19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行业类别</w:t>
            </w:r>
          </w:p>
        </w:tc>
        <w:tc>
          <w:tcPr>
            <w:tcW w:w="101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本科</w:t>
            </w:r>
          </w:p>
        </w:tc>
        <w:tc>
          <w:tcPr>
            <w:tcW w:w="101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高职</w:t>
            </w:r>
          </w:p>
        </w:tc>
        <w:tc>
          <w:tcPr>
            <w:tcW w:w="101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全校</w:t>
            </w:r>
          </w:p>
        </w:tc>
      </w:tr>
      <w:tr w:rsidR="009059A8" w:rsidRPr="006C1713" w:rsidTr="000D6517">
        <w:trPr>
          <w:trHeight w:val="285"/>
          <w:tblHeader/>
          <w:jc w:val="center"/>
        </w:trPr>
        <w:tc>
          <w:tcPr>
            <w:tcW w:w="1942" w:type="pct"/>
            <w:vMerge/>
            <w:tcBorders>
              <w:top w:val="single" w:sz="4" w:space="0" w:color="auto"/>
              <w:left w:val="single" w:sz="4" w:space="0" w:color="auto"/>
              <w:bottom w:val="single" w:sz="4" w:space="0" w:color="000000"/>
              <w:right w:val="single" w:sz="4" w:space="0" w:color="auto"/>
            </w:tcBorders>
            <w:vAlign w:val="center"/>
            <w:hideMark/>
          </w:tcPr>
          <w:p w:rsidR="009059A8" w:rsidRPr="006C1713" w:rsidRDefault="009059A8" w:rsidP="000D6517">
            <w:pPr>
              <w:widowControl/>
              <w:jc w:val="left"/>
              <w:rPr>
                <w:rFonts w:ascii="Arial" w:eastAsia="仿宋" w:hAnsi="Arial" w:cs="Arial"/>
                <w:b/>
                <w:bCs/>
                <w:kern w:val="0"/>
                <w:sz w:val="24"/>
                <w:szCs w:val="24"/>
              </w:rPr>
            </w:pPr>
          </w:p>
        </w:tc>
        <w:tc>
          <w:tcPr>
            <w:tcW w:w="573" w:type="pct"/>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从业人数</w:t>
            </w:r>
          </w:p>
        </w:tc>
        <w:tc>
          <w:tcPr>
            <w:tcW w:w="446" w:type="pct"/>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比例</w:t>
            </w:r>
            <w:r w:rsidRPr="006C1713">
              <w:rPr>
                <w:rFonts w:ascii="Arial" w:eastAsia="仿宋" w:hAnsi="Arial" w:cs="Arial"/>
                <w:b/>
                <w:bCs/>
                <w:kern w:val="0"/>
                <w:sz w:val="24"/>
                <w:szCs w:val="24"/>
              </w:rPr>
              <w:t>%</w:t>
            </w:r>
          </w:p>
        </w:tc>
        <w:tc>
          <w:tcPr>
            <w:tcW w:w="573" w:type="pct"/>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从业人数</w:t>
            </w:r>
          </w:p>
        </w:tc>
        <w:tc>
          <w:tcPr>
            <w:tcW w:w="446" w:type="pct"/>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比例</w:t>
            </w:r>
            <w:r w:rsidRPr="006C1713">
              <w:rPr>
                <w:rFonts w:ascii="Arial" w:eastAsia="仿宋" w:hAnsi="Arial" w:cs="Arial"/>
                <w:b/>
                <w:bCs/>
                <w:kern w:val="0"/>
                <w:sz w:val="24"/>
                <w:szCs w:val="24"/>
              </w:rPr>
              <w:t>%</w:t>
            </w:r>
          </w:p>
        </w:tc>
        <w:tc>
          <w:tcPr>
            <w:tcW w:w="573" w:type="pct"/>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从业人数</w:t>
            </w:r>
          </w:p>
        </w:tc>
        <w:tc>
          <w:tcPr>
            <w:tcW w:w="446" w:type="pct"/>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比例</w:t>
            </w:r>
            <w:r w:rsidRPr="006C1713">
              <w:rPr>
                <w:rFonts w:ascii="Arial" w:eastAsia="仿宋" w:hAnsi="Arial" w:cs="Arial"/>
                <w:b/>
                <w:bCs/>
                <w:kern w:val="0"/>
                <w:sz w:val="24"/>
                <w:szCs w:val="24"/>
              </w:rPr>
              <w:t>%</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现代服务业</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22</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15.6%</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22</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15.6%</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先进制造业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17</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12%</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17</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12%</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批发、零售和餐饮业</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金融业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3</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2.1%</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3</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2.1%</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文化、体育和娱乐业</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8</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5.7%</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8</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5.7%</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交通运输、仓储和邮政业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1.4%</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1.4%</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教育</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11</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7.8%</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11</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7.8%</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建筑业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5</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3.5%</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5</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3.5%</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卫生和社会工作</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17</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12%</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17</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12%</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房地产业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公共管理、社会保障和社会组织</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1.4%</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2</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1.4%</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农、林、牧、渔业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采掘业</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0.7%</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1</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0.7%</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电力、热力、燃气及水生产和供应业</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其他</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52</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36.9%</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0%</w:t>
            </w:r>
          </w:p>
        </w:tc>
        <w:tc>
          <w:tcPr>
            <w:tcW w:w="573"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52</w:t>
            </w:r>
          </w:p>
        </w:tc>
        <w:tc>
          <w:tcPr>
            <w:tcW w:w="446" w:type="pct"/>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仿宋" w:eastAsia="仿宋" w:hAnsi="仿宋" w:cs="Arial"/>
                <w:kern w:val="0"/>
                <w:sz w:val="24"/>
                <w:szCs w:val="24"/>
              </w:rPr>
            </w:pPr>
            <w:r w:rsidRPr="006C1713">
              <w:rPr>
                <w:rFonts w:ascii="仿宋" w:eastAsia="仿宋" w:hAnsi="仿宋" w:cs="Arial" w:hint="eastAsia"/>
                <w:kern w:val="0"/>
                <w:sz w:val="24"/>
                <w:szCs w:val="24"/>
              </w:rPr>
              <w:t>36.9%</w:t>
            </w:r>
          </w:p>
        </w:tc>
      </w:tr>
      <w:tr w:rsidR="009059A8" w:rsidRPr="006C1713" w:rsidTr="000D6517">
        <w:trPr>
          <w:trHeight w:val="28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Arial" w:eastAsia="仿宋" w:hAnsi="Arial" w:cs="Arial"/>
                <w:b/>
                <w:bCs/>
                <w:kern w:val="0"/>
                <w:sz w:val="24"/>
                <w:szCs w:val="24"/>
              </w:rPr>
            </w:pPr>
            <w:r w:rsidRPr="006C1713">
              <w:rPr>
                <w:rFonts w:ascii="Arial" w:eastAsia="仿宋" w:hAnsi="Arial" w:cs="Arial"/>
                <w:b/>
                <w:bCs/>
                <w:kern w:val="0"/>
                <w:sz w:val="24"/>
                <w:szCs w:val="24"/>
              </w:rPr>
              <w:t>合计</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b/>
                <w:kern w:val="0"/>
                <w:sz w:val="24"/>
                <w:szCs w:val="24"/>
              </w:rPr>
            </w:pPr>
            <w:r w:rsidRPr="006C1713">
              <w:rPr>
                <w:rFonts w:ascii="仿宋" w:eastAsia="仿宋" w:hAnsi="仿宋" w:cs="Arial" w:hint="eastAsia"/>
                <w:b/>
                <w:kern w:val="0"/>
                <w:sz w:val="24"/>
                <w:szCs w:val="24"/>
              </w:rPr>
              <w:t>138</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b/>
                <w:kern w:val="0"/>
                <w:sz w:val="24"/>
                <w:szCs w:val="24"/>
              </w:rPr>
            </w:pPr>
            <w:r w:rsidRPr="006C1713">
              <w:rPr>
                <w:rFonts w:ascii="仿宋" w:eastAsia="仿宋" w:hAnsi="仿宋" w:cs="Arial" w:hint="eastAsia"/>
                <w:b/>
                <w:kern w:val="0"/>
                <w:sz w:val="24"/>
                <w:szCs w:val="24"/>
              </w:rPr>
              <w:t>98.6%</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b/>
                <w:kern w:val="0"/>
                <w:sz w:val="24"/>
                <w:szCs w:val="24"/>
              </w:rPr>
            </w:pPr>
            <w:r w:rsidRPr="006C1713">
              <w:rPr>
                <w:rFonts w:ascii="仿宋" w:eastAsia="仿宋" w:hAnsi="仿宋" w:cs="Arial" w:hint="eastAsia"/>
                <w:b/>
                <w:kern w:val="0"/>
                <w:sz w:val="24"/>
                <w:szCs w:val="24"/>
              </w:rPr>
              <w:t>0</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b/>
                <w:kern w:val="0"/>
                <w:sz w:val="24"/>
                <w:szCs w:val="24"/>
              </w:rPr>
            </w:pPr>
            <w:r w:rsidRPr="006C1713">
              <w:rPr>
                <w:rFonts w:ascii="仿宋" w:eastAsia="仿宋" w:hAnsi="仿宋" w:cs="Arial" w:hint="eastAsia"/>
                <w:b/>
                <w:kern w:val="0"/>
                <w:sz w:val="24"/>
                <w:szCs w:val="24"/>
              </w:rPr>
              <w:t>0%</w:t>
            </w:r>
          </w:p>
        </w:tc>
        <w:tc>
          <w:tcPr>
            <w:tcW w:w="573"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b/>
                <w:kern w:val="0"/>
                <w:sz w:val="24"/>
                <w:szCs w:val="24"/>
              </w:rPr>
            </w:pPr>
            <w:r w:rsidRPr="006C1713">
              <w:rPr>
                <w:rFonts w:ascii="仿宋" w:eastAsia="仿宋" w:hAnsi="仿宋" w:cs="Arial" w:hint="eastAsia"/>
                <w:b/>
                <w:kern w:val="0"/>
                <w:sz w:val="24"/>
                <w:szCs w:val="24"/>
              </w:rPr>
              <w:t>138</w:t>
            </w:r>
          </w:p>
        </w:tc>
        <w:tc>
          <w:tcPr>
            <w:tcW w:w="446" w:type="pct"/>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仿宋" w:eastAsia="仿宋" w:hAnsi="仿宋" w:cs="Arial"/>
                <w:b/>
                <w:kern w:val="0"/>
                <w:sz w:val="24"/>
                <w:szCs w:val="24"/>
              </w:rPr>
            </w:pPr>
            <w:r w:rsidRPr="006C1713">
              <w:rPr>
                <w:rFonts w:ascii="仿宋" w:eastAsia="仿宋" w:hAnsi="仿宋" w:cs="Arial" w:hint="eastAsia"/>
                <w:b/>
                <w:kern w:val="0"/>
                <w:sz w:val="24"/>
                <w:szCs w:val="24"/>
              </w:rPr>
              <w:t>98.6%</w:t>
            </w:r>
          </w:p>
        </w:tc>
      </w:tr>
    </w:tbl>
    <w:p w:rsidR="009059A8" w:rsidRPr="000D610C" w:rsidRDefault="009059A8" w:rsidP="009059A8">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第二部分：毕业生就业工作举措</w:t>
      </w:r>
    </w:p>
    <w:p w:rsidR="00B26D1A" w:rsidRDefault="00B26D1A" w:rsidP="00B26D1A">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一、促进毕业生就业的政策措施</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1．思想教育。由学院领导对全院学生进行就业动员，开设了3次就业讲座，让学生了解就业形势的严峻，明确自身定位。并给予面试技巧，简历制作等多方面的具体指导。</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2．积极</w:t>
      </w:r>
      <w:r w:rsidRPr="007A6B51">
        <w:rPr>
          <w:rFonts w:ascii="仿宋" w:eastAsia="仿宋" w:hAnsi="仿宋"/>
          <w:sz w:val="28"/>
          <w:szCs w:val="28"/>
        </w:rPr>
        <w:t>贯彻落实党和国家的就业政策</w:t>
      </w:r>
      <w:r w:rsidRPr="007A6B51">
        <w:rPr>
          <w:rFonts w:ascii="仿宋" w:eastAsia="仿宋" w:hAnsi="仿宋" w:hint="eastAsia"/>
          <w:sz w:val="28"/>
          <w:szCs w:val="28"/>
        </w:rPr>
        <w:t>。为</w:t>
      </w:r>
      <w:r w:rsidRPr="007A6B51">
        <w:rPr>
          <w:rFonts w:ascii="仿宋" w:eastAsia="仿宋" w:hAnsi="仿宋"/>
          <w:sz w:val="28"/>
          <w:szCs w:val="28"/>
        </w:rPr>
        <w:t>促进毕业生合理流向、面向基层就业</w:t>
      </w:r>
      <w:r w:rsidRPr="007A6B51">
        <w:rPr>
          <w:rFonts w:ascii="仿宋" w:eastAsia="仿宋" w:hAnsi="仿宋" w:hint="eastAsia"/>
          <w:sz w:val="28"/>
          <w:szCs w:val="28"/>
        </w:rPr>
        <w:t>，</w:t>
      </w:r>
      <w:r w:rsidRPr="007A6B51">
        <w:rPr>
          <w:rFonts w:ascii="仿宋" w:eastAsia="仿宋" w:hAnsi="仿宋"/>
          <w:sz w:val="28"/>
          <w:szCs w:val="28"/>
        </w:rPr>
        <w:t>较好完成当年国家和地方实施的</w:t>
      </w:r>
      <w:r w:rsidRPr="007A6B51">
        <w:rPr>
          <w:rFonts w:ascii="仿宋" w:eastAsia="仿宋" w:hAnsi="仿宋" w:hint="eastAsia"/>
          <w:sz w:val="28"/>
          <w:szCs w:val="28"/>
        </w:rPr>
        <w:t>“</w:t>
      </w:r>
      <w:r w:rsidRPr="007A6B51">
        <w:rPr>
          <w:rFonts w:ascii="仿宋" w:eastAsia="仿宋" w:hAnsi="仿宋"/>
          <w:sz w:val="28"/>
          <w:szCs w:val="28"/>
        </w:rPr>
        <w:t>选聘到村任职</w:t>
      </w:r>
      <w:r w:rsidRPr="007A6B51">
        <w:rPr>
          <w:rFonts w:ascii="仿宋" w:eastAsia="仿宋" w:hAnsi="仿宋" w:hint="eastAsia"/>
          <w:sz w:val="28"/>
          <w:szCs w:val="28"/>
        </w:rPr>
        <w:t>”、“</w:t>
      </w:r>
      <w:r w:rsidRPr="007A6B51">
        <w:rPr>
          <w:rFonts w:ascii="仿宋" w:eastAsia="仿宋" w:hAnsi="仿宋"/>
          <w:sz w:val="28"/>
          <w:szCs w:val="28"/>
        </w:rPr>
        <w:t>三支一扶</w:t>
      </w:r>
      <w:r w:rsidRPr="007A6B51">
        <w:rPr>
          <w:rFonts w:ascii="仿宋" w:eastAsia="仿宋" w:hAnsi="仿宋" w:hint="eastAsia"/>
          <w:sz w:val="28"/>
          <w:szCs w:val="28"/>
        </w:rPr>
        <w:t>”</w:t>
      </w:r>
      <w:r w:rsidRPr="007A6B51">
        <w:rPr>
          <w:rFonts w:ascii="仿宋" w:eastAsia="仿宋" w:hAnsi="仿宋"/>
          <w:sz w:val="28"/>
          <w:szCs w:val="28"/>
        </w:rPr>
        <w:t>等基层项目计划任务</w:t>
      </w:r>
      <w:r w:rsidRPr="007A6B51">
        <w:rPr>
          <w:rFonts w:ascii="仿宋" w:eastAsia="仿宋" w:hAnsi="仿宋" w:hint="eastAsia"/>
          <w:sz w:val="28"/>
          <w:szCs w:val="28"/>
        </w:rPr>
        <w:t>，</w:t>
      </w:r>
      <w:r w:rsidRPr="007A6B51">
        <w:rPr>
          <w:rFonts w:ascii="仿宋" w:eastAsia="仿宋" w:hAnsi="仿宋"/>
          <w:sz w:val="28"/>
          <w:szCs w:val="28"/>
        </w:rPr>
        <w:t>积极响应科研助理、服务外包、预征入伍等新项目、新政策</w:t>
      </w:r>
      <w:r w:rsidRPr="007A6B51">
        <w:rPr>
          <w:rFonts w:ascii="仿宋" w:eastAsia="仿宋" w:hAnsi="仿宋" w:hint="eastAsia"/>
          <w:sz w:val="28"/>
          <w:szCs w:val="28"/>
        </w:rPr>
        <w:t>。在2014届同学中，有1位同学应征入伍参军，9位同学通过被录用参加“三支一扶”、“</w:t>
      </w:r>
      <w:r w:rsidRPr="007A6B51">
        <w:rPr>
          <w:rFonts w:ascii="仿宋" w:eastAsia="仿宋" w:hAnsi="仿宋"/>
          <w:sz w:val="28"/>
          <w:szCs w:val="28"/>
        </w:rPr>
        <w:t>大学生到村任职计划</w:t>
      </w:r>
      <w:r w:rsidRPr="007A6B51">
        <w:rPr>
          <w:rFonts w:ascii="仿宋" w:eastAsia="仿宋" w:hAnsi="仿宋" w:hint="eastAsia"/>
          <w:sz w:val="28"/>
          <w:szCs w:val="28"/>
        </w:rPr>
        <w:t>”、“大学生社区服务计划”的基层项目计划，是全校参加国家地方项目最多的学院，这说明我院学生都有较高的就业思想觉悟，愿意到基层去，到艰苦的地方去工作，获得了校领导的高度赞扬。</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3</w:t>
      </w:r>
      <w:r w:rsidRPr="007A6B51">
        <w:rPr>
          <w:rFonts w:ascii="仿宋" w:eastAsia="仿宋" w:hAnsi="仿宋"/>
          <w:sz w:val="28"/>
          <w:szCs w:val="28"/>
        </w:rPr>
        <w:t>.</w:t>
      </w:r>
      <w:r w:rsidRPr="007A6B51">
        <w:rPr>
          <w:rFonts w:ascii="仿宋" w:eastAsia="仿宋" w:hAnsi="仿宋" w:hint="eastAsia"/>
          <w:sz w:val="28"/>
          <w:szCs w:val="28"/>
        </w:rPr>
        <w:t>设立二级学院就业领导小组，鼓励专业教师共同参与毕业生推荐工作。</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为做好我院毕业生就业工作，学院成立了以院长为首的就业领导工作小组，并任命富有毕业指导工作经验的辅导员来负责毕业年级学生的学生管理、学生就业工作。就业小组以帮助学生就业及提高学生就业率为主要工作目标，定期研究就业工作，将就业工作作为学院工作的重要内容之一。学院领导经常抽出时间专门听取毕业生就业工作进展情况的汇报并积极组织和参加毕业生就业相关的活动，并带头推荐学生进入相关企业岗位实习，同时，鼓励专业教师一起参与毕业生的就业推荐工作，通过自身的社会关系，为学生的就业拓宽渠道。我院的专业老师为学生提供了很多有效的实习岗位，很受学生欢迎。</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4</w:t>
      </w:r>
      <w:r w:rsidRPr="007A6B51">
        <w:rPr>
          <w:rFonts w:ascii="仿宋" w:eastAsia="仿宋" w:hAnsi="仿宋"/>
          <w:sz w:val="28"/>
          <w:szCs w:val="28"/>
        </w:rPr>
        <w:t>.</w:t>
      </w:r>
      <w:r w:rsidRPr="007A6B51">
        <w:rPr>
          <w:rFonts w:ascii="仿宋" w:eastAsia="仿宋" w:hAnsi="仿宋" w:hint="eastAsia"/>
          <w:sz w:val="28"/>
          <w:szCs w:val="28"/>
        </w:rPr>
        <w:t>规范、高效使用就业经费，做好就业工作过程记录</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我院就业小组对就业经费专款专用，严格按照学校规定做好毕业生就业工作的预决算。真正把就业经费用在点子上。此外，我院还很注重就业工作过程的记录，每月按时上报就业工作简报，做好所有就业数据的采集和输入工作。</w:t>
      </w:r>
    </w:p>
    <w:p w:rsidR="00B26D1A" w:rsidRDefault="00B26D1A" w:rsidP="00B26D1A">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二、就业指导服务情况</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1．课程建设与咨询辅导</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sz w:val="28"/>
          <w:szCs w:val="28"/>
        </w:rPr>
        <w:t>学院就业工作人员都有很强的</w:t>
      </w:r>
      <w:r w:rsidRPr="007A6B51">
        <w:rPr>
          <w:rFonts w:ascii="仿宋" w:eastAsia="仿宋" w:hAnsi="仿宋" w:hint="eastAsia"/>
          <w:sz w:val="28"/>
          <w:szCs w:val="28"/>
        </w:rPr>
        <w:t>服务意识，做好就业咨询与指导。我院为毕业班辅导员提供了相关的学习与培训的机会，我院党总支书记助理黄欢老师是职业发展教育教研室主干教师，参与《职业生涯规划与管理》课程教学，还给大四同学专业开设了3次全年级讲座，教学效果良好，学生评价较高。</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在学校进行职业生涯发展和指导课程的基础上，我院也开展了各项针对毕业班学生的就业指导工作。首先是就业动员，我院在毕业班学生在开学之初就安排学院的领导</w:t>
      </w:r>
      <w:smartTag w:uri="urn:schemas-microsoft-com:office:smarttags" w:element="PersonName">
        <w:smartTagPr>
          <w:attr w:name="ProductID" w:val="和专业"/>
        </w:smartTagPr>
        <w:r w:rsidRPr="007A6B51">
          <w:rPr>
            <w:rFonts w:ascii="仿宋" w:eastAsia="仿宋" w:hAnsi="仿宋" w:hint="eastAsia"/>
            <w:sz w:val="28"/>
            <w:szCs w:val="28"/>
          </w:rPr>
          <w:t>和专业</w:t>
        </w:r>
      </w:smartTag>
      <w:r w:rsidRPr="007A6B51">
        <w:rPr>
          <w:rFonts w:ascii="仿宋" w:eastAsia="仿宋" w:hAnsi="仿宋" w:hint="eastAsia"/>
          <w:sz w:val="28"/>
          <w:szCs w:val="28"/>
        </w:rPr>
        <w:t>老师对学生们进行动员，动员会内容包括：进行正确自我评价，确定自己在社会中的位置。介绍上一届毕业生的就业情况，分析当年市场需求，准确定位就业方向，适度调整期望值。</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为了帮助毕业生更快的、更好的适应目前的就业形势，正确认识和处理在就业过程中可能出现的问题，我院还开展了就业指导专题讲座、就业指导咨询、邀请历届毕业生回校与同学们进行交流等方式，积极引导毕业生认清当前形势，树立正确的就业、择业观念，逐步更新学生在就业过程中的观念，避免期望值过高的现象。此外有意识的增强学生的就业心理素质。引导学生用积极的心态应对就业，在遇到问题时帮助学生及时调整心态，建立信心。并对学生如何抓住机会、参加面试以及如何签约一一作了具体的指导。</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此外，我院的辅导员通过电话、短信、网络等方式，能做到定期了解每一位学生的就业情况，掌握每个毕业生的求职动态、意向和签约结果，及时统计学生的意向和签约情况，以便向用人单位推荐时有的放矢。辅导员还建立了公共邮箱、QQ群、微信群，并在易班上建立班级群及就业博客，向学生们发布各类就业相关信息。通过及时了解和掌握有实际困难的每一位毕业生的情况，为下一阶段的工作重点提供准确的依据。针对家庭经济困难的毕业生提供更多岗位的推荐；对于高不成低不就的学生以个别谈话的方式，帮助他们分析形势、正确评价自己，实现自身的最佳定位。</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2．搜集就业信息，拓宽就业领域</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毕业生就业工作已经面向市场，面向社会，实行双向选择，因此，我们更进一步的加强了与用人单位的交流：</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1）积极参与学校就业办安排的招聘单位接待工作，利用招聘单位来校招聘的契机，多家用人单位进行了面对面的沟通，掌握了足够的信息，了解用人单位的需求，有利于学生实习的安排和面试成功率的不断提高。</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对于学校发布的招聘信息与校园招聘会，学院领导至辅导员班主任都非常重视。学校提供的招聘信息能够及时告知同学。校园招聘会上，学院党政领导以及辅导员班主任都能每次到场，并动员同学积极参加寻找适合自己的岗位。</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（2）通过向相关专业发函的形式，拓宽就业面。按照惯例，我院在刚开学，就用网络、报纸和电话等方法，搜集了与本学院专业相关的且有招聘需求的单位联系方式，向他们寄出我院的专业介绍目录。</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（3）我院还坚持通过走访等形式了解到我院学生在实习单位的表现情况。走访</w:t>
      </w:r>
      <w:r w:rsidRPr="007A6B51">
        <w:rPr>
          <w:rFonts w:ascii="仿宋" w:eastAsia="仿宋" w:hAnsi="仿宋"/>
          <w:sz w:val="28"/>
          <w:szCs w:val="28"/>
        </w:rPr>
        <w:t>了</w:t>
      </w:r>
      <w:r w:rsidRPr="007A6B51">
        <w:rPr>
          <w:rFonts w:ascii="仿宋" w:eastAsia="仿宋" w:hAnsi="仿宋" w:hint="eastAsia"/>
          <w:sz w:val="28"/>
          <w:szCs w:val="28"/>
        </w:rPr>
        <w:t>一些大中型</w:t>
      </w:r>
      <w:r w:rsidRPr="007A6B51">
        <w:rPr>
          <w:rFonts w:ascii="仿宋" w:eastAsia="仿宋" w:hAnsi="仿宋"/>
          <w:sz w:val="28"/>
          <w:szCs w:val="28"/>
        </w:rPr>
        <w:t>企业</w:t>
      </w:r>
      <w:r w:rsidRPr="007A6B51">
        <w:rPr>
          <w:rFonts w:ascii="仿宋" w:eastAsia="仿宋" w:hAnsi="仿宋" w:hint="eastAsia"/>
          <w:sz w:val="28"/>
          <w:szCs w:val="28"/>
        </w:rPr>
        <w:t>，用人单位的评价来看，学生动手实践能力较强，能较快适应规则岗位的需求，总体对学生的满意度还是比较高的。</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（4）结合学校倡导开展创新创业教育，我院在本年度还逐步建立学院历届创业学生数据，将创业典型案例介绍给学生，鼓励学生创业。</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sz w:val="28"/>
          <w:szCs w:val="28"/>
        </w:rPr>
        <w:t>3.</w:t>
      </w:r>
      <w:r w:rsidRPr="007A6B51">
        <w:rPr>
          <w:rFonts w:ascii="仿宋" w:eastAsia="仿宋" w:hAnsi="仿宋" w:hint="eastAsia"/>
          <w:sz w:val="28"/>
          <w:szCs w:val="28"/>
        </w:rPr>
        <w:t>积极搭建校企合作平台，将专业实习与就业紧密结合</w:t>
      </w:r>
    </w:p>
    <w:p w:rsidR="00B26D1A" w:rsidRPr="007A6B51" w:rsidRDefault="00B26D1A" w:rsidP="00B26D1A">
      <w:pPr>
        <w:spacing w:line="440" w:lineRule="exact"/>
        <w:ind w:firstLineChars="200" w:firstLine="560"/>
        <w:rPr>
          <w:rFonts w:ascii="仿宋" w:eastAsia="仿宋" w:hAnsi="仿宋"/>
          <w:sz w:val="28"/>
          <w:szCs w:val="28"/>
        </w:rPr>
      </w:pPr>
      <w:r w:rsidRPr="007A6B51">
        <w:rPr>
          <w:rFonts w:ascii="仿宋" w:eastAsia="仿宋" w:hAnsi="仿宋" w:hint="eastAsia"/>
          <w:sz w:val="28"/>
          <w:szCs w:val="28"/>
        </w:rPr>
        <w:t>我院安排毕业班学生参加专业实习，让实习、定岗实习与就业挂钩，以有利于就业率的提高。近年来，我院还积极搭建校企合作平台，已经与上海天地软件园数码科技有限公司、上海卡帝乐鳄鱼服饰有限公司、上海永远企业形象策划有限公司等多家公司签订校企合作协议，为企业输送实习生，并配备专门指导老师，帮助学生尽快适应社会工作，将所学的专业知识用到实际的工作当中。本学期末，我院还就如何与企业合作实践教学工作开展研讨会，就学生暑期专业实践的开展、专业实践（暑期）与毕业实习如何对接、企业在学生实习过程中碰到的问题、为如何建立稳定、畅通的实习、实践通道、以及关于如何实行订单式培养模式等等进行深入探讨。相信能为接下来的学院整体就业工作提供更多机会和保障。</w:t>
      </w:r>
    </w:p>
    <w:p w:rsidR="009059A8" w:rsidRPr="00CD43D4"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三、</w:t>
      </w:r>
      <w:r w:rsidRPr="00750D71">
        <w:rPr>
          <w:rFonts w:ascii="黑体" w:eastAsia="黑体" w:hAnsi="黑体" w:hint="eastAsia"/>
          <w:sz w:val="30"/>
          <w:szCs w:val="30"/>
        </w:rPr>
        <w:t>对学校就业指导服务的满意度</w:t>
      </w:r>
    </w:p>
    <w:p w:rsidR="009059A8" w:rsidRPr="006C1713"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通过《上海商学院2014届毕业生就业与培养质量调查问卷》，从“对校招的满意度”、“对发布招聘信息的满意度”、“对就业指导课的满意度”、“对创业指导课的满意度”、“对就业相关讲座的满意度”、“对就业信息服务网的满意度”、“对职业测评的满意度”、“对个体职业咨询的满意度”、“对团体职业辅导的满意度”、“对就业帮扶推介的满意度”、“对就业实习实践的满意度”、“对学校向学生推荐职位的满意度”、“对就业手续办理的满意度”等13个方面对我校就业指导服务的满意度进行调查。统计反馈如表6-1所示。</w:t>
      </w:r>
    </w:p>
    <w:p w:rsidR="009059A8" w:rsidRPr="004554B8" w:rsidRDefault="009059A8" w:rsidP="009059A8">
      <w:pPr>
        <w:spacing w:beforeLines="50" w:before="156" w:afterLines="50" w:after="156" w:line="440" w:lineRule="exact"/>
        <w:jc w:val="center"/>
        <w:rPr>
          <w:rFonts w:ascii="仿宋" w:eastAsia="仿宋" w:hAnsi="仿宋"/>
          <w:b/>
          <w:sz w:val="24"/>
          <w:szCs w:val="24"/>
        </w:rPr>
      </w:pPr>
      <w:r w:rsidRPr="004554B8">
        <w:rPr>
          <w:rFonts w:ascii="仿宋" w:eastAsia="仿宋" w:hAnsi="仿宋" w:hint="eastAsia"/>
          <w:b/>
          <w:sz w:val="24"/>
          <w:szCs w:val="24"/>
        </w:rPr>
        <w:t>表</w:t>
      </w:r>
      <w:r>
        <w:rPr>
          <w:rFonts w:ascii="仿宋" w:eastAsia="仿宋" w:hAnsi="仿宋" w:hint="eastAsia"/>
          <w:b/>
          <w:sz w:val="24"/>
          <w:szCs w:val="24"/>
        </w:rPr>
        <w:t>2</w:t>
      </w:r>
      <w:r w:rsidRPr="004554B8">
        <w:rPr>
          <w:rFonts w:ascii="仿宋" w:eastAsia="仿宋" w:hAnsi="仿宋" w:hint="eastAsia"/>
          <w:b/>
          <w:sz w:val="24"/>
          <w:szCs w:val="24"/>
        </w:rPr>
        <w:t>-1 学校就业指导服务的满意度调查统计表</w:t>
      </w:r>
    </w:p>
    <w:tbl>
      <w:tblPr>
        <w:tblW w:w="7878" w:type="dxa"/>
        <w:jc w:val="center"/>
        <w:tblInd w:w="-365" w:type="dxa"/>
        <w:tblLook w:val="04A0" w:firstRow="1" w:lastRow="0" w:firstColumn="1" w:lastColumn="0" w:noHBand="0" w:noVBand="1"/>
      </w:tblPr>
      <w:tblGrid>
        <w:gridCol w:w="2778"/>
        <w:gridCol w:w="1700"/>
        <w:gridCol w:w="1700"/>
        <w:gridCol w:w="1700"/>
      </w:tblGrid>
      <w:tr w:rsidR="009059A8" w:rsidRPr="006C1713" w:rsidTr="000D6517">
        <w:trPr>
          <w:trHeight w:val="270"/>
          <w:jc w:val="center"/>
        </w:trPr>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满意度调查项目</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本科生满意度%</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高职生满意度%</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全校满意度%</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校园招聘</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68%</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68%</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招聘信息发布</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84%</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84%</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就业指导课程</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83%</w:t>
            </w:r>
          </w:p>
        </w:tc>
        <w:tc>
          <w:tcPr>
            <w:tcW w:w="1700" w:type="dxa"/>
            <w:tcBorders>
              <w:top w:val="nil"/>
              <w:left w:val="nil"/>
              <w:bottom w:val="single" w:sz="4" w:space="0" w:color="auto"/>
              <w:right w:val="single" w:sz="4" w:space="0" w:color="auto"/>
            </w:tcBorders>
            <w:shd w:val="clear" w:color="000000" w:fill="8DB4E2"/>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83%</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创业指导课程</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70</w:t>
            </w:r>
            <w:r w:rsidRPr="006C1713">
              <w:rPr>
                <w:rFonts w:ascii="Arial" w:eastAsia="仿宋" w:hAnsi="Arial" w:cs="Arial" w:hint="eastAsia"/>
                <w:kern w:val="0"/>
                <w:sz w:val="24"/>
                <w:szCs w:val="24"/>
              </w:rPr>
              <w:t>%</w:t>
            </w:r>
          </w:p>
        </w:tc>
        <w:tc>
          <w:tcPr>
            <w:tcW w:w="1700" w:type="dxa"/>
            <w:tcBorders>
              <w:top w:val="nil"/>
              <w:left w:val="nil"/>
              <w:bottom w:val="single" w:sz="4" w:space="0" w:color="auto"/>
              <w:right w:val="single" w:sz="4" w:space="0" w:color="auto"/>
            </w:tcBorders>
            <w:shd w:val="clear" w:color="auto" w:fill="auto"/>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70</w:t>
            </w:r>
            <w:r w:rsidRPr="006C1713">
              <w:rPr>
                <w:rFonts w:ascii="Arial" w:eastAsia="仿宋" w:hAnsi="Arial" w:cs="Arial" w:hint="eastAsia"/>
                <w:kern w:val="0"/>
                <w:sz w:val="24"/>
                <w:szCs w:val="24"/>
              </w:rPr>
              <w:t>%</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就业相关讲座</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79%</w:t>
            </w:r>
          </w:p>
        </w:tc>
        <w:tc>
          <w:tcPr>
            <w:tcW w:w="1700" w:type="dxa"/>
            <w:tcBorders>
              <w:top w:val="nil"/>
              <w:left w:val="nil"/>
              <w:bottom w:val="single" w:sz="4" w:space="0" w:color="auto"/>
              <w:right w:val="single" w:sz="4" w:space="0" w:color="auto"/>
            </w:tcBorders>
            <w:shd w:val="clear" w:color="000000" w:fill="8DB4E2"/>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79%</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就业信息网</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77</w:t>
            </w:r>
            <w:r w:rsidRPr="006C1713">
              <w:rPr>
                <w:rFonts w:ascii="Arial" w:eastAsia="仿宋" w:hAnsi="Arial" w:cs="Arial" w:hint="eastAsia"/>
                <w:kern w:val="0"/>
                <w:sz w:val="24"/>
                <w:szCs w:val="24"/>
              </w:rPr>
              <w:t>%</w:t>
            </w:r>
          </w:p>
        </w:tc>
        <w:tc>
          <w:tcPr>
            <w:tcW w:w="1700" w:type="dxa"/>
            <w:tcBorders>
              <w:top w:val="nil"/>
              <w:left w:val="nil"/>
              <w:bottom w:val="single" w:sz="4" w:space="0" w:color="auto"/>
              <w:right w:val="single" w:sz="4" w:space="0" w:color="auto"/>
            </w:tcBorders>
            <w:shd w:val="clear" w:color="auto" w:fill="auto"/>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77</w:t>
            </w:r>
            <w:r w:rsidRPr="006C1713">
              <w:rPr>
                <w:rFonts w:ascii="Arial" w:eastAsia="仿宋" w:hAnsi="Arial" w:cs="Arial" w:hint="eastAsia"/>
                <w:kern w:val="0"/>
                <w:sz w:val="24"/>
                <w:szCs w:val="24"/>
              </w:rPr>
              <w:t>%</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职业测评</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81%</w:t>
            </w:r>
          </w:p>
        </w:tc>
        <w:tc>
          <w:tcPr>
            <w:tcW w:w="1700" w:type="dxa"/>
            <w:tcBorders>
              <w:top w:val="nil"/>
              <w:left w:val="nil"/>
              <w:bottom w:val="single" w:sz="4" w:space="0" w:color="auto"/>
              <w:right w:val="single" w:sz="4" w:space="0" w:color="auto"/>
            </w:tcBorders>
            <w:shd w:val="clear" w:color="000000" w:fill="8DB4E2"/>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81%</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个体职业咨询</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75</w:t>
            </w:r>
            <w:r w:rsidRPr="006C1713">
              <w:rPr>
                <w:rFonts w:ascii="Arial" w:eastAsia="仿宋" w:hAnsi="Arial" w:cs="Arial" w:hint="eastAsia"/>
                <w:kern w:val="0"/>
                <w:sz w:val="24"/>
                <w:szCs w:val="24"/>
              </w:rPr>
              <w:t>%</w:t>
            </w:r>
          </w:p>
        </w:tc>
        <w:tc>
          <w:tcPr>
            <w:tcW w:w="1700" w:type="dxa"/>
            <w:tcBorders>
              <w:top w:val="nil"/>
              <w:left w:val="nil"/>
              <w:bottom w:val="single" w:sz="4" w:space="0" w:color="auto"/>
              <w:right w:val="single" w:sz="4" w:space="0" w:color="auto"/>
            </w:tcBorders>
            <w:shd w:val="clear" w:color="auto" w:fill="auto"/>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75</w:t>
            </w:r>
            <w:r w:rsidRPr="006C1713">
              <w:rPr>
                <w:rFonts w:ascii="Arial" w:eastAsia="仿宋" w:hAnsi="Arial" w:cs="Arial" w:hint="eastAsia"/>
                <w:kern w:val="0"/>
                <w:sz w:val="24"/>
                <w:szCs w:val="24"/>
              </w:rPr>
              <w:t>%</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团体职业辅导</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73%</w:t>
            </w:r>
          </w:p>
        </w:tc>
        <w:tc>
          <w:tcPr>
            <w:tcW w:w="1700" w:type="dxa"/>
            <w:tcBorders>
              <w:top w:val="nil"/>
              <w:left w:val="nil"/>
              <w:bottom w:val="single" w:sz="4" w:space="0" w:color="auto"/>
              <w:right w:val="single" w:sz="4" w:space="0" w:color="auto"/>
            </w:tcBorders>
            <w:shd w:val="clear" w:color="000000" w:fill="8DB4E2"/>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73%</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就业帮扶与推介</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70</w:t>
            </w:r>
            <w:r w:rsidRPr="006C1713">
              <w:rPr>
                <w:rFonts w:ascii="Arial" w:eastAsia="仿宋" w:hAnsi="Arial" w:cs="Arial" w:hint="eastAsia"/>
                <w:kern w:val="0"/>
                <w:sz w:val="24"/>
                <w:szCs w:val="24"/>
              </w:rPr>
              <w:t>%</w:t>
            </w:r>
          </w:p>
        </w:tc>
        <w:tc>
          <w:tcPr>
            <w:tcW w:w="1700" w:type="dxa"/>
            <w:tcBorders>
              <w:top w:val="nil"/>
              <w:left w:val="nil"/>
              <w:bottom w:val="single" w:sz="4" w:space="0" w:color="auto"/>
              <w:right w:val="single" w:sz="4" w:space="0" w:color="auto"/>
            </w:tcBorders>
            <w:shd w:val="clear" w:color="auto" w:fill="auto"/>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70</w:t>
            </w:r>
            <w:r w:rsidRPr="006C1713">
              <w:rPr>
                <w:rFonts w:ascii="Arial" w:eastAsia="仿宋" w:hAnsi="Arial" w:cs="Arial" w:hint="eastAsia"/>
                <w:kern w:val="0"/>
                <w:sz w:val="24"/>
                <w:szCs w:val="24"/>
              </w:rPr>
              <w:t>%</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就业实习实践</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78%</w:t>
            </w:r>
          </w:p>
        </w:tc>
        <w:tc>
          <w:tcPr>
            <w:tcW w:w="1700" w:type="dxa"/>
            <w:tcBorders>
              <w:top w:val="nil"/>
              <w:left w:val="nil"/>
              <w:bottom w:val="single" w:sz="4" w:space="0" w:color="auto"/>
              <w:right w:val="single" w:sz="4" w:space="0" w:color="auto"/>
            </w:tcBorders>
            <w:shd w:val="clear" w:color="000000" w:fill="8DB4E2"/>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78%</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b/>
                <w:color w:val="000000"/>
                <w:kern w:val="0"/>
                <w:sz w:val="24"/>
                <w:szCs w:val="24"/>
              </w:rPr>
            </w:pPr>
            <w:r w:rsidRPr="006C1713">
              <w:rPr>
                <w:rFonts w:ascii="仿宋" w:eastAsia="仿宋" w:hAnsi="仿宋" w:cs="宋体" w:hint="eastAsia"/>
                <w:b/>
                <w:color w:val="000000"/>
                <w:kern w:val="0"/>
                <w:sz w:val="24"/>
                <w:szCs w:val="24"/>
              </w:rPr>
              <w:t>学校对毕业生的推荐</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66</w:t>
            </w:r>
            <w:r w:rsidRPr="006C1713">
              <w:rPr>
                <w:rFonts w:ascii="Arial" w:eastAsia="仿宋" w:hAnsi="Arial" w:cs="Arial" w:hint="eastAsia"/>
                <w:kern w:val="0"/>
                <w:sz w:val="24"/>
                <w:szCs w:val="24"/>
              </w:rPr>
              <w:t>%</w:t>
            </w:r>
          </w:p>
        </w:tc>
        <w:tc>
          <w:tcPr>
            <w:tcW w:w="1700" w:type="dxa"/>
            <w:tcBorders>
              <w:top w:val="nil"/>
              <w:left w:val="nil"/>
              <w:bottom w:val="single" w:sz="4" w:space="0" w:color="auto"/>
              <w:right w:val="single" w:sz="4" w:space="0" w:color="auto"/>
            </w:tcBorders>
            <w:shd w:val="clear" w:color="auto" w:fill="auto"/>
            <w:noWrap/>
          </w:tcPr>
          <w:p w:rsidR="009059A8" w:rsidRPr="006C1713" w:rsidRDefault="009059A8" w:rsidP="000D6517">
            <w:pPr>
              <w:jc w:val="center"/>
              <w:rPr>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auto" w:fill="auto"/>
            <w:noWrap/>
            <w:vAlign w:val="center"/>
          </w:tcPr>
          <w:p w:rsidR="009059A8" w:rsidRPr="006C1713" w:rsidRDefault="009059A8" w:rsidP="000D6517">
            <w:pPr>
              <w:widowControl/>
              <w:jc w:val="center"/>
              <w:rPr>
                <w:rFonts w:ascii="Arial" w:eastAsia="仿宋" w:hAnsi="Arial" w:cs="Arial"/>
                <w:color w:val="000000"/>
                <w:kern w:val="0"/>
                <w:sz w:val="24"/>
                <w:szCs w:val="24"/>
              </w:rPr>
            </w:pPr>
            <w:r w:rsidRPr="006C1713">
              <w:rPr>
                <w:rFonts w:ascii="Arial" w:eastAsia="仿宋" w:hAnsi="Arial" w:cs="Arial" w:hint="eastAsia"/>
                <w:color w:val="000000"/>
                <w:kern w:val="0"/>
                <w:sz w:val="24"/>
                <w:szCs w:val="24"/>
              </w:rPr>
              <w:t>66</w:t>
            </w:r>
            <w:r w:rsidRPr="006C1713">
              <w:rPr>
                <w:rFonts w:ascii="Arial" w:eastAsia="仿宋" w:hAnsi="Arial" w:cs="Arial" w:hint="eastAsia"/>
                <w:kern w:val="0"/>
                <w:sz w:val="24"/>
                <w:szCs w:val="24"/>
              </w:rPr>
              <w:t>%</w:t>
            </w:r>
          </w:p>
        </w:tc>
      </w:tr>
      <w:tr w:rsidR="009059A8" w:rsidRPr="006C1713" w:rsidTr="000D6517">
        <w:trPr>
          <w:trHeight w:val="270"/>
          <w:jc w:val="center"/>
        </w:trPr>
        <w:tc>
          <w:tcPr>
            <w:tcW w:w="2778"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6C1713" w:rsidRDefault="009059A8" w:rsidP="000D6517">
            <w:pPr>
              <w:widowControl/>
              <w:jc w:val="center"/>
              <w:rPr>
                <w:rFonts w:ascii="仿宋" w:eastAsia="仿宋" w:hAnsi="仿宋" w:cs="宋体"/>
                <w:b/>
                <w:kern w:val="0"/>
                <w:sz w:val="24"/>
                <w:szCs w:val="24"/>
              </w:rPr>
            </w:pPr>
            <w:r w:rsidRPr="006C1713">
              <w:rPr>
                <w:rFonts w:ascii="仿宋" w:eastAsia="仿宋" w:hAnsi="仿宋" w:cs="宋体" w:hint="eastAsia"/>
                <w:b/>
                <w:kern w:val="0"/>
                <w:sz w:val="24"/>
                <w:szCs w:val="24"/>
              </w:rPr>
              <w:t>就业手续办理</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78%</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color w:val="000000"/>
                <w:kern w:val="0"/>
                <w:sz w:val="24"/>
                <w:szCs w:val="24"/>
              </w:rPr>
              <w:t>0</w:t>
            </w:r>
          </w:p>
        </w:tc>
        <w:tc>
          <w:tcPr>
            <w:tcW w:w="1700" w:type="dxa"/>
            <w:tcBorders>
              <w:top w:val="nil"/>
              <w:left w:val="nil"/>
              <w:bottom w:val="single" w:sz="4" w:space="0" w:color="auto"/>
              <w:right w:val="single" w:sz="4" w:space="0" w:color="auto"/>
            </w:tcBorders>
            <w:shd w:val="clear" w:color="000000" w:fill="8DB4E2"/>
            <w:noWrap/>
            <w:vAlign w:val="center"/>
          </w:tcPr>
          <w:p w:rsidR="009059A8" w:rsidRPr="006C1713" w:rsidRDefault="009059A8" w:rsidP="000D6517">
            <w:pPr>
              <w:widowControl/>
              <w:jc w:val="center"/>
              <w:rPr>
                <w:rFonts w:ascii="Arial" w:eastAsia="仿宋" w:hAnsi="Arial" w:cs="Arial"/>
                <w:kern w:val="0"/>
                <w:sz w:val="24"/>
                <w:szCs w:val="24"/>
              </w:rPr>
            </w:pPr>
            <w:r w:rsidRPr="006C1713">
              <w:rPr>
                <w:rFonts w:ascii="Arial" w:eastAsia="仿宋" w:hAnsi="Arial" w:cs="Arial" w:hint="eastAsia"/>
                <w:kern w:val="0"/>
                <w:sz w:val="24"/>
                <w:szCs w:val="24"/>
              </w:rPr>
              <w:t>78%</w:t>
            </w:r>
          </w:p>
        </w:tc>
      </w:tr>
    </w:tbl>
    <w:p w:rsidR="00B270D0" w:rsidRDefault="00B270D0" w:rsidP="009059A8">
      <w:pPr>
        <w:spacing w:beforeLines="50" w:before="156" w:afterLines="50" w:after="156" w:line="440" w:lineRule="exact"/>
        <w:jc w:val="center"/>
        <w:rPr>
          <w:rFonts w:ascii="仿宋" w:eastAsia="仿宋" w:hAnsi="仿宋"/>
          <w:sz w:val="36"/>
          <w:szCs w:val="36"/>
        </w:rPr>
      </w:pPr>
    </w:p>
    <w:p w:rsidR="00B270D0" w:rsidRDefault="00B270D0" w:rsidP="009059A8">
      <w:pPr>
        <w:spacing w:beforeLines="50" w:before="156" w:afterLines="50" w:after="156" w:line="440" w:lineRule="exact"/>
        <w:jc w:val="center"/>
        <w:rPr>
          <w:rFonts w:ascii="仿宋" w:eastAsia="仿宋" w:hAnsi="仿宋"/>
          <w:sz w:val="36"/>
          <w:szCs w:val="36"/>
        </w:rPr>
      </w:pPr>
    </w:p>
    <w:p w:rsidR="009059A8" w:rsidRPr="000D610C" w:rsidRDefault="009059A8" w:rsidP="009059A8">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第三部分：就业质量相关分析</w:t>
      </w:r>
    </w:p>
    <w:p w:rsidR="009059A8" w:rsidRDefault="009059A8" w:rsidP="009059A8">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一、</w:t>
      </w:r>
      <w:r w:rsidRPr="000D610C">
        <w:rPr>
          <w:rFonts w:ascii="黑体" w:eastAsia="黑体" w:hAnsi="黑体" w:hint="eastAsia"/>
          <w:sz w:val="30"/>
          <w:szCs w:val="30"/>
        </w:rPr>
        <w:t>就业满意度</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2014届毕业生对于就业满意度总体为76%，其中本科毕业生就业满意度为76%，高职毕业生就业满意度为0%。</w:t>
      </w:r>
    </w:p>
    <w:p w:rsidR="009059A8" w:rsidRDefault="009059A8" w:rsidP="009059A8">
      <w:pPr>
        <w:jc w:val="center"/>
      </w:pPr>
    </w:p>
    <w:p w:rsidR="009059A8" w:rsidRPr="00BE20EB" w:rsidRDefault="009059A8" w:rsidP="009059A8">
      <w:pPr>
        <w:jc w:val="center"/>
      </w:pPr>
      <w:r>
        <w:rPr>
          <w:noProof/>
        </w:rPr>
        <w:drawing>
          <wp:inline distT="0" distB="0" distL="0" distR="0" wp14:anchorId="4AAC393C" wp14:editId="4C1C7F99">
            <wp:extent cx="4569460" cy="2747010"/>
            <wp:effectExtent l="0" t="0" r="21590" b="15240"/>
            <wp:docPr id="288" name="图表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059A8" w:rsidRDefault="009059A8" w:rsidP="009059A8">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二、</w:t>
      </w:r>
      <w:r w:rsidRPr="000D610C">
        <w:rPr>
          <w:rFonts w:ascii="黑体" w:eastAsia="黑体" w:hAnsi="黑体" w:hint="eastAsia"/>
          <w:sz w:val="30"/>
          <w:szCs w:val="30"/>
        </w:rPr>
        <w:t>专业对口度</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2014届毕业生专业对口度总体为54%，其中本科毕业生专业对口度为73.28%，高职毕业生专业对口度为0%。</w:t>
      </w:r>
    </w:p>
    <w:p w:rsidR="009059A8" w:rsidRPr="00BE20EB" w:rsidRDefault="009059A8" w:rsidP="009059A8">
      <w:pPr>
        <w:jc w:val="center"/>
      </w:pPr>
      <w:r>
        <w:rPr>
          <w:noProof/>
        </w:rPr>
        <w:drawing>
          <wp:inline distT="0" distB="0" distL="0" distR="0" wp14:anchorId="7C57F163" wp14:editId="54D456E1">
            <wp:extent cx="4572000" cy="3448050"/>
            <wp:effectExtent l="0" t="0" r="19050" b="19050"/>
            <wp:docPr id="287" name="图表 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059A8" w:rsidRDefault="009059A8" w:rsidP="009059A8">
      <w:pPr>
        <w:spacing w:beforeLines="50" w:before="156" w:afterLines="50" w:after="156" w:line="440" w:lineRule="exact"/>
        <w:rPr>
          <w:rFonts w:ascii="黑体" w:eastAsia="黑体" w:hAnsi="黑体"/>
          <w:sz w:val="30"/>
          <w:szCs w:val="30"/>
        </w:rPr>
      </w:pPr>
    </w:p>
    <w:p w:rsidR="009059A8" w:rsidRDefault="009059A8" w:rsidP="009059A8">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三、</w:t>
      </w:r>
      <w:r w:rsidRPr="000D610C">
        <w:rPr>
          <w:rFonts w:ascii="黑体" w:eastAsia="黑体" w:hAnsi="黑体" w:hint="eastAsia"/>
          <w:sz w:val="30"/>
          <w:szCs w:val="30"/>
        </w:rPr>
        <w:t>工作适应度</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2014届毕业生对于工作适应度总体为98%，其中本科毕业生的工作适应度为98%，高职毕业生的工作适应度为0%。</w:t>
      </w:r>
    </w:p>
    <w:p w:rsidR="009059A8" w:rsidRPr="00BE20EB" w:rsidRDefault="009059A8" w:rsidP="009059A8">
      <w:pPr>
        <w:jc w:val="center"/>
      </w:pPr>
      <w:r>
        <w:rPr>
          <w:noProof/>
        </w:rPr>
        <w:drawing>
          <wp:inline distT="0" distB="0" distL="0" distR="0" wp14:anchorId="7115CF93" wp14:editId="6CC9326F">
            <wp:extent cx="4569460" cy="2747010"/>
            <wp:effectExtent l="0" t="0" r="21590" b="15240"/>
            <wp:docPr id="286" name="图表 2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059A8" w:rsidRPr="000D610C" w:rsidRDefault="009059A8" w:rsidP="009059A8">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第四部分：就业发展趋势分析</w:t>
      </w:r>
    </w:p>
    <w:p w:rsidR="009059A8" w:rsidRPr="000D610C"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一、就业总体趋势的判断</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1.毕业生规模趋势</w:t>
      </w:r>
    </w:p>
    <w:p w:rsidR="009059A8" w:rsidRDefault="009059A8" w:rsidP="009059A8">
      <w:pPr>
        <w:ind w:firstLineChars="200" w:firstLine="420"/>
        <w:jc w:val="center"/>
        <w:rPr>
          <w:noProof/>
        </w:rPr>
      </w:pPr>
      <w:r>
        <w:rPr>
          <w:noProof/>
        </w:rPr>
        <w:drawing>
          <wp:inline distT="0" distB="0" distL="0" distR="0" wp14:anchorId="7DA0CC13" wp14:editId="1CC1E991">
            <wp:extent cx="4657725" cy="3286125"/>
            <wp:effectExtent l="0" t="0" r="9525" b="9525"/>
            <wp:docPr id="285" name="图表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2.毕业生就业趋势</w:t>
      </w:r>
    </w:p>
    <w:p w:rsidR="009059A8" w:rsidRPr="0074027F" w:rsidRDefault="009059A8" w:rsidP="009059A8">
      <w:pPr>
        <w:jc w:val="center"/>
        <w:rPr>
          <w:rFonts w:ascii="仿宋" w:eastAsia="仿宋" w:hAnsi="仿宋"/>
          <w:sz w:val="24"/>
          <w:szCs w:val="24"/>
        </w:rPr>
      </w:pPr>
      <w:r>
        <w:rPr>
          <w:rFonts w:ascii="仿宋" w:eastAsia="仿宋" w:hAnsi="仿宋" w:hint="eastAsia"/>
          <w:sz w:val="24"/>
          <w:szCs w:val="24"/>
        </w:rPr>
        <w:t xml:space="preserve">  </w:t>
      </w:r>
      <w:r>
        <w:rPr>
          <w:rFonts w:ascii="仿宋" w:eastAsia="仿宋" w:hAnsi="仿宋"/>
          <w:noProof/>
          <w:sz w:val="24"/>
          <w:szCs w:val="24"/>
        </w:rPr>
        <w:drawing>
          <wp:inline distT="0" distB="0" distL="0" distR="0" wp14:anchorId="562A3278" wp14:editId="2BDF1AC8">
            <wp:extent cx="4569460" cy="2747010"/>
            <wp:effectExtent l="0" t="0" r="21590" b="15240"/>
            <wp:docPr id="284" name="图表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059A8" w:rsidRDefault="009059A8" w:rsidP="009059A8">
      <w:pPr>
        <w:rPr>
          <w:rFonts w:ascii="仿宋" w:eastAsia="仿宋" w:hAnsi="仿宋"/>
          <w:sz w:val="24"/>
          <w:szCs w:val="24"/>
        </w:rPr>
      </w:pP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3.毕业生签约趋势</w:t>
      </w:r>
    </w:p>
    <w:p w:rsidR="009059A8" w:rsidRDefault="009059A8" w:rsidP="009059A8">
      <w:pPr>
        <w:jc w:val="center"/>
        <w:rPr>
          <w:rFonts w:ascii="仿宋" w:eastAsia="仿宋" w:hAnsi="仿宋"/>
          <w:sz w:val="18"/>
          <w:szCs w:val="18"/>
        </w:rPr>
      </w:pPr>
      <w:r>
        <w:rPr>
          <w:rFonts w:ascii="仿宋" w:eastAsia="仿宋" w:hAnsi="仿宋"/>
          <w:noProof/>
          <w:sz w:val="18"/>
          <w:szCs w:val="18"/>
        </w:rPr>
        <w:drawing>
          <wp:inline distT="0" distB="0" distL="0" distR="0" wp14:anchorId="291347CB" wp14:editId="63B6081E">
            <wp:extent cx="4569460" cy="2747010"/>
            <wp:effectExtent l="0" t="0" r="21590" b="15240"/>
            <wp:docPr id="283" name="图表 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9059A8" w:rsidRDefault="009059A8" w:rsidP="009059A8">
      <w:pPr>
        <w:rPr>
          <w:rFonts w:ascii="仿宋" w:eastAsia="仿宋" w:hAnsi="仿宋"/>
          <w:sz w:val="18"/>
          <w:szCs w:val="18"/>
        </w:rPr>
      </w:pPr>
    </w:p>
    <w:p w:rsidR="009059A8" w:rsidRDefault="009059A8" w:rsidP="009059A8">
      <w:pPr>
        <w:spacing w:beforeLines="50" w:before="156" w:afterLines="50" w:after="156" w:line="440" w:lineRule="exact"/>
        <w:rPr>
          <w:rFonts w:ascii="黑体" w:eastAsia="黑体" w:hAnsi="黑体"/>
          <w:sz w:val="30"/>
          <w:szCs w:val="30"/>
        </w:rPr>
      </w:pPr>
      <w:r w:rsidRPr="00E10AC9">
        <w:rPr>
          <w:rFonts w:ascii="黑体" w:eastAsia="黑体" w:hAnsi="黑体" w:hint="eastAsia"/>
          <w:sz w:val="30"/>
          <w:szCs w:val="30"/>
        </w:rPr>
        <w:t>二、将采取的对应措施</w:t>
      </w:r>
    </w:p>
    <w:p w:rsidR="009059A8" w:rsidRPr="00556DB3" w:rsidRDefault="009059A8" w:rsidP="009059A8">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Pr="00556DB3">
        <w:rPr>
          <w:rFonts w:ascii="仿宋" w:eastAsia="仿宋" w:hAnsi="仿宋" w:hint="eastAsia"/>
          <w:sz w:val="28"/>
          <w:szCs w:val="28"/>
        </w:rPr>
        <w:t>建立毕业生就业管理与服务窗口，为毕业生求职咨询提供有效服务；</w:t>
      </w:r>
    </w:p>
    <w:p w:rsidR="009059A8" w:rsidRPr="00556DB3" w:rsidRDefault="009059A8" w:rsidP="009059A8">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556DB3">
        <w:rPr>
          <w:rFonts w:ascii="仿宋" w:eastAsia="仿宋" w:hAnsi="仿宋" w:hint="eastAsia"/>
          <w:sz w:val="28"/>
          <w:szCs w:val="28"/>
        </w:rPr>
        <w:t>拓宽毕业生就业渠道，引导和鼓励毕业生先就业再择业，积极联系我院教学实习基地单位和社会用人单位到我院进行现场招聘会，主动推荐学生到用人单位实习；</w:t>
      </w:r>
    </w:p>
    <w:p w:rsidR="009059A8" w:rsidRPr="00556DB3" w:rsidRDefault="009059A8" w:rsidP="009059A8">
      <w:pPr>
        <w:spacing w:line="440" w:lineRule="exact"/>
        <w:ind w:firstLineChars="200" w:firstLine="560"/>
        <w:rPr>
          <w:rFonts w:ascii="仿宋" w:eastAsia="仿宋" w:hAnsi="仿宋"/>
          <w:sz w:val="28"/>
          <w:szCs w:val="28"/>
        </w:rPr>
      </w:pPr>
      <w:r>
        <w:rPr>
          <w:rFonts w:ascii="仿宋" w:eastAsia="仿宋" w:hAnsi="仿宋" w:hint="eastAsia"/>
          <w:sz w:val="28"/>
          <w:szCs w:val="28"/>
        </w:rPr>
        <w:t>3.</w:t>
      </w:r>
      <w:r w:rsidRPr="00556DB3">
        <w:rPr>
          <w:rFonts w:ascii="仿宋" w:eastAsia="仿宋" w:hAnsi="仿宋" w:hint="eastAsia"/>
          <w:sz w:val="28"/>
          <w:szCs w:val="28"/>
        </w:rPr>
        <w:t>积极开展毕业生的就业服务工作，努力提升服务水平，为学生提供最及时的招聘信息；</w:t>
      </w:r>
    </w:p>
    <w:p w:rsidR="009059A8" w:rsidRPr="00556DB3" w:rsidRDefault="009059A8" w:rsidP="009059A8">
      <w:pPr>
        <w:spacing w:line="440" w:lineRule="exact"/>
        <w:ind w:firstLineChars="200" w:firstLine="560"/>
        <w:rPr>
          <w:rFonts w:ascii="仿宋" w:eastAsia="仿宋" w:hAnsi="仿宋"/>
          <w:sz w:val="28"/>
          <w:szCs w:val="28"/>
        </w:rPr>
      </w:pPr>
      <w:r>
        <w:rPr>
          <w:rFonts w:ascii="仿宋" w:eastAsia="仿宋" w:hAnsi="仿宋" w:hint="eastAsia"/>
          <w:sz w:val="28"/>
          <w:szCs w:val="28"/>
        </w:rPr>
        <w:t>4.</w:t>
      </w:r>
      <w:r w:rsidRPr="00556DB3">
        <w:rPr>
          <w:rFonts w:ascii="仿宋" w:eastAsia="仿宋" w:hAnsi="仿宋" w:hint="eastAsia"/>
          <w:sz w:val="28"/>
          <w:szCs w:val="28"/>
        </w:rPr>
        <w:t>加强毕业生求职过程监管，营造良好的就业氛围，及时了解毕业生的就业动态；</w:t>
      </w:r>
    </w:p>
    <w:p w:rsidR="009059A8" w:rsidRPr="00E10AC9" w:rsidRDefault="009059A8" w:rsidP="009059A8">
      <w:pPr>
        <w:spacing w:line="440" w:lineRule="exact"/>
        <w:ind w:firstLineChars="200" w:firstLine="560"/>
        <w:rPr>
          <w:rFonts w:ascii="仿宋" w:eastAsia="仿宋" w:hAnsi="仿宋"/>
          <w:sz w:val="28"/>
          <w:szCs w:val="28"/>
        </w:rPr>
      </w:pPr>
      <w:r>
        <w:rPr>
          <w:rFonts w:ascii="仿宋" w:eastAsia="仿宋" w:hAnsi="仿宋" w:hint="eastAsia"/>
          <w:sz w:val="28"/>
          <w:szCs w:val="28"/>
        </w:rPr>
        <w:t>5.</w:t>
      </w:r>
      <w:r w:rsidRPr="00556DB3">
        <w:rPr>
          <w:rFonts w:ascii="仿宋" w:eastAsia="仿宋" w:hAnsi="仿宋" w:hint="eastAsia"/>
          <w:sz w:val="28"/>
          <w:szCs w:val="28"/>
        </w:rPr>
        <w:t>重视并切实做好困难家庭毕业生就业的帮扶工作，减轻困难家庭毕业生的就业压力。</w:t>
      </w:r>
    </w:p>
    <w:p w:rsidR="009059A8" w:rsidRPr="00C8434B" w:rsidRDefault="009059A8" w:rsidP="009059A8">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第五部分：对教育教学的反馈</w:t>
      </w:r>
    </w:p>
    <w:p w:rsidR="009059A8"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一、毕业生就业能力的反馈</w:t>
      </w:r>
    </w:p>
    <w:p w:rsidR="009059A8" w:rsidRPr="00697D82" w:rsidRDefault="009059A8" w:rsidP="009059A8">
      <w:pPr>
        <w:spacing w:line="440" w:lineRule="exact"/>
        <w:ind w:firstLineChars="200" w:firstLine="560"/>
        <w:rPr>
          <w:rFonts w:ascii="仿宋" w:eastAsia="仿宋" w:hAnsi="仿宋"/>
          <w:sz w:val="28"/>
          <w:szCs w:val="28"/>
        </w:rPr>
      </w:pPr>
      <w:r w:rsidRPr="00697D82">
        <w:rPr>
          <w:rFonts w:ascii="仿宋" w:eastAsia="仿宋" w:hAnsi="仿宋" w:hint="eastAsia"/>
          <w:sz w:val="28"/>
          <w:szCs w:val="28"/>
        </w:rPr>
        <w:t>毕业生就业能力反馈，由</w:t>
      </w:r>
      <w:r w:rsidRPr="00697D82">
        <w:rPr>
          <w:rFonts w:ascii="仿宋" w:eastAsia="仿宋" w:hAnsi="仿宋"/>
          <w:sz w:val="28"/>
          <w:szCs w:val="28"/>
        </w:rPr>
        <w:t>0-10</w:t>
      </w:r>
      <w:r w:rsidRPr="00697D82">
        <w:rPr>
          <w:rFonts w:ascii="仿宋" w:eastAsia="仿宋" w:hAnsi="仿宋" w:hint="eastAsia"/>
          <w:sz w:val="28"/>
          <w:szCs w:val="28"/>
        </w:rPr>
        <w:t>级打分，</w:t>
      </w:r>
      <w:r w:rsidRPr="00697D82">
        <w:rPr>
          <w:rFonts w:ascii="仿宋" w:eastAsia="仿宋" w:hAnsi="仿宋"/>
          <w:sz w:val="28"/>
          <w:szCs w:val="28"/>
        </w:rPr>
        <w:t>0</w:t>
      </w:r>
      <w:r w:rsidRPr="00697D82">
        <w:rPr>
          <w:rFonts w:ascii="仿宋" w:eastAsia="仿宋" w:hAnsi="仿宋" w:hint="eastAsia"/>
          <w:sz w:val="28"/>
          <w:szCs w:val="28"/>
        </w:rPr>
        <w:t>分表示完全没有该项能力；</w:t>
      </w:r>
      <w:r w:rsidRPr="00697D82">
        <w:rPr>
          <w:rFonts w:ascii="仿宋" w:eastAsia="仿宋" w:hAnsi="仿宋"/>
          <w:sz w:val="28"/>
          <w:szCs w:val="28"/>
        </w:rPr>
        <w:t>10</w:t>
      </w:r>
      <w:r w:rsidRPr="00697D82">
        <w:rPr>
          <w:rFonts w:ascii="仿宋" w:eastAsia="仿宋" w:hAnsi="仿宋" w:hint="eastAsia"/>
          <w:sz w:val="28"/>
          <w:szCs w:val="28"/>
        </w:rPr>
        <w:t>分表示该项能力非常强。分数越高，表示该项能力越强。2014届毕业生就业能力各项统计如表9-1所示。</w:t>
      </w:r>
    </w:p>
    <w:p w:rsidR="009059A8" w:rsidRDefault="009059A8" w:rsidP="009059A8">
      <w:pPr>
        <w:spacing w:beforeLines="50" w:before="156" w:afterLines="50" w:after="156" w:line="440" w:lineRule="exact"/>
        <w:ind w:firstLineChars="200" w:firstLine="482"/>
        <w:jc w:val="center"/>
        <w:rPr>
          <w:rFonts w:ascii="仿宋" w:eastAsia="仿宋" w:hAnsi="仿宋"/>
          <w:noProof/>
          <w:sz w:val="24"/>
          <w:szCs w:val="24"/>
        </w:rPr>
      </w:pPr>
      <w:r w:rsidRPr="004554B8">
        <w:rPr>
          <w:rFonts w:ascii="仿宋" w:eastAsia="仿宋" w:hAnsi="仿宋" w:hint="eastAsia"/>
          <w:b/>
          <w:sz w:val="24"/>
          <w:szCs w:val="24"/>
        </w:rPr>
        <w:t>表</w:t>
      </w:r>
      <w:r>
        <w:rPr>
          <w:rFonts w:ascii="仿宋" w:eastAsia="仿宋" w:hAnsi="仿宋" w:hint="eastAsia"/>
          <w:b/>
          <w:sz w:val="24"/>
          <w:szCs w:val="24"/>
        </w:rPr>
        <w:t>3</w:t>
      </w:r>
      <w:r w:rsidRPr="004554B8">
        <w:rPr>
          <w:rFonts w:ascii="仿宋" w:eastAsia="仿宋" w:hAnsi="仿宋" w:hint="eastAsia"/>
          <w:b/>
          <w:sz w:val="24"/>
          <w:szCs w:val="24"/>
        </w:rPr>
        <w:t>-1 毕业生就业能力反馈统计表</w:t>
      </w:r>
    </w:p>
    <w:tbl>
      <w:tblPr>
        <w:tblW w:w="0" w:type="auto"/>
        <w:jc w:val="center"/>
        <w:tblLook w:val="04A0" w:firstRow="1" w:lastRow="0" w:firstColumn="1" w:lastColumn="0" w:noHBand="0" w:noVBand="1"/>
      </w:tblPr>
      <w:tblGrid>
        <w:gridCol w:w="2586"/>
        <w:gridCol w:w="2193"/>
      </w:tblGrid>
      <w:tr w:rsidR="009059A8" w:rsidRPr="006C1713" w:rsidTr="000D6517">
        <w:trPr>
          <w:trHeight w:val="340"/>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专业</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全院</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专业能力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7.16</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计算机应用能力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7.29</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外语能力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5.64</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创新能力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7.3</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问题解决能力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7.67</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信息收集能力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7.74</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时间管理能力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7.63</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动手能力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8.09</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实干与执行能力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8.32</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自学能力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7.83</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团队协作能力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8.01</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人际沟通能力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7.88</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情绪管理能力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7.92</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组织与协调能力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7.86</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书面表达能力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7.96</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口头表达能力</w:t>
            </w:r>
          </w:p>
        </w:tc>
        <w:tc>
          <w:tcPr>
            <w:tcW w:w="2193" w:type="dxa"/>
            <w:tcBorders>
              <w:top w:val="nil"/>
              <w:left w:val="nil"/>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7.8</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领导能力</w:t>
            </w:r>
          </w:p>
        </w:tc>
        <w:tc>
          <w:tcPr>
            <w:tcW w:w="2193" w:type="dxa"/>
            <w:tcBorders>
              <w:top w:val="nil"/>
              <w:left w:val="nil"/>
              <w:bottom w:val="single" w:sz="4" w:space="0" w:color="auto"/>
              <w:right w:val="single" w:sz="4" w:space="0" w:color="auto"/>
            </w:tcBorders>
            <w:shd w:val="clear" w:color="auto" w:fill="8DB3E2"/>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7.18</w:t>
            </w:r>
          </w:p>
        </w:tc>
      </w:tr>
      <w:tr w:rsidR="009059A8" w:rsidRPr="006C1713" w:rsidTr="000D6517">
        <w:trPr>
          <w:trHeight w:val="340"/>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综合得分</w:t>
            </w:r>
          </w:p>
        </w:tc>
        <w:tc>
          <w:tcPr>
            <w:tcW w:w="2193" w:type="dxa"/>
            <w:tcBorders>
              <w:top w:val="nil"/>
              <w:left w:val="nil"/>
              <w:bottom w:val="single" w:sz="4" w:space="0" w:color="auto"/>
              <w:right w:val="single" w:sz="4" w:space="0" w:color="auto"/>
            </w:tcBorders>
            <w:shd w:val="clear" w:color="auto" w:fill="auto"/>
            <w:noWrap/>
            <w:vAlign w:val="center"/>
            <w:hideMark/>
          </w:tcPr>
          <w:p w:rsidR="009059A8" w:rsidRPr="006C1713" w:rsidRDefault="009059A8" w:rsidP="000D6517">
            <w:pPr>
              <w:widowControl/>
              <w:jc w:val="center"/>
              <w:rPr>
                <w:rFonts w:ascii="仿宋" w:eastAsia="仿宋" w:hAnsi="仿宋" w:cs="宋体"/>
                <w:color w:val="000000"/>
                <w:kern w:val="0"/>
                <w:sz w:val="24"/>
                <w:szCs w:val="24"/>
              </w:rPr>
            </w:pPr>
            <w:r w:rsidRPr="006C1713">
              <w:rPr>
                <w:rFonts w:ascii="仿宋" w:eastAsia="仿宋" w:hAnsi="仿宋" w:cs="宋体" w:hint="eastAsia"/>
                <w:color w:val="000000"/>
                <w:kern w:val="0"/>
                <w:sz w:val="24"/>
                <w:szCs w:val="24"/>
              </w:rPr>
              <w:t>7.6</w:t>
            </w:r>
          </w:p>
        </w:tc>
      </w:tr>
    </w:tbl>
    <w:p w:rsidR="009059A8" w:rsidRDefault="009059A8" w:rsidP="009059A8">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二、对母校教育教学的满意度</w:t>
      </w:r>
    </w:p>
    <w:p w:rsidR="009059A8" w:rsidRPr="00E10AC9" w:rsidRDefault="009059A8" w:rsidP="009059A8">
      <w:pPr>
        <w:spacing w:line="440" w:lineRule="exact"/>
        <w:ind w:firstLineChars="200" w:firstLine="560"/>
        <w:rPr>
          <w:rFonts w:ascii="仿宋" w:eastAsia="仿宋" w:hAnsi="仿宋"/>
          <w:sz w:val="28"/>
          <w:szCs w:val="28"/>
        </w:rPr>
      </w:pPr>
      <w:r w:rsidRPr="00E10AC9">
        <w:rPr>
          <w:rFonts w:ascii="仿宋" w:eastAsia="仿宋" w:hAnsi="仿宋" w:hint="eastAsia"/>
          <w:sz w:val="28"/>
          <w:szCs w:val="28"/>
        </w:rPr>
        <w:t xml:space="preserve">通过《上海商学院2014届毕业生就业与培养质量调查问卷》，从“对母校总体教学满意度”、“对教学态度满意度”、“对教学方法、方式满意度”、“对教学内容满意度”和“对与学生之间的沟通交流满意度”五个角度进行调查。2014届毕业生对于教育教学满意度总体为90.4%，其中本科毕业生对母校教学满意度为90.4%。 </w:t>
      </w:r>
    </w:p>
    <w:p w:rsidR="009059A8" w:rsidRPr="00E10AC9" w:rsidRDefault="009059A8" w:rsidP="009059A8">
      <w:pPr>
        <w:spacing w:beforeLines="50" w:before="156" w:afterLines="50" w:after="156" w:line="440" w:lineRule="exact"/>
        <w:jc w:val="center"/>
        <w:rPr>
          <w:rFonts w:ascii="仿宋" w:eastAsia="仿宋" w:hAnsi="仿宋"/>
          <w:b/>
          <w:sz w:val="24"/>
          <w:szCs w:val="24"/>
        </w:rPr>
      </w:pPr>
      <w:r w:rsidRPr="00E10AC9">
        <w:rPr>
          <w:rFonts w:ascii="仿宋" w:eastAsia="仿宋" w:hAnsi="仿宋" w:hint="eastAsia"/>
          <w:b/>
          <w:sz w:val="24"/>
          <w:szCs w:val="24"/>
        </w:rPr>
        <w:t>表3-2 母校教育教学的满意度调查统计表</w:t>
      </w:r>
    </w:p>
    <w:tbl>
      <w:tblPr>
        <w:tblW w:w="4680" w:type="dxa"/>
        <w:jc w:val="center"/>
        <w:tblInd w:w="-472" w:type="dxa"/>
        <w:tblLook w:val="04A0" w:firstRow="1" w:lastRow="0" w:firstColumn="1" w:lastColumn="0" w:noHBand="0" w:noVBand="1"/>
      </w:tblPr>
      <w:tblGrid>
        <w:gridCol w:w="2645"/>
        <w:gridCol w:w="2035"/>
      </w:tblGrid>
      <w:tr w:rsidR="009059A8" w:rsidRPr="00E10AC9" w:rsidTr="000D6517">
        <w:trPr>
          <w:trHeight w:val="270"/>
          <w:jc w:val="center"/>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满意度调查项目</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本科生满意度%</w:t>
            </w:r>
          </w:p>
        </w:tc>
      </w:tr>
      <w:tr w:rsidR="009059A8" w:rsidRPr="00E10AC9" w:rsidTr="000D6517">
        <w:trPr>
          <w:trHeight w:val="270"/>
          <w:jc w:val="center"/>
        </w:trPr>
        <w:tc>
          <w:tcPr>
            <w:tcW w:w="2645"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母校教育教学</w:t>
            </w:r>
          </w:p>
        </w:tc>
        <w:tc>
          <w:tcPr>
            <w:tcW w:w="2035" w:type="dxa"/>
            <w:tcBorders>
              <w:top w:val="nil"/>
              <w:left w:val="nil"/>
              <w:bottom w:val="single" w:sz="4" w:space="0" w:color="auto"/>
              <w:right w:val="single" w:sz="4" w:space="0" w:color="auto"/>
            </w:tcBorders>
            <w:shd w:val="clear" w:color="000000" w:fill="8DB4E2"/>
            <w:noWrap/>
            <w:vAlign w:val="center"/>
          </w:tcPr>
          <w:p w:rsidR="009059A8" w:rsidRPr="00E10AC9" w:rsidRDefault="009059A8" w:rsidP="000D6517">
            <w:pPr>
              <w:widowControl/>
              <w:spacing w:line="360" w:lineRule="auto"/>
              <w:jc w:val="center"/>
              <w:rPr>
                <w:rFonts w:ascii="Arial" w:eastAsia="仿宋" w:hAnsi="Arial" w:cs="Arial"/>
                <w:color w:val="000000"/>
                <w:kern w:val="0"/>
                <w:szCs w:val="21"/>
              </w:rPr>
            </w:pPr>
            <w:r w:rsidRPr="00E10AC9">
              <w:rPr>
                <w:rFonts w:ascii="Arial" w:eastAsia="仿宋" w:hAnsi="Arial" w:cs="Arial" w:hint="eastAsia"/>
                <w:color w:val="000000"/>
                <w:kern w:val="0"/>
                <w:szCs w:val="21"/>
              </w:rPr>
              <w:t>90.4%</w:t>
            </w:r>
          </w:p>
        </w:tc>
      </w:tr>
      <w:tr w:rsidR="009059A8" w:rsidRPr="00E10AC9" w:rsidTr="000D6517">
        <w:trPr>
          <w:trHeight w:val="270"/>
          <w:jc w:val="center"/>
        </w:trPr>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教学态度</w:t>
            </w:r>
          </w:p>
        </w:tc>
        <w:tc>
          <w:tcPr>
            <w:tcW w:w="2035" w:type="dxa"/>
            <w:tcBorders>
              <w:top w:val="nil"/>
              <w:left w:val="nil"/>
              <w:bottom w:val="single" w:sz="4" w:space="0" w:color="auto"/>
              <w:right w:val="single" w:sz="4" w:space="0" w:color="auto"/>
            </w:tcBorders>
            <w:shd w:val="clear" w:color="auto" w:fill="auto"/>
            <w:noWrap/>
            <w:vAlign w:val="center"/>
          </w:tcPr>
          <w:p w:rsidR="009059A8" w:rsidRPr="00E10AC9" w:rsidRDefault="009059A8" w:rsidP="000D6517">
            <w:pPr>
              <w:widowControl/>
              <w:jc w:val="center"/>
              <w:rPr>
                <w:rFonts w:ascii="Arial" w:eastAsia="仿宋" w:hAnsi="Arial" w:cs="Arial"/>
                <w:color w:val="000000"/>
                <w:kern w:val="0"/>
                <w:szCs w:val="21"/>
              </w:rPr>
            </w:pPr>
            <w:r w:rsidRPr="00E10AC9">
              <w:rPr>
                <w:rFonts w:ascii="Arial" w:eastAsia="仿宋" w:hAnsi="Arial" w:cs="Arial" w:hint="eastAsia"/>
                <w:color w:val="000000"/>
                <w:kern w:val="0"/>
                <w:szCs w:val="21"/>
              </w:rPr>
              <w:t>94.5%</w:t>
            </w:r>
          </w:p>
        </w:tc>
      </w:tr>
      <w:tr w:rsidR="009059A8" w:rsidRPr="00E10AC9" w:rsidTr="000D6517">
        <w:trPr>
          <w:trHeight w:val="270"/>
          <w:jc w:val="center"/>
        </w:trPr>
        <w:tc>
          <w:tcPr>
            <w:tcW w:w="2645"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教学方法、方式</w:t>
            </w:r>
          </w:p>
        </w:tc>
        <w:tc>
          <w:tcPr>
            <w:tcW w:w="2035" w:type="dxa"/>
            <w:tcBorders>
              <w:top w:val="nil"/>
              <w:left w:val="nil"/>
              <w:bottom w:val="single" w:sz="4" w:space="0" w:color="auto"/>
              <w:right w:val="single" w:sz="4" w:space="0" w:color="auto"/>
            </w:tcBorders>
            <w:shd w:val="clear" w:color="000000" w:fill="8DB4E2"/>
            <w:noWrap/>
            <w:vAlign w:val="center"/>
          </w:tcPr>
          <w:p w:rsidR="009059A8" w:rsidRPr="00E10AC9" w:rsidRDefault="009059A8" w:rsidP="000D6517">
            <w:pPr>
              <w:widowControl/>
              <w:jc w:val="center"/>
              <w:rPr>
                <w:rFonts w:ascii="Arial" w:eastAsia="仿宋" w:hAnsi="Arial" w:cs="Arial"/>
                <w:color w:val="000000"/>
                <w:kern w:val="0"/>
                <w:szCs w:val="21"/>
              </w:rPr>
            </w:pPr>
            <w:r w:rsidRPr="00E10AC9">
              <w:rPr>
                <w:rFonts w:ascii="Arial" w:eastAsia="仿宋" w:hAnsi="Arial" w:cs="Arial" w:hint="eastAsia"/>
                <w:color w:val="000000"/>
                <w:kern w:val="0"/>
                <w:szCs w:val="21"/>
              </w:rPr>
              <w:t>95.8%</w:t>
            </w:r>
          </w:p>
        </w:tc>
      </w:tr>
      <w:tr w:rsidR="009059A8" w:rsidRPr="00E10AC9" w:rsidTr="000D6517">
        <w:trPr>
          <w:trHeight w:val="270"/>
          <w:jc w:val="center"/>
        </w:trPr>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教学内容</w:t>
            </w:r>
          </w:p>
        </w:tc>
        <w:tc>
          <w:tcPr>
            <w:tcW w:w="2035" w:type="dxa"/>
            <w:tcBorders>
              <w:top w:val="nil"/>
              <w:left w:val="nil"/>
              <w:bottom w:val="single" w:sz="4" w:space="0" w:color="auto"/>
              <w:right w:val="single" w:sz="4" w:space="0" w:color="auto"/>
            </w:tcBorders>
            <w:shd w:val="clear" w:color="auto" w:fill="auto"/>
            <w:noWrap/>
            <w:vAlign w:val="center"/>
          </w:tcPr>
          <w:p w:rsidR="009059A8" w:rsidRPr="00E10AC9" w:rsidRDefault="009059A8" w:rsidP="000D6517">
            <w:pPr>
              <w:widowControl/>
              <w:jc w:val="center"/>
              <w:rPr>
                <w:rFonts w:ascii="Arial" w:eastAsia="仿宋" w:hAnsi="Arial" w:cs="Arial"/>
                <w:color w:val="000000"/>
                <w:kern w:val="0"/>
                <w:szCs w:val="21"/>
              </w:rPr>
            </w:pPr>
            <w:r w:rsidRPr="00E10AC9">
              <w:rPr>
                <w:rFonts w:ascii="Arial" w:eastAsia="仿宋" w:hAnsi="Arial" w:cs="Arial" w:hint="eastAsia"/>
                <w:color w:val="000000"/>
                <w:kern w:val="0"/>
                <w:szCs w:val="21"/>
              </w:rPr>
              <w:t>89.4%</w:t>
            </w:r>
          </w:p>
        </w:tc>
      </w:tr>
      <w:tr w:rsidR="009059A8" w:rsidRPr="00134FC0" w:rsidTr="000D6517">
        <w:trPr>
          <w:trHeight w:val="270"/>
          <w:jc w:val="center"/>
        </w:trPr>
        <w:tc>
          <w:tcPr>
            <w:tcW w:w="2645" w:type="dxa"/>
            <w:tcBorders>
              <w:top w:val="nil"/>
              <w:left w:val="single" w:sz="4" w:space="0" w:color="auto"/>
              <w:bottom w:val="single" w:sz="4" w:space="0" w:color="auto"/>
              <w:right w:val="single" w:sz="4" w:space="0" w:color="auto"/>
            </w:tcBorders>
            <w:shd w:val="clear" w:color="000000" w:fill="8DB4E2"/>
            <w:noWrap/>
            <w:vAlign w:val="center"/>
            <w:hideMark/>
          </w:tcPr>
          <w:p w:rsidR="009059A8" w:rsidRPr="00E10AC9" w:rsidRDefault="009059A8" w:rsidP="000D6517">
            <w:pPr>
              <w:widowControl/>
              <w:jc w:val="center"/>
              <w:rPr>
                <w:rFonts w:ascii="仿宋" w:eastAsia="仿宋" w:hAnsi="仿宋" w:cs="宋体"/>
                <w:b/>
                <w:color w:val="000000"/>
                <w:kern w:val="0"/>
                <w:szCs w:val="21"/>
              </w:rPr>
            </w:pPr>
            <w:r w:rsidRPr="00E10AC9">
              <w:rPr>
                <w:rFonts w:ascii="仿宋" w:eastAsia="仿宋" w:hAnsi="仿宋" w:cs="宋体" w:hint="eastAsia"/>
                <w:b/>
                <w:color w:val="000000"/>
                <w:kern w:val="0"/>
                <w:szCs w:val="21"/>
              </w:rPr>
              <w:t>与学生之间的沟通</w:t>
            </w:r>
          </w:p>
        </w:tc>
        <w:tc>
          <w:tcPr>
            <w:tcW w:w="2035" w:type="dxa"/>
            <w:tcBorders>
              <w:top w:val="nil"/>
              <w:left w:val="nil"/>
              <w:bottom w:val="single" w:sz="4" w:space="0" w:color="auto"/>
              <w:right w:val="single" w:sz="4" w:space="0" w:color="auto"/>
            </w:tcBorders>
            <w:shd w:val="clear" w:color="000000" w:fill="8DB4E2"/>
            <w:noWrap/>
            <w:vAlign w:val="center"/>
          </w:tcPr>
          <w:p w:rsidR="009059A8" w:rsidRPr="00134FC0" w:rsidRDefault="009059A8" w:rsidP="000D6517">
            <w:pPr>
              <w:widowControl/>
              <w:jc w:val="center"/>
              <w:rPr>
                <w:rFonts w:ascii="Arial" w:eastAsia="仿宋" w:hAnsi="Arial" w:cs="Arial"/>
                <w:color w:val="000000"/>
                <w:kern w:val="0"/>
                <w:szCs w:val="21"/>
              </w:rPr>
            </w:pPr>
            <w:r w:rsidRPr="00E10AC9">
              <w:rPr>
                <w:rFonts w:ascii="Arial" w:eastAsia="仿宋" w:hAnsi="Arial" w:cs="Arial" w:hint="eastAsia"/>
                <w:color w:val="000000"/>
                <w:kern w:val="0"/>
                <w:szCs w:val="21"/>
              </w:rPr>
              <w:t>84.3%</w:t>
            </w:r>
          </w:p>
        </w:tc>
      </w:tr>
    </w:tbl>
    <w:p w:rsidR="009059A8" w:rsidRDefault="009059A8" w:rsidP="009059A8"/>
    <w:p w:rsidR="009059A8" w:rsidRDefault="009059A8" w:rsidP="00757FF3">
      <w:pPr>
        <w:ind w:firstLineChars="200" w:firstLine="562"/>
        <w:jc w:val="center"/>
        <w:rPr>
          <w:rFonts w:ascii="仿宋" w:eastAsia="仿宋" w:hAnsi="仿宋"/>
          <w:b/>
          <w:noProof/>
          <w:sz w:val="28"/>
          <w:szCs w:val="28"/>
        </w:rPr>
      </w:pPr>
    </w:p>
    <w:p w:rsidR="009059A8" w:rsidRDefault="009059A8"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上海商学院艺术设计学院</w:t>
      </w:r>
    </w:p>
    <w:p w:rsidR="00B270D0" w:rsidRDefault="00B270D0" w:rsidP="00757FF3">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2015年1月</w:t>
      </w:r>
    </w:p>
    <w:p w:rsidR="00B270D0" w:rsidRDefault="00B270D0"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p>
    <w:p w:rsidR="00B270D0" w:rsidRDefault="00B270D0" w:rsidP="00757FF3">
      <w:pPr>
        <w:ind w:firstLineChars="200" w:firstLine="562"/>
        <w:jc w:val="center"/>
        <w:rPr>
          <w:rFonts w:ascii="仿宋" w:eastAsia="仿宋" w:hAnsi="仿宋"/>
          <w:b/>
          <w:noProof/>
          <w:sz w:val="28"/>
          <w:szCs w:val="28"/>
        </w:rPr>
      </w:pPr>
    </w:p>
    <w:p w:rsidR="00B270D0" w:rsidRPr="00B270D0" w:rsidRDefault="00B270D0" w:rsidP="00757FF3">
      <w:pPr>
        <w:ind w:firstLineChars="200" w:firstLine="562"/>
        <w:jc w:val="center"/>
        <w:rPr>
          <w:rFonts w:ascii="仿宋" w:eastAsia="仿宋" w:hAnsi="仿宋"/>
          <w:b/>
          <w:noProof/>
          <w:sz w:val="28"/>
          <w:szCs w:val="28"/>
        </w:rPr>
      </w:pPr>
    </w:p>
    <w:p w:rsidR="00B43697" w:rsidRPr="00B972A4" w:rsidRDefault="00B43697" w:rsidP="00B972A4">
      <w:pPr>
        <w:pStyle w:val="1"/>
        <w:jc w:val="center"/>
        <w:rPr>
          <w:rFonts w:ascii="黑体" w:eastAsia="黑体" w:hAnsi="黑体"/>
          <w:sz w:val="36"/>
          <w:szCs w:val="36"/>
        </w:rPr>
      </w:pPr>
      <w:bookmarkStart w:id="170" w:name="_Toc409643213"/>
      <w:r w:rsidRPr="00B972A4">
        <w:rPr>
          <w:rFonts w:ascii="黑体" w:eastAsia="黑体" w:hAnsi="黑体" w:hint="eastAsia"/>
          <w:sz w:val="36"/>
          <w:szCs w:val="36"/>
        </w:rPr>
        <w:t>上海商学院东方财富传媒与管理学院</w:t>
      </w:r>
      <w:r w:rsidR="00B972A4">
        <w:rPr>
          <w:rFonts w:ascii="黑体" w:eastAsia="黑体" w:hAnsi="黑体"/>
          <w:sz w:val="36"/>
          <w:szCs w:val="36"/>
        </w:rPr>
        <w:br/>
      </w:r>
      <w:r w:rsidRPr="00B972A4">
        <w:rPr>
          <w:rFonts w:ascii="黑体" w:eastAsia="黑体" w:hAnsi="黑体" w:hint="eastAsia"/>
          <w:sz w:val="36"/>
          <w:szCs w:val="36"/>
        </w:rPr>
        <w:t>2014届毕业生就业质量报告</w:t>
      </w:r>
      <w:bookmarkEnd w:id="170"/>
    </w:p>
    <w:p w:rsidR="00B43697" w:rsidRPr="00CB108E" w:rsidRDefault="00B43697" w:rsidP="00B43697">
      <w:pPr>
        <w:jc w:val="center"/>
        <w:rPr>
          <w:rFonts w:ascii="仿宋" w:eastAsia="仿宋" w:hAnsi="仿宋" w:cs="黑体"/>
          <w:b/>
          <w:sz w:val="36"/>
          <w:szCs w:val="36"/>
        </w:rPr>
      </w:pPr>
      <w:r w:rsidRPr="00D47AEB">
        <w:rPr>
          <w:rFonts w:ascii="仿宋" w:eastAsia="仿宋" w:hAnsi="仿宋" w:cs="黑体" w:hint="eastAsia"/>
          <w:b/>
          <w:sz w:val="36"/>
          <w:szCs w:val="36"/>
        </w:rPr>
        <w:t>第一部分：毕业生就业基本情况</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一、学院的基本情况</w:t>
      </w:r>
    </w:p>
    <w:p w:rsidR="00B43697" w:rsidRPr="00B972A4" w:rsidRDefault="00B43697" w:rsidP="00B972A4">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我院2014届设有广告学本科专业1个，广告学、广告学（商务新闻传播）2个专业方向。毕业生总数78人，其中广告学本科班38人，广告学本科班（商务新闻传播）40人。至2014届8月初实现了就业率98.72%,签约率88.46%。</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二、毕业生的规模和结构</w:t>
      </w: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（一）毕业生的总体规模</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1.毕业生总人数</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2014届，东方财富传媒与管理学院学院共有毕业生78人。其中，本科生78</w:t>
      </w:r>
      <w:r>
        <w:rPr>
          <w:rFonts w:ascii="仿宋" w:eastAsia="仿宋" w:hAnsi="仿宋" w:cs="宋体" w:hint="eastAsia"/>
          <w:kern w:val="0"/>
          <w:sz w:val="28"/>
          <w:szCs w:val="28"/>
        </w:rPr>
        <w:t>人。</w:t>
      </w:r>
    </w:p>
    <w:p w:rsidR="00B43697" w:rsidRDefault="00B43697" w:rsidP="00B43697">
      <w:pPr>
        <w:ind w:firstLineChars="300" w:firstLine="630"/>
        <w:rPr>
          <w:rFonts w:ascii="仿宋" w:eastAsia="仿宋" w:hAnsi="仿宋"/>
          <w:sz w:val="24"/>
          <w:szCs w:val="24"/>
        </w:rPr>
      </w:pPr>
      <w:r>
        <w:rPr>
          <w:noProof/>
        </w:rPr>
        <w:drawing>
          <wp:inline distT="0" distB="0" distL="0" distR="0" wp14:anchorId="59624AC7" wp14:editId="2ADB9301">
            <wp:extent cx="4600575" cy="27717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B43697" w:rsidRDefault="00B43697" w:rsidP="00B43697">
      <w:pPr>
        <w:spacing w:beforeLines="50" w:before="156" w:afterLines="50" w:after="156" w:line="440" w:lineRule="exact"/>
        <w:ind w:firstLineChars="300" w:firstLine="723"/>
        <w:jc w:val="center"/>
        <w:rPr>
          <w:rFonts w:ascii="仿宋" w:eastAsia="仿宋" w:hAnsi="仿宋"/>
          <w:sz w:val="24"/>
          <w:szCs w:val="24"/>
        </w:rPr>
      </w:pPr>
      <w:r w:rsidRPr="00CB108E">
        <w:rPr>
          <w:rFonts w:ascii="仿宋" w:eastAsia="仿宋" w:hAnsi="仿宋" w:hint="eastAsia"/>
          <w:b/>
          <w:sz w:val="24"/>
          <w:szCs w:val="24"/>
        </w:rPr>
        <w:t>图1-1毕业生情况统计</w:t>
      </w:r>
    </w:p>
    <w:p w:rsidR="00B43697" w:rsidRDefault="00B43697" w:rsidP="00B43697">
      <w:pPr>
        <w:spacing w:beforeLines="50" w:before="156" w:afterLines="50" w:after="156" w:line="440" w:lineRule="exact"/>
        <w:rPr>
          <w:rFonts w:ascii="仿宋" w:eastAsia="仿宋" w:hAnsi="仿宋"/>
          <w:sz w:val="24"/>
          <w:szCs w:val="24"/>
        </w:rPr>
      </w:pPr>
    </w:p>
    <w:p w:rsidR="00B43697" w:rsidRDefault="00B43697" w:rsidP="00B43697">
      <w:pPr>
        <w:spacing w:beforeLines="50" w:before="156" w:afterLines="50" w:after="156" w:line="440" w:lineRule="exact"/>
        <w:rPr>
          <w:rFonts w:ascii="仿宋" w:eastAsia="仿宋" w:hAnsi="仿宋"/>
          <w:sz w:val="24"/>
          <w:szCs w:val="24"/>
        </w:rPr>
      </w:pPr>
    </w:p>
    <w:p w:rsidR="00B43697" w:rsidRPr="00830E9E" w:rsidRDefault="00B43697" w:rsidP="00B43697">
      <w:pPr>
        <w:spacing w:beforeLines="50" w:before="156" w:afterLines="50" w:after="156" w:line="440" w:lineRule="exact"/>
        <w:rPr>
          <w:rFonts w:ascii="仿宋" w:eastAsia="仿宋" w:hAnsi="仿宋"/>
          <w:sz w:val="24"/>
          <w:szCs w:val="24"/>
        </w:rPr>
      </w:pPr>
      <w:r w:rsidRPr="00CB108E">
        <w:rPr>
          <w:rFonts w:ascii="仿宋" w:eastAsia="仿宋" w:hAnsi="仿宋" w:cs="宋体" w:hint="eastAsia"/>
          <w:kern w:val="0"/>
          <w:sz w:val="28"/>
          <w:szCs w:val="28"/>
        </w:rPr>
        <w:t>2.毕业生的专业分布</w:t>
      </w:r>
    </w:p>
    <w:p w:rsidR="00B43697" w:rsidRPr="00CB108E" w:rsidRDefault="00B43697" w:rsidP="00B43697">
      <w:pPr>
        <w:spacing w:beforeLines="50" w:before="156" w:afterLines="50" w:after="156" w:line="440" w:lineRule="exact"/>
        <w:ind w:firstLineChars="300" w:firstLine="723"/>
        <w:jc w:val="center"/>
        <w:rPr>
          <w:rFonts w:ascii="仿宋" w:eastAsia="仿宋" w:hAnsi="仿宋"/>
          <w:b/>
          <w:sz w:val="24"/>
          <w:szCs w:val="24"/>
        </w:rPr>
      </w:pPr>
      <w:r w:rsidRPr="00CB108E">
        <w:rPr>
          <w:rFonts w:ascii="仿宋" w:eastAsia="仿宋" w:hAnsi="仿宋" w:hint="eastAsia"/>
          <w:b/>
          <w:sz w:val="24"/>
          <w:szCs w:val="24"/>
        </w:rPr>
        <w:t>表</w:t>
      </w:r>
      <w:r>
        <w:rPr>
          <w:rFonts w:ascii="仿宋" w:eastAsia="仿宋" w:hAnsi="仿宋" w:hint="eastAsia"/>
          <w:b/>
          <w:sz w:val="24"/>
          <w:szCs w:val="24"/>
        </w:rPr>
        <w:t>1</w:t>
      </w:r>
      <w:r w:rsidRPr="00CB108E">
        <w:rPr>
          <w:rFonts w:ascii="仿宋" w:eastAsia="仿宋" w:hAnsi="仿宋" w:hint="eastAsia"/>
          <w:b/>
          <w:sz w:val="24"/>
          <w:szCs w:val="24"/>
        </w:rPr>
        <w:t>-1 毕业生专业分布统计</w:t>
      </w:r>
    </w:p>
    <w:tbl>
      <w:tblPr>
        <w:tblpPr w:leftFromText="180" w:rightFromText="180" w:vertAnchor="text" w:horzAnchor="margin" w:tblpXSpec="center" w:tblpY="31"/>
        <w:tblOverlap w:val="never"/>
        <w:tblW w:w="0" w:type="auto"/>
        <w:tblLayout w:type="fixed"/>
        <w:tblCellMar>
          <w:left w:w="0" w:type="dxa"/>
          <w:right w:w="0" w:type="dxa"/>
        </w:tblCellMar>
        <w:tblLook w:val="0000" w:firstRow="0" w:lastRow="0" w:firstColumn="0" w:lastColumn="0" w:noHBand="0" w:noVBand="0"/>
      </w:tblPr>
      <w:tblGrid>
        <w:gridCol w:w="1970"/>
        <w:gridCol w:w="2840"/>
        <w:gridCol w:w="1480"/>
      </w:tblGrid>
      <w:tr w:rsidR="00B43697" w:rsidRPr="00830E9E" w:rsidTr="00B56767">
        <w:trPr>
          <w:trHeight w:val="660"/>
        </w:trPr>
        <w:tc>
          <w:tcPr>
            <w:tcW w:w="197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培养层次</w:t>
            </w:r>
          </w:p>
        </w:tc>
        <w:tc>
          <w:tcPr>
            <w:tcW w:w="284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专业（方向）</w:t>
            </w:r>
          </w:p>
        </w:tc>
        <w:tc>
          <w:tcPr>
            <w:tcW w:w="148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毕业生人数</w:t>
            </w:r>
          </w:p>
        </w:tc>
      </w:tr>
      <w:tr w:rsidR="00B43697" w:rsidRPr="00830E9E" w:rsidTr="00B56767">
        <w:trPr>
          <w:trHeight w:val="390"/>
        </w:trPr>
        <w:tc>
          <w:tcPr>
            <w:tcW w:w="1970" w:type="dxa"/>
            <w:tcBorders>
              <w:top w:val="nil"/>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sz w:val="24"/>
                <w:szCs w:val="24"/>
              </w:rPr>
              <w:t>本科</w:t>
            </w:r>
          </w:p>
        </w:tc>
        <w:tc>
          <w:tcPr>
            <w:tcW w:w="2840" w:type="dxa"/>
            <w:tcBorders>
              <w:top w:val="nil"/>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sz w:val="24"/>
                <w:szCs w:val="24"/>
              </w:rPr>
              <w:t>广告学</w:t>
            </w:r>
          </w:p>
        </w:tc>
        <w:tc>
          <w:tcPr>
            <w:tcW w:w="1480"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38</w:t>
            </w:r>
          </w:p>
        </w:tc>
      </w:tr>
      <w:tr w:rsidR="00B43697" w:rsidRPr="00830E9E" w:rsidTr="00B56767">
        <w:trPr>
          <w:trHeight w:val="600"/>
        </w:trPr>
        <w:tc>
          <w:tcPr>
            <w:tcW w:w="197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jc w:val="center"/>
              <w:rPr>
                <w:rFonts w:ascii="仿宋" w:eastAsia="仿宋" w:hAnsi="仿宋" w:cs="宋体"/>
                <w:color w:val="000000"/>
                <w:sz w:val="24"/>
                <w:szCs w:val="24"/>
              </w:rPr>
            </w:pPr>
            <w:r w:rsidRPr="00830E9E">
              <w:rPr>
                <w:rFonts w:ascii="仿宋" w:eastAsia="仿宋" w:hAnsi="仿宋" w:cs="宋体" w:hint="eastAsia"/>
                <w:color w:val="000000"/>
                <w:sz w:val="24"/>
                <w:szCs w:val="24"/>
              </w:rPr>
              <w:t>本科</w:t>
            </w:r>
          </w:p>
        </w:tc>
        <w:tc>
          <w:tcPr>
            <w:tcW w:w="284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sz w:val="24"/>
                <w:szCs w:val="24"/>
              </w:rPr>
              <w:t>广告学（商务新闻传播）</w:t>
            </w:r>
          </w:p>
        </w:tc>
        <w:tc>
          <w:tcPr>
            <w:tcW w:w="148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40</w:t>
            </w:r>
          </w:p>
        </w:tc>
      </w:tr>
      <w:tr w:rsidR="00B43697" w:rsidRPr="00830E9E" w:rsidTr="00B56767">
        <w:trPr>
          <w:trHeight w:val="295"/>
        </w:trPr>
        <w:tc>
          <w:tcPr>
            <w:tcW w:w="4810"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sz w:val="24"/>
                <w:szCs w:val="24"/>
              </w:rPr>
              <w:t>合计</w:t>
            </w:r>
          </w:p>
        </w:tc>
        <w:tc>
          <w:tcPr>
            <w:tcW w:w="1480" w:type="dxa"/>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78</w:t>
            </w:r>
          </w:p>
        </w:tc>
      </w:tr>
    </w:tbl>
    <w:p w:rsidR="00B43697" w:rsidRDefault="00B43697" w:rsidP="00B43697">
      <w:pPr>
        <w:rPr>
          <w:rFonts w:ascii="仿宋" w:eastAsia="仿宋" w:hAnsi="仿宋"/>
          <w:sz w:val="24"/>
          <w:szCs w:val="24"/>
        </w:rPr>
      </w:pPr>
    </w:p>
    <w:p w:rsidR="00B43697" w:rsidRDefault="00B43697" w:rsidP="00B43697">
      <w:pPr>
        <w:ind w:firstLineChars="300" w:firstLine="720"/>
        <w:rPr>
          <w:rFonts w:ascii="仿宋" w:eastAsia="仿宋" w:hAnsi="仿宋"/>
          <w:sz w:val="24"/>
          <w:szCs w:val="24"/>
        </w:rPr>
      </w:pPr>
    </w:p>
    <w:p w:rsidR="00B43697" w:rsidRDefault="00B43697" w:rsidP="00B43697">
      <w:pPr>
        <w:rPr>
          <w:rFonts w:ascii="仿宋" w:eastAsia="仿宋" w:hAnsi="仿宋"/>
          <w:sz w:val="24"/>
          <w:szCs w:val="24"/>
        </w:rPr>
      </w:pPr>
    </w:p>
    <w:p w:rsidR="00B43697" w:rsidRDefault="00B43697" w:rsidP="00B43697">
      <w:pPr>
        <w:jc w:val="left"/>
        <w:rPr>
          <w:rFonts w:ascii="仿宋" w:eastAsia="仿宋" w:hAnsi="仿宋"/>
          <w:b/>
          <w:bCs/>
          <w:sz w:val="28"/>
          <w:szCs w:val="28"/>
        </w:rPr>
      </w:pPr>
    </w:p>
    <w:p w:rsidR="00B43697" w:rsidRDefault="00B43697" w:rsidP="00B43697">
      <w:pPr>
        <w:jc w:val="left"/>
        <w:rPr>
          <w:rFonts w:ascii="仿宋" w:eastAsia="仿宋" w:hAnsi="仿宋"/>
          <w:b/>
          <w:bCs/>
          <w:sz w:val="28"/>
          <w:szCs w:val="28"/>
        </w:rPr>
      </w:pP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（二）毕业生结构</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1.毕业生生源地结构分布</w:t>
      </w:r>
    </w:p>
    <w:p w:rsidR="00B43697" w:rsidRPr="00830E9E" w:rsidRDefault="00B43697" w:rsidP="00B43697">
      <w:pPr>
        <w:spacing w:beforeLines="50" w:before="156" w:afterLines="50" w:after="156" w:line="440" w:lineRule="exact"/>
        <w:ind w:firstLineChars="300" w:firstLine="723"/>
        <w:jc w:val="center"/>
        <w:rPr>
          <w:rFonts w:ascii="仿宋" w:eastAsia="仿宋" w:hAnsi="仿宋"/>
          <w:b/>
          <w:sz w:val="24"/>
          <w:szCs w:val="24"/>
        </w:rPr>
      </w:pPr>
      <w:r>
        <w:rPr>
          <w:rFonts w:ascii="仿宋" w:eastAsia="仿宋" w:hAnsi="仿宋" w:hint="eastAsia"/>
          <w:b/>
          <w:sz w:val="24"/>
          <w:szCs w:val="24"/>
        </w:rPr>
        <w:t>表1</w:t>
      </w:r>
      <w:r w:rsidRPr="00830E9E">
        <w:rPr>
          <w:rFonts w:ascii="仿宋" w:eastAsia="仿宋" w:hAnsi="仿宋" w:hint="eastAsia"/>
          <w:b/>
          <w:sz w:val="24"/>
          <w:szCs w:val="24"/>
        </w:rPr>
        <w:t>-2 毕业生分学历生源地域分布统计</w:t>
      </w:r>
    </w:p>
    <w:tbl>
      <w:tblPr>
        <w:tblpPr w:leftFromText="180" w:rightFromText="180" w:vertAnchor="text" w:horzAnchor="page" w:tblpX="2387" w:tblpY="42"/>
        <w:tblOverlap w:val="never"/>
        <w:tblW w:w="0" w:type="auto"/>
        <w:tblLayout w:type="fixed"/>
        <w:tblCellMar>
          <w:left w:w="0" w:type="dxa"/>
          <w:right w:w="0" w:type="dxa"/>
        </w:tblCellMar>
        <w:tblLook w:val="0000" w:firstRow="0" w:lastRow="0" w:firstColumn="0" w:lastColumn="0" w:noHBand="0" w:noVBand="0"/>
      </w:tblPr>
      <w:tblGrid>
        <w:gridCol w:w="1400"/>
        <w:gridCol w:w="1080"/>
        <w:gridCol w:w="1080"/>
        <w:gridCol w:w="1080"/>
        <w:gridCol w:w="1080"/>
        <w:gridCol w:w="1080"/>
        <w:gridCol w:w="1080"/>
      </w:tblGrid>
      <w:tr w:rsidR="00B43697" w:rsidTr="00B56767">
        <w:trPr>
          <w:trHeight w:val="450"/>
        </w:trPr>
        <w:tc>
          <w:tcPr>
            <w:tcW w:w="1400" w:type="dxa"/>
            <w:tcBorders>
              <w:top w:val="single" w:sz="4" w:space="0" w:color="auto"/>
              <w:left w:val="single" w:sz="4" w:space="0" w:color="auto"/>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学历/区域</w:t>
            </w:r>
          </w:p>
        </w:tc>
        <w:tc>
          <w:tcPr>
            <w:tcW w:w="1080"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华北</w:t>
            </w:r>
          </w:p>
        </w:tc>
        <w:tc>
          <w:tcPr>
            <w:tcW w:w="1080"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东北</w:t>
            </w:r>
          </w:p>
        </w:tc>
        <w:tc>
          <w:tcPr>
            <w:tcW w:w="1080"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华东</w:t>
            </w:r>
          </w:p>
        </w:tc>
        <w:tc>
          <w:tcPr>
            <w:tcW w:w="1080"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华南</w:t>
            </w:r>
          </w:p>
        </w:tc>
        <w:tc>
          <w:tcPr>
            <w:tcW w:w="1080"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西南</w:t>
            </w:r>
          </w:p>
        </w:tc>
        <w:tc>
          <w:tcPr>
            <w:tcW w:w="1080"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合计</w:t>
            </w:r>
          </w:p>
        </w:tc>
      </w:tr>
      <w:tr w:rsidR="00B43697" w:rsidTr="00B56767">
        <w:trPr>
          <w:trHeight w:val="510"/>
        </w:trPr>
        <w:tc>
          <w:tcPr>
            <w:tcW w:w="1400" w:type="dxa"/>
            <w:tcBorders>
              <w:top w:val="nil"/>
              <w:left w:val="single" w:sz="4" w:space="0" w:color="auto"/>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本科生</w:t>
            </w:r>
          </w:p>
        </w:tc>
        <w:tc>
          <w:tcPr>
            <w:tcW w:w="1080"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5</w:t>
            </w:r>
          </w:p>
        </w:tc>
        <w:tc>
          <w:tcPr>
            <w:tcW w:w="1080"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4</w:t>
            </w:r>
          </w:p>
        </w:tc>
        <w:tc>
          <w:tcPr>
            <w:tcW w:w="1080"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58</w:t>
            </w:r>
          </w:p>
        </w:tc>
        <w:tc>
          <w:tcPr>
            <w:tcW w:w="1080"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5</w:t>
            </w:r>
          </w:p>
        </w:tc>
        <w:tc>
          <w:tcPr>
            <w:tcW w:w="1080"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6</w:t>
            </w:r>
          </w:p>
        </w:tc>
        <w:tc>
          <w:tcPr>
            <w:tcW w:w="1080"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sz w:val="22"/>
              </w:rPr>
              <w:t>78</w:t>
            </w:r>
          </w:p>
        </w:tc>
      </w:tr>
    </w:tbl>
    <w:p w:rsidR="00B43697" w:rsidRDefault="00B43697" w:rsidP="00B43697">
      <w:pPr>
        <w:ind w:firstLineChars="300" w:firstLine="632"/>
        <w:jc w:val="center"/>
        <w:rPr>
          <w:rFonts w:ascii="仿宋" w:eastAsia="仿宋" w:hAnsi="仿宋"/>
          <w:b/>
          <w:szCs w:val="21"/>
        </w:rPr>
      </w:pPr>
    </w:p>
    <w:p w:rsidR="00B43697" w:rsidRDefault="00B43697" w:rsidP="00B43697">
      <w:pPr>
        <w:ind w:firstLineChars="300" w:firstLine="632"/>
        <w:jc w:val="center"/>
        <w:rPr>
          <w:rFonts w:ascii="仿宋" w:eastAsia="仿宋" w:hAnsi="仿宋"/>
          <w:b/>
          <w:szCs w:val="21"/>
        </w:rPr>
      </w:pPr>
    </w:p>
    <w:p w:rsidR="00B43697" w:rsidRDefault="00B43697" w:rsidP="00B43697">
      <w:pPr>
        <w:ind w:firstLineChars="300" w:firstLine="632"/>
        <w:jc w:val="center"/>
        <w:rPr>
          <w:rFonts w:ascii="仿宋" w:eastAsia="仿宋" w:hAnsi="仿宋"/>
          <w:b/>
          <w:szCs w:val="21"/>
        </w:rPr>
      </w:pPr>
    </w:p>
    <w:p w:rsidR="00B43697" w:rsidRPr="00830E9E" w:rsidRDefault="00B43697" w:rsidP="00B43697">
      <w:pPr>
        <w:widowControl/>
        <w:spacing w:line="440" w:lineRule="exact"/>
        <w:ind w:firstLineChars="196" w:firstLine="549"/>
        <w:jc w:val="left"/>
        <w:rPr>
          <w:rFonts w:ascii="仿宋" w:eastAsia="仿宋" w:hAnsi="仿宋" w:cs="宋体"/>
          <w:kern w:val="0"/>
          <w:sz w:val="28"/>
          <w:szCs w:val="28"/>
        </w:rPr>
      </w:pPr>
      <w:r w:rsidRPr="00CB108E">
        <w:rPr>
          <w:rFonts w:ascii="仿宋" w:eastAsia="仿宋" w:hAnsi="仿宋" w:cs="宋体" w:hint="eastAsia"/>
          <w:kern w:val="0"/>
          <w:sz w:val="28"/>
          <w:szCs w:val="28"/>
        </w:rPr>
        <w:t>2.毕业生性别结构分布</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w:t>
      </w:r>
      <w:r w:rsidRPr="00830E9E">
        <w:rPr>
          <w:rFonts w:ascii="仿宋" w:eastAsia="仿宋" w:hAnsi="仿宋" w:hint="eastAsia"/>
          <w:b/>
          <w:sz w:val="24"/>
          <w:szCs w:val="24"/>
        </w:rPr>
        <w:t>-3 毕业生分学历性别比</w:t>
      </w:r>
    </w:p>
    <w:tbl>
      <w:tblPr>
        <w:tblpPr w:leftFromText="180" w:rightFromText="180" w:vertAnchor="text" w:horzAnchor="page" w:tblpXSpec="center" w:tblpY="102"/>
        <w:tblOverlap w:val="never"/>
        <w:tblW w:w="0" w:type="auto"/>
        <w:tblLayout w:type="fixed"/>
        <w:tblCellMar>
          <w:left w:w="0" w:type="dxa"/>
          <w:right w:w="0" w:type="dxa"/>
        </w:tblCellMar>
        <w:tblLook w:val="0000" w:firstRow="0" w:lastRow="0" w:firstColumn="0" w:lastColumn="0" w:noHBand="0" w:noVBand="0"/>
      </w:tblPr>
      <w:tblGrid>
        <w:gridCol w:w="1990"/>
        <w:gridCol w:w="2092"/>
      </w:tblGrid>
      <w:tr w:rsidR="00B43697" w:rsidTr="00B56767">
        <w:trPr>
          <w:trHeight w:val="270"/>
        </w:trPr>
        <w:tc>
          <w:tcPr>
            <w:tcW w:w="1990" w:type="dxa"/>
            <w:tcBorders>
              <w:top w:val="single" w:sz="4" w:space="0" w:color="auto"/>
              <w:left w:val="single" w:sz="4" w:space="0" w:color="auto"/>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性别比/学历</w:t>
            </w:r>
          </w:p>
        </w:tc>
        <w:tc>
          <w:tcPr>
            <w:tcW w:w="2092" w:type="dxa"/>
            <w:tcBorders>
              <w:top w:val="single" w:sz="4" w:space="0" w:color="auto"/>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本科生</w:t>
            </w:r>
          </w:p>
        </w:tc>
      </w:tr>
      <w:tr w:rsidR="00B43697" w:rsidTr="00B56767">
        <w:trPr>
          <w:trHeight w:val="270"/>
        </w:trPr>
        <w:tc>
          <w:tcPr>
            <w:tcW w:w="1990" w:type="dxa"/>
            <w:tcBorders>
              <w:top w:val="nil"/>
              <w:left w:val="single" w:sz="4" w:space="0" w:color="auto"/>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男</w:t>
            </w:r>
          </w:p>
        </w:tc>
        <w:tc>
          <w:tcPr>
            <w:tcW w:w="2092" w:type="dxa"/>
            <w:tcBorders>
              <w:top w:val="nil"/>
              <w:left w:val="nil"/>
              <w:bottom w:val="single" w:sz="4" w:space="0" w:color="auto"/>
              <w:right w:val="single" w:sz="4" w:space="0" w:color="auto"/>
            </w:tcBorders>
            <w:shd w:val="clear" w:color="000000" w:fill="8DB4E3"/>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16</w:t>
            </w:r>
          </w:p>
        </w:tc>
      </w:tr>
      <w:tr w:rsidR="00B43697" w:rsidTr="00B56767">
        <w:trPr>
          <w:trHeight w:val="270"/>
        </w:trPr>
        <w:tc>
          <w:tcPr>
            <w:tcW w:w="1990" w:type="dxa"/>
            <w:tcBorders>
              <w:top w:val="nil"/>
              <w:left w:val="single" w:sz="4" w:space="0" w:color="auto"/>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女</w:t>
            </w:r>
          </w:p>
        </w:tc>
        <w:tc>
          <w:tcPr>
            <w:tcW w:w="2092" w:type="dxa"/>
            <w:tcBorders>
              <w:top w:val="nil"/>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62</w:t>
            </w:r>
          </w:p>
        </w:tc>
      </w:tr>
      <w:tr w:rsidR="00B43697" w:rsidTr="00B56767">
        <w:trPr>
          <w:trHeight w:val="270"/>
        </w:trPr>
        <w:tc>
          <w:tcPr>
            <w:tcW w:w="1990" w:type="dxa"/>
            <w:tcBorders>
              <w:top w:val="nil"/>
              <w:left w:val="single" w:sz="4" w:space="0" w:color="auto"/>
              <w:bottom w:val="single" w:sz="4" w:space="0" w:color="auto"/>
              <w:right w:val="single" w:sz="4" w:space="0" w:color="auto"/>
            </w:tcBorders>
            <w:shd w:val="clear" w:color="auto" w:fill="8DB3E2"/>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合计</w:t>
            </w:r>
          </w:p>
        </w:tc>
        <w:tc>
          <w:tcPr>
            <w:tcW w:w="2092" w:type="dxa"/>
            <w:tcBorders>
              <w:top w:val="nil"/>
              <w:left w:val="single" w:sz="4" w:space="0" w:color="auto"/>
              <w:bottom w:val="single" w:sz="4" w:space="0" w:color="auto"/>
              <w:right w:val="single" w:sz="4" w:space="0" w:color="auto"/>
            </w:tcBorders>
            <w:shd w:val="clear" w:color="auto" w:fill="8DB3E2"/>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sz w:val="22"/>
              </w:rPr>
              <w:t>78</w:t>
            </w:r>
          </w:p>
        </w:tc>
      </w:tr>
      <w:tr w:rsidR="00B43697" w:rsidTr="00B56767">
        <w:trPr>
          <w:trHeight w:val="270"/>
        </w:trPr>
        <w:tc>
          <w:tcPr>
            <w:tcW w:w="1990" w:type="dxa"/>
            <w:tcBorders>
              <w:top w:val="nil"/>
              <w:left w:val="single" w:sz="4" w:space="0" w:color="auto"/>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kern w:val="0"/>
                <w:sz w:val="22"/>
              </w:rPr>
              <w:t>性别比</w:t>
            </w:r>
          </w:p>
        </w:tc>
        <w:tc>
          <w:tcPr>
            <w:tcW w:w="2092" w:type="dxa"/>
            <w:tcBorders>
              <w:top w:val="nil"/>
              <w:left w:val="nil"/>
              <w:bottom w:val="single" w:sz="4" w:space="0" w:color="auto"/>
              <w:right w:val="single" w:sz="4" w:space="0" w:color="auto"/>
            </w:tcBorders>
            <w:vAlign w:val="center"/>
          </w:tcPr>
          <w:p w:rsidR="00B43697" w:rsidRDefault="00B43697" w:rsidP="00B56767">
            <w:pPr>
              <w:widowControl/>
              <w:jc w:val="center"/>
              <w:textAlignment w:val="center"/>
              <w:rPr>
                <w:rFonts w:ascii="宋体" w:hAnsi="宋体" w:cs="宋体"/>
                <w:color w:val="000000"/>
                <w:sz w:val="22"/>
              </w:rPr>
            </w:pPr>
            <w:r>
              <w:rPr>
                <w:rFonts w:ascii="宋体" w:hAnsi="宋体" w:cs="宋体" w:hint="eastAsia"/>
                <w:color w:val="000000"/>
                <w:sz w:val="22"/>
              </w:rPr>
              <w:t>1:3.875</w:t>
            </w:r>
          </w:p>
        </w:tc>
      </w:tr>
    </w:tbl>
    <w:p w:rsidR="00B43697" w:rsidRDefault="00B43697" w:rsidP="00B43697">
      <w:pPr>
        <w:ind w:firstLineChars="300" w:firstLine="632"/>
        <w:jc w:val="center"/>
        <w:rPr>
          <w:rFonts w:ascii="仿宋" w:eastAsia="仿宋" w:hAnsi="仿宋"/>
          <w:b/>
          <w:szCs w:val="21"/>
        </w:rPr>
      </w:pPr>
    </w:p>
    <w:p w:rsidR="00B43697" w:rsidRDefault="00B43697" w:rsidP="00B43697">
      <w:pPr>
        <w:ind w:firstLineChars="200" w:firstLine="480"/>
        <w:rPr>
          <w:rFonts w:ascii="仿宋" w:eastAsia="仿宋" w:hAnsi="仿宋"/>
          <w:sz w:val="24"/>
          <w:szCs w:val="24"/>
        </w:rPr>
      </w:pPr>
    </w:p>
    <w:p w:rsidR="00B43697" w:rsidRDefault="00B43697" w:rsidP="00B43697">
      <w:pPr>
        <w:ind w:firstLineChars="200" w:firstLine="480"/>
        <w:rPr>
          <w:rFonts w:ascii="仿宋" w:eastAsia="仿宋" w:hAnsi="仿宋"/>
          <w:sz w:val="24"/>
          <w:szCs w:val="24"/>
        </w:rPr>
      </w:pPr>
    </w:p>
    <w:p w:rsidR="00B43697" w:rsidRDefault="00B43697" w:rsidP="00B43697">
      <w:pPr>
        <w:ind w:firstLineChars="200" w:firstLine="480"/>
        <w:rPr>
          <w:rFonts w:ascii="仿宋" w:eastAsia="仿宋" w:hAnsi="仿宋"/>
          <w:sz w:val="24"/>
          <w:szCs w:val="24"/>
        </w:rPr>
      </w:pPr>
    </w:p>
    <w:p w:rsidR="00B43697" w:rsidRDefault="00B43697" w:rsidP="00B43697">
      <w:pPr>
        <w:ind w:firstLineChars="200" w:firstLine="480"/>
        <w:rPr>
          <w:rFonts w:ascii="仿宋" w:eastAsia="仿宋" w:hAnsi="仿宋"/>
          <w:sz w:val="24"/>
          <w:szCs w:val="24"/>
        </w:rPr>
      </w:pPr>
    </w:p>
    <w:p w:rsidR="00B43697" w:rsidRDefault="00B43697" w:rsidP="00B43697">
      <w:pPr>
        <w:rPr>
          <w:rFonts w:ascii="仿宋" w:eastAsia="仿宋" w:hAnsi="仿宋"/>
          <w:sz w:val="24"/>
          <w:szCs w:val="24"/>
        </w:rPr>
      </w:pP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三、就业情况</w:t>
      </w: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（一）就业总体情况</w:t>
      </w:r>
    </w:p>
    <w:p w:rsidR="00B43697"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1.整体就业率、签约率</w:t>
      </w:r>
    </w:p>
    <w:tbl>
      <w:tblPr>
        <w:tblpPr w:leftFromText="180" w:rightFromText="180" w:vertAnchor="text" w:horzAnchor="margin" w:tblpY="881"/>
        <w:tblOverlap w:val="never"/>
        <w:tblW w:w="8480" w:type="dxa"/>
        <w:tblLayout w:type="fixed"/>
        <w:tblCellMar>
          <w:left w:w="0" w:type="dxa"/>
          <w:right w:w="0" w:type="dxa"/>
        </w:tblCellMar>
        <w:tblLook w:val="0000" w:firstRow="0" w:lastRow="0" w:firstColumn="0" w:lastColumn="0" w:noHBand="0" w:noVBand="0"/>
      </w:tblPr>
      <w:tblGrid>
        <w:gridCol w:w="980"/>
        <w:gridCol w:w="1500"/>
        <w:gridCol w:w="1500"/>
        <w:gridCol w:w="1540"/>
        <w:gridCol w:w="1540"/>
        <w:gridCol w:w="1420"/>
      </w:tblGrid>
      <w:tr w:rsidR="00B43697" w:rsidRPr="00830E9E" w:rsidTr="00B56767">
        <w:trPr>
          <w:trHeight w:val="555"/>
        </w:trPr>
        <w:tc>
          <w:tcPr>
            <w:tcW w:w="98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学历</w:t>
            </w:r>
          </w:p>
        </w:tc>
        <w:tc>
          <w:tcPr>
            <w:tcW w:w="150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毕业人数</w:t>
            </w:r>
          </w:p>
        </w:tc>
        <w:tc>
          <w:tcPr>
            <w:tcW w:w="150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就业人数</w:t>
            </w:r>
          </w:p>
        </w:tc>
        <w:tc>
          <w:tcPr>
            <w:tcW w:w="154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就业率</w:t>
            </w:r>
            <w:r w:rsidRPr="00830E9E">
              <w:rPr>
                <w:rStyle w:val="ad"/>
                <w:rFonts w:ascii="仿宋" w:eastAsia="仿宋" w:hAnsi="仿宋" w:hint="eastAsia"/>
                <w:sz w:val="24"/>
                <w:szCs w:val="24"/>
              </w:rPr>
              <w:t>%</w:t>
            </w:r>
          </w:p>
        </w:tc>
        <w:tc>
          <w:tcPr>
            <w:tcW w:w="154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签约人数</w:t>
            </w:r>
          </w:p>
        </w:tc>
        <w:tc>
          <w:tcPr>
            <w:tcW w:w="142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签约率%</w:t>
            </w:r>
          </w:p>
        </w:tc>
      </w:tr>
      <w:tr w:rsidR="00B43697" w:rsidRPr="00830E9E" w:rsidTr="00B56767">
        <w:trPr>
          <w:trHeight w:val="465"/>
        </w:trPr>
        <w:tc>
          <w:tcPr>
            <w:tcW w:w="980" w:type="dxa"/>
            <w:tcBorders>
              <w:top w:val="single" w:sz="4" w:space="0" w:color="auto"/>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本科生</w:t>
            </w:r>
          </w:p>
        </w:tc>
        <w:tc>
          <w:tcPr>
            <w:tcW w:w="1500" w:type="dxa"/>
            <w:tcBorders>
              <w:top w:val="single" w:sz="4" w:space="0" w:color="auto"/>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78</w:t>
            </w:r>
          </w:p>
        </w:tc>
        <w:tc>
          <w:tcPr>
            <w:tcW w:w="1500" w:type="dxa"/>
            <w:tcBorders>
              <w:top w:val="single" w:sz="4" w:space="0" w:color="auto"/>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77</w:t>
            </w:r>
          </w:p>
        </w:tc>
        <w:tc>
          <w:tcPr>
            <w:tcW w:w="1540" w:type="dxa"/>
            <w:tcBorders>
              <w:top w:val="single" w:sz="4" w:space="0" w:color="auto"/>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98.72</w:t>
            </w:r>
          </w:p>
        </w:tc>
        <w:tc>
          <w:tcPr>
            <w:tcW w:w="1540" w:type="dxa"/>
            <w:tcBorders>
              <w:top w:val="single" w:sz="4" w:space="0" w:color="auto"/>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69</w:t>
            </w:r>
          </w:p>
        </w:tc>
        <w:tc>
          <w:tcPr>
            <w:tcW w:w="1420" w:type="dxa"/>
            <w:tcBorders>
              <w:top w:val="single" w:sz="4" w:space="0" w:color="auto"/>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88.46</w:t>
            </w:r>
          </w:p>
        </w:tc>
      </w:tr>
      <w:tr w:rsidR="00B43697" w:rsidRPr="00830E9E" w:rsidTr="00B56767">
        <w:trPr>
          <w:trHeight w:val="465"/>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全院</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78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77</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98.72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69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88.46</w:t>
            </w:r>
          </w:p>
        </w:tc>
      </w:tr>
    </w:tbl>
    <w:p w:rsidR="00B43697"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1-4</w:t>
      </w:r>
      <w:r w:rsidRPr="00830E9E">
        <w:rPr>
          <w:rFonts w:ascii="仿宋" w:eastAsia="仿宋" w:hAnsi="仿宋" w:hint="eastAsia"/>
          <w:b/>
          <w:sz w:val="24"/>
          <w:szCs w:val="24"/>
        </w:rPr>
        <w:t xml:space="preserve"> 毕业生整体就业情况统计</w:t>
      </w:r>
    </w:p>
    <w:p w:rsidR="00B43697" w:rsidRDefault="00B43697" w:rsidP="00B43697">
      <w:pPr>
        <w:spacing w:beforeLines="50" w:before="156" w:afterLines="50" w:after="156" w:line="440" w:lineRule="exact"/>
        <w:ind w:firstLineChars="196" w:firstLine="549"/>
        <w:rPr>
          <w:rFonts w:ascii="仿宋" w:eastAsia="仿宋" w:hAnsi="仿宋" w:cs="宋体"/>
          <w:kern w:val="0"/>
          <w:sz w:val="28"/>
          <w:szCs w:val="28"/>
        </w:rPr>
      </w:pPr>
      <w:r w:rsidRPr="00CB108E">
        <w:rPr>
          <w:rFonts w:ascii="仿宋" w:eastAsia="仿宋" w:hAnsi="仿宋" w:cs="宋体" w:hint="eastAsia"/>
          <w:kern w:val="0"/>
          <w:sz w:val="28"/>
          <w:szCs w:val="28"/>
        </w:rPr>
        <w:t>2.分专业就业率、签约率</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1-5</w:t>
      </w:r>
      <w:r w:rsidRPr="00830E9E">
        <w:rPr>
          <w:rFonts w:ascii="仿宋" w:eastAsia="仿宋" w:hAnsi="仿宋" w:hint="eastAsia"/>
          <w:b/>
          <w:sz w:val="24"/>
          <w:szCs w:val="24"/>
        </w:rPr>
        <w:t xml:space="preserve"> 毕业生分专业就业情况统计（本科）</w:t>
      </w:r>
    </w:p>
    <w:tbl>
      <w:tblPr>
        <w:tblpPr w:leftFromText="180" w:rightFromText="180" w:vertAnchor="text" w:horzAnchor="page" w:tblpXSpec="center" w:tblpY="123"/>
        <w:tblOverlap w:val="never"/>
        <w:tblW w:w="9644" w:type="dxa"/>
        <w:tblLayout w:type="fixed"/>
        <w:tblCellMar>
          <w:left w:w="0" w:type="dxa"/>
          <w:right w:w="0" w:type="dxa"/>
        </w:tblCellMar>
        <w:tblLook w:val="0000" w:firstRow="0" w:lastRow="0" w:firstColumn="0" w:lastColumn="0" w:noHBand="0" w:noVBand="0"/>
      </w:tblPr>
      <w:tblGrid>
        <w:gridCol w:w="714"/>
        <w:gridCol w:w="2977"/>
        <w:gridCol w:w="1134"/>
        <w:gridCol w:w="850"/>
        <w:gridCol w:w="1329"/>
        <w:gridCol w:w="1121"/>
        <w:gridCol w:w="1519"/>
      </w:tblGrid>
      <w:tr w:rsidR="00B43697" w:rsidRPr="00830E9E" w:rsidTr="00B56767">
        <w:trPr>
          <w:trHeight w:val="616"/>
        </w:trPr>
        <w:tc>
          <w:tcPr>
            <w:tcW w:w="714"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序号</w:t>
            </w:r>
          </w:p>
        </w:tc>
        <w:tc>
          <w:tcPr>
            <w:tcW w:w="2977"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专业方向</w:t>
            </w:r>
          </w:p>
        </w:tc>
        <w:tc>
          <w:tcPr>
            <w:tcW w:w="1134"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毕业人数</w:t>
            </w:r>
          </w:p>
        </w:tc>
        <w:tc>
          <w:tcPr>
            <w:tcW w:w="85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就业率</w:t>
            </w:r>
            <w:r w:rsidRPr="00830E9E">
              <w:rPr>
                <w:rStyle w:val="ad"/>
                <w:rFonts w:ascii="仿宋" w:eastAsia="仿宋" w:hAnsi="仿宋" w:hint="eastAsia"/>
                <w:sz w:val="24"/>
                <w:szCs w:val="24"/>
              </w:rPr>
              <w:t>%</w:t>
            </w:r>
          </w:p>
        </w:tc>
        <w:tc>
          <w:tcPr>
            <w:tcW w:w="1329"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与往年同期比增减%</w:t>
            </w:r>
          </w:p>
        </w:tc>
        <w:tc>
          <w:tcPr>
            <w:tcW w:w="1121"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签约率%</w:t>
            </w:r>
          </w:p>
        </w:tc>
        <w:tc>
          <w:tcPr>
            <w:tcW w:w="1519"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与往年签约率比增减%</w:t>
            </w:r>
          </w:p>
        </w:tc>
      </w:tr>
      <w:tr w:rsidR="00B43697" w:rsidRPr="00830E9E" w:rsidTr="00B56767">
        <w:trPr>
          <w:trHeight w:val="386"/>
        </w:trPr>
        <w:tc>
          <w:tcPr>
            <w:tcW w:w="714" w:type="dxa"/>
            <w:tcBorders>
              <w:top w:val="nil"/>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1</w:t>
            </w:r>
          </w:p>
        </w:tc>
        <w:tc>
          <w:tcPr>
            <w:tcW w:w="2977"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广告学</w:t>
            </w:r>
          </w:p>
        </w:tc>
        <w:tc>
          <w:tcPr>
            <w:tcW w:w="1134"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38</w:t>
            </w:r>
          </w:p>
        </w:tc>
        <w:tc>
          <w:tcPr>
            <w:tcW w:w="850"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100</w:t>
            </w:r>
          </w:p>
        </w:tc>
        <w:tc>
          <w:tcPr>
            <w:tcW w:w="1329"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+2.40</w:t>
            </w:r>
          </w:p>
        </w:tc>
        <w:tc>
          <w:tcPr>
            <w:tcW w:w="1121"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94.73</w:t>
            </w:r>
          </w:p>
        </w:tc>
        <w:tc>
          <w:tcPr>
            <w:tcW w:w="1519"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+20.93</w:t>
            </w:r>
          </w:p>
        </w:tc>
      </w:tr>
      <w:tr w:rsidR="00B43697" w:rsidRPr="00830E9E" w:rsidTr="00B56767">
        <w:trPr>
          <w:trHeight w:val="420"/>
        </w:trPr>
        <w:tc>
          <w:tcPr>
            <w:tcW w:w="714" w:type="dxa"/>
            <w:tcBorders>
              <w:top w:val="nil"/>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2</w:t>
            </w:r>
          </w:p>
        </w:tc>
        <w:tc>
          <w:tcPr>
            <w:tcW w:w="2977"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广告学（商务新闻传播方向</w:t>
            </w:r>
          </w:p>
        </w:tc>
        <w:tc>
          <w:tcPr>
            <w:tcW w:w="1134"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40</w:t>
            </w:r>
          </w:p>
        </w:tc>
        <w:tc>
          <w:tcPr>
            <w:tcW w:w="850"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98</w:t>
            </w:r>
          </w:p>
        </w:tc>
        <w:tc>
          <w:tcPr>
            <w:tcW w:w="1329"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-2</w:t>
            </w:r>
          </w:p>
        </w:tc>
        <w:tc>
          <w:tcPr>
            <w:tcW w:w="1121"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82.50</w:t>
            </w:r>
          </w:p>
        </w:tc>
        <w:tc>
          <w:tcPr>
            <w:tcW w:w="1519"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+4.13</w:t>
            </w:r>
          </w:p>
        </w:tc>
      </w:tr>
      <w:tr w:rsidR="00B43697" w:rsidRPr="00830E9E" w:rsidTr="00B56767">
        <w:trPr>
          <w:trHeight w:val="420"/>
        </w:trPr>
        <w:tc>
          <w:tcPr>
            <w:tcW w:w="3691"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全院合计</w:t>
            </w:r>
          </w:p>
        </w:tc>
        <w:tc>
          <w:tcPr>
            <w:tcW w:w="1134" w:type="dxa"/>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98.7</w:t>
            </w:r>
          </w:p>
        </w:tc>
        <w:tc>
          <w:tcPr>
            <w:tcW w:w="1329" w:type="dxa"/>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0</w:t>
            </w:r>
          </w:p>
        </w:tc>
        <w:tc>
          <w:tcPr>
            <w:tcW w:w="1121" w:type="dxa"/>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88.46</w:t>
            </w:r>
          </w:p>
        </w:tc>
        <w:tc>
          <w:tcPr>
            <w:tcW w:w="1519" w:type="dxa"/>
            <w:tcBorders>
              <w:top w:val="single" w:sz="4" w:space="0" w:color="auto"/>
              <w:left w:val="single" w:sz="4" w:space="0" w:color="auto"/>
              <w:bottom w:val="single" w:sz="4" w:space="0" w:color="auto"/>
              <w:right w:val="single" w:sz="4" w:space="0" w:color="auto"/>
            </w:tcBorders>
            <w:shd w:val="clear" w:color="auto" w:fill="8DB3E2"/>
            <w:vAlign w:val="center"/>
          </w:tcPr>
          <w:p w:rsidR="00B43697" w:rsidRPr="00830E9E" w:rsidRDefault="00B43697" w:rsidP="00B56767">
            <w:pPr>
              <w:widowControl/>
              <w:jc w:val="center"/>
              <w:textAlignment w:val="center"/>
              <w:rPr>
                <w:rFonts w:ascii="仿宋" w:eastAsia="仿宋" w:hAnsi="仿宋" w:cs="宋体"/>
                <w:color w:val="000000"/>
                <w:kern w:val="0"/>
                <w:sz w:val="24"/>
                <w:szCs w:val="24"/>
              </w:rPr>
            </w:pPr>
            <w:r w:rsidRPr="00830E9E">
              <w:rPr>
                <w:rFonts w:ascii="仿宋" w:eastAsia="仿宋" w:hAnsi="仿宋" w:cs="宋体" w:hint="eastAsia"/>
                <w:color w:val="000000"/>
                <w:kern w:val="0"/>
                <w:sz w:val="24"/>
                <w:szCs w:val="24"/>
              </w:rPr>
              <w:t>7.45</w:t>
            </w:r>
          </w:p>
        </w:tc>
      </w:tr>
    </w:tbl>
    <w:p w:rsidR="00B43697"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（二）未就业情况分析及说明</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1-6</w:t>
      </w:r>
      <w:r w:rsidRPr="00830E9E">
        <w:rPr>
          <w:rFonts w:ascii="仿宋" w:eastAsia="仿宋" w:hAnsi="仿宋" w:hint="eastAsia"/>
          <w:b/>
          <w:sz w:val="24"/>
          <w:szCs w:val="24"/>
        </w:rPr>
        <w:t xml:space="preserve"> 未就业情况统计</w:t>
      </w:r>
    </w:p>
    <w:tbl>
      <w:tblPr>
        <w:tblW w:w="0" w:type="auto"/>
        <w:jc w:val="center"/>
        <w:tblInd w:w="5" w:type="dxa"/>
        <w:tblLayout w:type="fixed"/>
        <w:tblCellMar>
          <w:left w:w="0" w:type="dxa"/>
          <w:right w:w="0" w:type="dxa"/>
        </w:tblCellMar>
        <w:tblLook w:val="0000" w:firstRow="0" w:lastRow="0" w:firstColumn="0" w:lastColumn="0" w:noHBand="0" w:noVBand="0"/>
      </w:tblPr>
      <w:tblGrid>
        <w:gridCol w:w="1080"/>
        <w:gridCol w:w="3040"/>
        <w:gridCol w:w="1320"/>
        <w:gridCol w:w="1920"/>
      </w:tblGrid>
      <w:tr w:rsidR="00B43697" w:rsidRPr="00830E9E" w:rsidTr="00B56767">
        <w:trPr>
          <w:trHeight w:val="270"/>
          <w:jc w:val="center"/>
        </w:trPr>
        <w:tc>
          <w:tcPr>
            <w:tcW w:w="1080" w:type="dxa"/>
            <w:tcBorders>
              <w:top w:val="single" w:sz="4" w:space="0" w:color="auto"/>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序号</w:t>
            </w:r>
          </w:p>
        </w:tc>
        <w:tc>
          <w:tcPr>
            <w:tcW w:w="304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专业（方向）</w:t>
            </w:r>
          </w:p>
        </w:tc>
        <w:tc>
          <w:tcPr>
            <w:tcW w:w="132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未就业人数</w:t>
            </w:r>
          </w:p>
        </w:tc>
        <w:tc>
          <w:tcPr>
            <w:tcW w:w="1920" w:type="dxa"/>
            <w:tcBorders>
              <w:top w:val="single" w:sz="4" w:space="0" w:color="auto"/>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占未就业人数比例%</w:t>
            </w:r>
          </w:p>
        </w:tc>
      </w:tr>
      <w:tr w:rsidR="00B43697" w:rsidRPr="00830E9E" w:rsidTr="00B56767">
        <w:trPr>
          <w:trHeight w:val="270"/>
          <w:jc w:val="center"/>
        </w:trPr>
        <w:tc>
          <w:tcPr>
            <w:tcW w:w="1080" w:type="dxa"/>
            <w:tcBorders>
              <w:top w:val="nil"/>
              <w:left w:val="single" w:sz="4" w:space="0" w:color="auto"/>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1</w:t>
            </w:r>
          </w:p>
        </w:tc>
        <w:tc>
          <w:tcPr>
            <w:tcW w:w="3040"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广告学</w:t>
            </w:r>
          </w:p>
        </w:tc>
        <w:tc>
          <w:tcPr>
            <w:tcW w:w="1320"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0</w:t>
            </w:r>
          </w:p>
        </w:tc>
        <w:tc>
          <w:tcPr>
            <w:tcW w:w="1920" w:type="dxa"/>
            <w:tcBorders>
              <w:top w:val="nil"/>
              <w:left w:val="nil"/>
              <w:bottom w:val="single" w:sz="4" w:space="0" w:color="auto"/>
              <w:right w:val="single" w:sz="4" w:space="0" w:color="auto"/>
            </w:tcBorders>
            <w:shd w:val="clear" w:color="000000" w:fill="8DB4E3"/>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0</w:t>
            </w:r>
          </w:p>
        </w:tc>
      </w:tr>
      <w:tr w:rsidR="00B43697" w:rsidRPr="00830E9E" w:rsidTr="00B56767">
        <w:trPr>
          <w:trHeight w:val="270"/>
          <w:jc w:val="center"/>
        </w:trPr>
        <w:tc>
          <w:tcPr>
            <w:tcW w:w="1080" w:type="dxa"/>
            <w:tcBorders>
              <w:top w:val="nil"/>
              <w:left w:val="single" w:sz="4" w:space="0" w:color="auto"/>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2</w:t>
            </w:r>
          </w:p>
        </w:tc>
        <w:tc>
          <w:tcPr>
            <w:tcW w:w="3040"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广告学（商务新闻传播）</w:t>
            </w:r>
          </w:p>
        </w:tc>
        <w:tc>
          <w:tcPr>
            <w:tcW w:w="1320"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kern w:val="0"/>
                <w:sz w:val="24"/>
                <w:szCs w:val="24"/>
              </w:rPr>
              <w:t>1</w:t>
            </w:r>
          </w:p>
        </w:tc>
        <w:tc>
          <w:tcPr>
            <w:tcW w:w="1920" w:type="dxa"/>
            <w:tcBorders>
              <w:top w:val="nil"/>
              <w:left w:val="nil"/>
              <w:bottom w:val="single" w:sz="4" w:space="0" w:color="auto"/>
              <w:right w:val="single" w:sz="4" w:space="0" w:color="auto"/>
            </w:tcBorders>
            <w:vAlign w:val="center"/>
          </w:tcPr>
          <w:p w:rsidR="00B43697" w:rsidRPr="00830E9E" w:rsidRDefault="00B43697" w:rsidP="00B56767">
            <w:pPr>
              <w:widowControl/>
              <w:jc w:val="center"/>
              <w:textAlignment w:val="center"/>
              <w:rPr>
                <w:rFonts w:ascii="仿宋" w:eastAsia="仿宋" w:hAnsi="仿宋" w:cs="宋体"/>
                <w:color w:val="000000"/>
                <w:sz w:val="24"/>
                <w:szCs w:val="24"/>
              </w:rPr>
            </w:pPr>
            <w:r w:rsidRPr="00830E9E">
              <w:rPr>
                <w:rFonts w:ascii="仿宋" w:eastAsia="仿宋" w:hAnsi="仿宋" w:cs="宋体" w:hint="eastAsia"/>
                <w:color w:val="000000"/>
                <w:sz w:val="24"/>
                <w:szCs w:val="24"/>
              </w:rPr>
              <w:t>100</w:t>
            </w:r>
          </w:p>
        </w:tc>
      </w:tr>
    </w:tbl>
    <w:p w:rsidR="00B43697" w:rsidRPr="00CB108E" w:rsidRDefault="00B43697" w:rsidP="00B43697">
      <w:pPr>
        <w:widowControl/>
        <w:spacing w:line="440" w:lineRule="exact"/>
        <w:ind w:firstLineChars="196" w:firstLine="549"/>
        <w:jc w:val="left"/>
        <w:rPr>
          <w:rFonts w:ascii="仿宋" w:eastAsia="仿宋" w:hAnsi="仿宋" w:cs="宋体"/>
          <w:kern w:val="0"/>
          <w:sz w:val="28"/>
          <w:szCs w:val="28"/>
        </w:rPr>
      </w:pPr>
      <w:r w:rsidRPr="00CB108E">
        <w:rPr>
          <w:rFonts w:ascii="仿宋" w:eastAsia="仿宋" w:hAnsi="仿宋" w:cs="宋体" w:hint="eastAsia"/>
          <w:kern w:val="0"/>
          <w:sz w:val="28"/>
          <w:szCs w:val="28"/>
        </w:rPr>
        <w:t>孙文青同学患强直性脊柱炎，病情较为严重。老师和家长多次为其介绍工作，均因为身体不能长久坚持二不得不放弃，经了解，她现在已经找到工作。</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四、毕业流向</w:t>
      </w:r>
    </w:p>
    <w:p w:rsidR="00B43697" w:rsidRDefault="00B43697" w:rsidP="00B43697">
      <w:pPr>
        <w:jc w:val="left"/>
        <w:rPr>
          <w:rFonts w:ascii="仿宋" w:eastAsia="仿宋" w:hAnsi="仿宋"/>
          <w:sz w:val="24"/>
          <w:szCs w:val="24"/>
        </w:rPr>
      </w:pPr>
      <w:r w:rsidRPr="00CB108E">
        <w:rPr>
          <w:rFonts w:ascii="仿宋" w:eastAsia="仿宋" w:hAnsi="仿宋" w:hint="eastAsia"/>
          <w:b/>
          <w:bCs/>
          <w:sz w:val="28"/>
          <w:szCs w:val="28"/>
        </w:rPr>
        <w:t>（一）总体毕业流向</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1-7</w:t>
      </w:r>
      <w:r w:rsidRPr="00830E9E">
        <w:rPr>
          <w:rFonts w:ascii="仿宋" w:eastAsia="仿宋" w:hAnsi="仿宋" w:hint="eastAsia"/>
          <w:b/>
          <w:sz w:val="24"/>
          <w:szCs w:val="24"/>
        </w:rPr>
        <w:t xml:space="preserve"> 毕业生就业去向统计</w:t>
      </w:r>
    </w:p>
    <w:tbl>
      <w:tblPr>
        <w:tblW w:w="0" w:type="auto"/>
        <w:jc w:val="center"/>
        <w:tblInd w:w="5" w:type="dxa"/>
        <w:tblLayout w:type="fixed"/>
        <w:tblCellMar>
          <w:left w:w="0" w:type="dxa"/>
          <w:right w:w="0" w:type="dxa"/>
        </w:tblCellMar>
        <w:tblLook w:val="0000" w:firstRow="0" w:lastRow="0" w:firstColumn="0" w:lastColumn="0" w:noHBand="0" w:noVBand="0"/>
      </w:tblPr>
      <w:tblGrid>
        <w:gridCol w:w="1276"/>
        <w:gridCol w:w="709"/>
        <w:gridCol w:w="709"/>
        <w:gridCol w:w="708"/>
        <w:gridCol w:w="1701"/>
        <w:gridCol w:w="1134"/>
        <w:gridCol w:w="1134"/>
      </w:tblGrid>
      <w:tr w:rsidR="00B43697" w:rsidRPr="007B61C6" w:rsidTr="00B56767">
        <w:trPr>
          <w:trHeight w:val="296"/>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学历层次</w:t>
            </w:r>
          </w:p>
        </w:tc>
        <w:tc>
          <w:tcPr>
            <w:tcW w:w="6095" w:type="dxa"/>
            <w:gridSpan w:val="6"/>
            <w:tcBorders>
              <w:top w:val="single" w:sz="4" w:space="0" w:color="auto"/>
              <w:left w:val="nil"/>
              <w:bottom w:val="single" w:sz="4" w:space="0" w:color="auto"/>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其中</w:t>
            </w:r>
          </w:p>
        </w:tc>
      </w:tr>
      <w:tr w:rsidR="00B43697" w:rsidRPr="007B61C6" w:rsidTr="00B56767">
        <w:trPr>
          <w:trHeight w:val="296"/>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3827" w:type="dxa"/>
            <w:gridSpan w:val="4"/>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签约就业</w:t>
            </w:r>
          </w:p>
        </w:tc>
        <w:tc>
          <w:tcPr>
            <w:tcW w:w="1134" w:type="dxa"/>
            <w:vMerge w:val="restart"/>
            <w:tcBorders>
              <w:top w:val="nil"/>
              <w:left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合同就业</w:t>
            </w:r>
          </w:p>
        </w:tc>
        <w:tc>
          <w:tcPr>
            <w:tcW w:w="1134" w:type="dxa"/>
            <w:vMerge w:val="restart"/>
            <w:tcBorders>
              <w:top w:val="nil"/>
              <w:left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灵活就业</w:t>
            </w:r>
          </w:p>
        </w:tc>
      </w:tr>
      <w:tr w:rsidR="00B43697" w:rsidRPr="007B61C6" w:rsidTr="00B56767">
        <w:trPr>
          <w:trHeight w:val="296"/>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709"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派遣</w:t>
            </w:r>
          </w:p>
        </w:tc>
        <w:tc>
          <w:tcPr>
            <w:tcW w:w="709"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考研</w:t>
            </w:r>
          </w:p>
        </w:tc>
        <w:tc>
          <w:tcPr>
            <w:tcW w:w="70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出国</w:t>
            </w:r>
          </w:p>
        </w:tc>
        <w:tc>
          <w:tcPr>
            <w:tcW w:w="1701" w:type="dxa"/>
            <w:tcBorders>
              <w:top w:val="nil"/>
              <w:left w:val="nil"/>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国家地方项目</w:t>
            </w:r>
          </w:p>
        </w:tc>
        <w:tc>
          <w:tcPr>
            <w:tcW w:w="1134" w:type="dxa"/>
            <w:vMerge/>
            <w:tcBorders>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1134" w:type="dxa"/>
            <w:vMerge/>
            <w:tcBorders>
              <w:left w:val="single" w:sz="4" w:space="0" w:color="auto"/>
              <w:bottom w:val="single" w:sz="4" w:space="0" w:color="000000"/>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r>
      <w:tr w:rsidR="00B43697" w:rsidRPr="007B61C6" w:rsidTr="00B56767">
        <w:trPr>
          <w:trHeight w:val="296"/>
          <w:jc w:val="center"/>
        </w:trPr>
        <w:tc>
          <w:tcPr>
            <w:tcW w:w="1276"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本科生</w:t>
            </w:r>
          </w:p>
        </w:tc>
        <w:tc>
          <w:tcPr>
            <w:tcW w:w="70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66</w:t>
            </w:r>
          </w:p>
        </w:tc>
        <w:tc>
          <w:tcPr>
            <w:tcW w:w="70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70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w:t>
            </w:r>
          </w:p>
        </w:tc>
        <w:tc>
          <w:tcPr>
            <w:tcW w:w="1701"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w:t>
            </w:r>
          </w:p>
        </w:tc>
        <w:tc>
          <w:tcPr>
            <w:tcW w:w="1134"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6</w:t>
            </w:r>
          </w:p>
        </w:tc>
        <w:tc>
          <w:tcPr>
            <w:tcW w:w="1134"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2</w:t>
            </w:r>
          </w:p>
        </w:tc>
      </w:tr>
      <w:tr w:rsidR="00B43697" w:rsidRPr="007B61C6" w:rsidTr="00B56767">
        <w:trPr>
          <w:trHeight w:val="305"/>
          <w:jc w:val="center"/>
        </w:trPr>
        <w:tc>
          <w:tcPr>
            <w:tcW w:w="1276"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合计</w:t>
            </w:r>
          </w:p>
        </w:tc>
        <w:tc>
          <w:tcPr>
            <w:tcW w:w="70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66</w:t>
            </w:r>
          </w:p>
        </w:tc>
        <w:tc>
          <w:tcPr>
            <w:tcW w:w="70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70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w:t>
            </w:r>
          </w:p>
        </w:tc>
        <w:tc>
          <w:tcPr>
            <w:tcW w:w="1701"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w:t>
            </w:r>
          </w:p>
        </w:tc>
        <w:tc>
          <w:tcPr>
            <w:tcW w:w="1134"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6</w:t>
            </w:r>
          </w:p>
        </w:tc>
        <w:tc>
          <w:tcPr>
            <w:tcW w:w="1134"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2</w:t>
            </w:r>
          </w:p>
        </w:tc>
      </w:tr>
    </w:tbl>
    <w:p w:rsidR="00B43697" w:rsidRPr="00CB108E" w:rsidRDefault="00B43697" w:rsidP="00B972A4">
      <w:pPr>
        <w:widowControl/>
        <w:spacing w:line="440" w:lineRule="exact"/>
        <w:ind w:firstLineChars="200" w:firstLine="560"/>
        <w:jc w:val="left"/>
        <w:rPr>
          <w:rFonts w:ascii="仿宋" w:eastAsia="仿宋" w:hAnsi="仿宋" w:cs="宋体"/>
          <w:kern w:val="0"/>
          <w:sz w:val="28"/>
          <w:szCs w:val="28"/>
        </w:rPr>
      </w:pP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1-8</w:t>
      </w:r>
      <w:r w:rsidRPr="00830E9E">
        <w:rPr>
          <w:rFonts w:ascii="仿宋" w:eastAsia="仿宋" w:hAnsi="仿宋" w:hint="eastAsia"/>
          <w:b/>
          <w:sz w:val="24"/>
          <w:szCs w:val="24"/>
        </w:rPr>
        <w:t xml:space="preserve"> 毕业生出国留学情况统计</w:t>
      </w:r>
    </w:p>
    <w:tbl>
      <w:tblPr>
        <w:tblW w:w="0" w:type="auto"/>
        <w:jc w:val="center"/>
        <w:tblInd w:w="5" w:type="dxa"/>
        <w:tblLayout w:type="fixed"/>
        <w:tblCellMar>
          <w:left w:w="0" w:type="dxa"/>
          <w:right w:w="0" w:type="dxa"/>
        </w:tblCellMar>
        <w:tblLook w:val="0000" w:firstRow="0" w:lastRow="0" w:firstColumn="0" w:lastColumn="0" w:noHBand="0" w:noVBand="0"/>
      </w:tblPr>
      <w:tblGrid>
        <w:gridCol w:w="1160"/>
        <w:gridCol w:w="1385"/>
        <w:gridCol w:w="3249"/>
      </w:tblGrid>
      <w:tr w:rsidR="00B43697" w:rsidRPr="007B61C6" w:rsidTr="00B56767">
        <w:trPr>
          <w:trHeight w:val="327"/>
          <w:jc w:val="center"/>
        </w:trPr>
        <w:tc>
          <w:tcPr>
            <w:tcW w:w="1160"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目的地</w:t>
            </w:r>
          </w:p>
        </w:tc>
        <w:tc>
          <w:tcPr>
            <w:tcW w:w="4634" w:type="dxa"/>
            <w:gridSpan w:val="2"/>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考取海外研究生</w:t>
            </w:r>
          </w:p>
        </w:tc>
      </w:tr>
      <w:tr w:rsidR="00B43697" w:rsidRPr="007B61C6" w:rsidTr="00B56767">
        <w:trPr>
          <w:trHeight w:val="327"/>
          <w:jc w:val="center"/>
        </w:trPr>
        <w:tc>
          <w:tcPr>
            <w:tcW w:w="1160"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color w:val="000000"/>
                <w:sz w:val="24"/>
                <w:szCs w:val="24"/>
              </w:rPr>
            </w:pPr>
          </w:p>
        </w:tc>
        <w:tc>
          <w:tcPr>
            <w:tcW w:w="138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人数</w:t>
            </w:r>
          </w:p>
        </w:tc>
        <w:tc>
          <w:tcPr>
            <w:tcW w:w="3249"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占考取海外研究生人数比例%</w:t>
            </w:r>
          </w:p>
        </w:tc>
      </w:tr>
      <w:tr w:rsidR="00B43697" w:rsidRPr="007B61C6" w:rsidTr="00B56767">
        <w:trPr>
          <w:trHeight w:val="327"/>
          <w:jc w:val="center"/>
        </w:trPr>
        <w:tc>
          <w:tcPr>
            <w:tcW w:w="11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比利时</w:t>
            </w:r>
          </w:p>
        </w:tc>
        <w:tc>
          <w:tcPr>
            <w:tcW w:w="138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324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sz w:val="24"/>
                <w:szCs w:val="24"/>
              </w:rPr>
              <w:t>50</w:t>
            </w:r>
          </w:p>
        </w:tc>
      </w:tr>
      <w:tr w:rsidR="00B43697" w:rsidRPr="007B61C6" w:rsidTr="00B56767">
        <w:trPr>
          <w:trHeight w:val="327"/>
          <w:jc w:val="center"/>
        </w:trPr>
        <w:tc>
          <w:tcPr>
            <w:tcW w:w="11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美国</w:t>
            </w:r>
          </w:p>
        </w:tc>
        <w:tc>
          <w:tcPr>
            <w:tcW w:w="138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3249"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sz w:val="24"/>
                <w:szCs w:val="24"/>
              </w:rPr>
              <w:t>50</w:t>
            </w:r>
          </w:p>
        </w:tc>
      </w:tr>
      <w:tr w:rsidR="00B43697" w:rsidRPr="007B61C6" w:rsidTr="00B56767">
        <w:trPr>
          <w:trHeight w:val="338"/>
          <w:jc w:val="center"/>
        </w:trPr>
        <w:tc>
          <w:tcPr>
            <w:tcW w:w="11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合计</w:t>
            </w:r>
          </w:p>
        </w:tc>
        <w:tc>
          <w:tcPr>
            <w:tcW w:w="138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2</w:t>
            </w:r>
          </w:p>
        </w:tc>
        <w:tc>
          <w:tcPr>
            <w:tcW w:w="324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100</w:t>
            </w:r>
          </w:p>
        </w:tc>
      </w:tr>
    </w:tbl>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（三）自主创业情况</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1-9</w:t>
      </w:r>
      <w:r w:rsidRPr="00830E9E">
        <w:rPr>
          <w:rFonts w:ascii="仿宋" w:eastAsia="仿宋" w:hAnsi="仿宋" w:hint="eastAsia"/>
          <w:b/>
          <w:sz w:val="24"/>
          <w:szCs w:val="24"/>
        </w:rPr>
        <w:t xml:space="preserve"> 毕业生自主创业情况统计</w:t>
      </w:r>
    </w:p>
    <w:tbl>
      <w:tblPr>
        <w:tblW w:w="0" w:type="auto"/>
        <w:jc w:val="center"/>
        <w:tblInd w:w="5" w:type="dxa"/>
        <w:tblLayout w:type="fixed"/>
        <w:tblCellMar>
          <w:left w:w="0" w:type="dxa"/>
          <w:right w:w="0" w:type="dxa"/>
        </w:tblCellMar>
        <w:tblLook w:val="0000" w:firstRow="0" w:lastRow="0" w:firstColumn="0" w:lastColumn="0" w:noHBand="0" w:noVBand="0"/>
      </w:tblPr>
      <w:tblGrid>
        <w:gridCol w:w="1298"/>
        <w:gridCol w:w="1298"/>
        <w:gridCol w:w="2427"/>
        <w:gridCol w:w="3077"/>
      </w:tblGrid>
      <w:tr w:rsidR="00B43697" w:rsidRPr="007B61C6" w:rsidTr="00B56767">
        <w:trPr>
          <w:trHeight w:val="329"/>
          <w:jc w:val="center"/>
        </w:trPr>
        <w:tc>
          <w:tcPr>
            <w:tcW w:w="1298" w:type="dxa"/>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序号</w:t>
            </w:r>
          </w:p>
        </w:tc>
        <w:tc>
          <w:tcPr>
            <w:tcW w:w="1298" w:type="dxa"/>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姓名</w:t>
            </w:r>
          </w:p>
        </w:tc>
        <w:tc>
          <w:tcPr>
            <w:tcW w:w="2427" w:type="dxa"/>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专业（方向）</w:t>
            </w:r>
          </w:p>
        </w:tc>
        <w:tc>
          <w:tcPr>
            <w:tcW w:w="3077" w:type="dxa"/>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创业项目</w:t>
            </w:r>
          </w:p>
        </w:tc>
      </w:tr>
      <w:tr w:rsidR="00B43697" w:rsidRPr="007B61C6" w:rsidTr="00B56767">
        <w:trPr>
          <w:trHeight w:val="339"/>
          <w:jc w:val="center"/>
        </w:trPr>
        <w:tc>
          <w:tcPr>
            <w:tcW w:w="1298"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129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刘亚运</w:t>
            </w:r>
          </w:p>
        </w:tc>
        <w:tc>
          <w:tcPr>
            <w:tcW w:w="2427"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广告学</w:t>
            </w:r>
          </w:p>
        </w:tc>
        <w:tc>
          <w:tcPr>
            <w:tcW w:w="3077"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禄扬文化传播有限公司</w:t>
            </w:r>
          </w:p>
        </w:tc>
      </w:tr>
    </w:tbl>
    <w:p w:rsidR="00B43697" w:rsidRDefault="00B43697" w:rsidP="00B43697">
      <w:pPr>
        <w:ind w:firstLineChars="300" w:firstLine="630"/>
        <w:jc w:val="center"/>
      </w:pP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（四）困难学生就业情况</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1-10</w:t>
      </w:r>
      <w:r w:rsidRPr="00830E9E">
        <w:rPr>
          <w:rFonts w:ascii="仿宋" w:eastAsia="仿宋" w:hAnsi="仿宋" w:hint="eastAsia"/>
          <w:b/>
          <w:sz w:val="24"/>
          <w:szCs w:val="24"/>
        </w:rPr>
        <w:t>困难毕业生就业情况统计</w:t>
      </w:r>
    </w:p>
    <w:tbl>
      <w:tblPr>
        <w:tblW w:w="0" w:type="auto"/>
        <w:jc w:val="center"/>
        <w:tblInd w:w="5" w:type="dxa"/>
        <w:tblLayout w:type="fixed"/>
        <w:tblCellMar>
          <w:left w:w="0" w:type="dxa"/>
          <w:right w:w="0" w:type="dxa"/>
        </w:tblCellMar>
        <w:tblLook w:val="0000" w:firstRow="0" w:lastRow="0" w:firstColumn="0" w:lastColumn="0" w:noHBand="0" w:noVBand="0"/>
      </w:tblPr>
      <w:tblGrid>
        <w:gridCol w:w="2110"/>
        <w:gridCol w:w="638"/>
        <w:gridCol w:w="638"/>
        <w:gridCol w:w="639"/>
        <w:gridCol w:w="1885"/>
        <w:gridCol w:w="1263"/>
        <w:gridCol w:w="1265"/>
        <w:gridCol w:w="982"/>
      </w:tblGrid>
      <w:tr w:rsidR="00B43697" w:rsidRPr="007B61C6" w:rsidTr="00B56767">
        <w:trPr>
          <w:trHeight w:val="313"/>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困难类型</w:t>
            </w:r>
          </w:p>
        </w:tc>
        <w:tc>
          <w:tcPr>
            <w:tcW w:w="6328" w:type="dxa"/>
            <w:gridSpan w:val="6"/>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其中</w:t>
            </w:r>
          </w:p>
        </w:tc>
        <w:tc>
          <w:tcPr>
            <w:tcW w:w="982"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合计</w:t>
            </w:r>
          </w:p>
        </w:tc>
      </w:tr>
      <w:tr w:rsidR="00B43697" w:rsidRPr="007B61C6" w:rsidTr="00B56767">
        <w:trPr>
          <w:trHeight w:val="313"/>
          <w:jc w:val="center"/>
        </w:trPr>
        <w:tc>
          <w:tcPr>
            <w:tcW w:w="2110"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3800" w:type="dxa"/>
            <w:gridSpan w:val="4"/>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签约就业</w:t>
            </w:r>
          </w:p>
        </w:tc>
        <w:tc>
          <w:tcPr>
            <w:tcW w:w="1263" w:type="dxa"/>
            <w:vMerge w:val="restart"/>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合同就业</w:t>
            </w:r>
          </w:p>
        </w:tc>
        <w:tc>
          <w:tcPr>
            <w:tcW w:w="1265" w:type="dxa"/>
            <w:vMerge w:val="restart"/>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灵活就业</w:t>
            </w:r>
          </w:p>
        </w:tc>
        <w:tc>
          <w:tcPr>
            <w:tcW w:w="982"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r>
      <w:tr w:rsidR="00B43697" w:rsidRPr="007B61C6" w:rsidTr="00B56767">
        <w:trPr>
          <w:trHeight w:val="313"/>
          <w:jc w:val="center"/>
        </w:trPr>
        <w:tc>
          <w:tcPr>
            <w:tcW w:w="2110"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63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派遣</w:t>
            </w:r>
          </w:p>
        </w:tc>
        <w:tc>
          <w:tcPr>
            <w:tcW w:w="63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考研</w:t>
            </w:r>
          </w:p>
        </w:tc>
        <w:tc>
          <w:tcPr>
            <w:tcW w:w="639"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出国</w:t>
            </w:r>
          </w:p>
        </w:tc>
        <w:tc>
          <w:tcPr>
            <w:tcW w:w="188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国家地方项目</w:t>
            </w:r>
          </w:p>
        </w:tc>
        <w:tc>
          <w:tcPr>
            <w:tcW w:w="1263" w:type="dxa"/>
            <w:vMerge/>
            <w:tcBorders>
              <w:top w:val="nil"/>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1265" w:type="dxa"/>
            <w:vMerge/>
            <w:tcBorders>
              <w:top w:val="nil"/>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982"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r>
      <w:tr w:rsidR="00B43697" w:rsidRPr="007B61C6" w:rsidTr="00B56767">
        <w:trPr>
          <w:trHeight w:val="313"/>
          <w:jc w:val="center"/>
        </w:trPr>
        <w:tc>
          <w:tcPr>
            <w:tcW w:w="211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家庭困难</w:t>
            </w:r>
          </w:p>
        </w:tc>
        <w:tc>
          <w:tcPr>
            <w:tcW w:w="63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11</w:t>
            </w:r>
          </w:p>
        </w:tc>
        <w:tc>
          <w:tcPr>
            <w:tcW w:w="63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63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88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263"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w:t>
            </w:r>
          </w:p>
        </w:tc>
        <w:tc>
          <w:tcPr>
            <w:tcW w:w="126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982"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Pr>
                <w:rFonts w:ascii="仿宋" w:eastAsia="仿宋" w:hAnsi="仿宋" w:cs="宋体" w:hint="eastAsia"/>
                <w:b/>
                <w:color w:val="000000"/>
                <w:sz w:val="24"/>
                <w:szCs w:val="24"/>
              </w:rPr>
              <w:t>13</w:t>
            </w:r>
          </w:p>
        </w:tc>
      </w:tr>
      <w:tr w:rsidR="00B43697" w:rsidRPr="007B61C6" w:rsidTr="00B56767">
        <w:trPr>
          <w:trHeight w:val="313"/>
          <w:jc w:val="center"/>
        </w:trPr>
        <w:tc>
          <w:tcPr>
            <w:tcW w:w="211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就业困难</w:t>
            </w:r>
          </w:p>
        </w:tc>
        <w:tc>
          <w:tcPr>
            <w:tcW w:w="63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2</w:t>
            </w:r>
          </w:p>
        </w:tc>
        <w:tc>
          <w:tcPr>
            <w:tcW w:w="63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639"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88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263"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26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982"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Pr>
                <w:rFonts w:ascii="仿宋" w:eastAsia="仿宋" w:hAnsi="仿宋" w:cs="宋体" w:hint="eastAsia"/>
                <w:b/>
                <w:color w:val="000000"/>
                <w:sz w:val="24"/>
                <w:szCs w:val="24"/>
              </w:rPr>
              <w:t>2</w:t>
            </w:r>
          </w:p>
        </w:tc>
      </w:tr>
      <w:tr w:rsidR="00B43697" w:rsidRPr="007B61C6" w:rsidTr="00B56767">
        <w:trPr>
          <w:trHeight w:val="322"/>
          <w:jc w:val="center"/>
        </w:trPr>
        <w:tc>
          <w:tcPr>
            <w:tcW w:w="211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合计</w:t>
            </w:r>
          </w:p>
        </w:tc>
        <w:tc>
          <w:tcPr>
            <w:tcW w:w="63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13</w:t>
            </w:r>
          </w:p>
        </w:tc>
        <w:tc>
          <w:tcPr>
            <w:tcW w:w="63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639"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88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263"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Pr>
                <w:rFonts w:ascii="仿宋" w:eastAsia="仿宋" w:hAnsi="仿宋" w:cs="宋体" w:hint="eastAsia"/>
                <w:b/>
                <w:color w:val="000000"/>
                <w:kern w:val="0"/>
                <w:sz w:val="24"/>
                <w:szCs w:val="24"/>
              </w:rPr>
              <w:t>2</w:t>
            </w:r>
          </w:p>
        </w:tc>
        <w:tc>
          <w:tcPr>
            <w:tcW w:w="126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982"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Pr>
                <w:rFonts w:ascii="仿宋" w:eastAsia="仿宋" w:hAnsi="仿宋" w:cs="宋体" w:hint="eastAsia"/>
                <w:b/>
                <w:color w:val="000000"/>
                <w:kern w:val="0"/>
                <w:sz w:val="24"/>
                <w:szCs w:val="24"/>
              </w:rPr>
              <w:t>15</w:t>
            </w:r>
          </w:p>
        </w:tc>
      </w:tr>
    </w:tbl>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五、就业分布</w:t>
      </w: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（一）就业单位分布</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1-11</w:t>
      </w:r>
      <w:r w:rsidRPr="00830E9E">
        <w:rPr>
          <w:rFonts w:ascii="仿宋" w:eastAsia="仿宋" w:hAnsi="仿宋" w:hint="eastAsia"/>
          <w:b/>
          <w:sz w:val="24"/>
          <w:szCs w:val="24"/>
        </w:rPr>
        <w:t xml:space="preserve"> 毕业生就业单位性质统计</w:t>
      </w:r>
    </w:p>
    <w:tbl>
      <w:tblPr>
        <w:tblW w:w="0" w:type="auto"/>
        <w:tblInd w:w="5" w:type="dxa"/>
        <w:tblLayout w:type="fixed"/>
        <w:tblCellMar>
          <w:left w:w="0" w:type="dxa"/>
          <w:right w:w="0" w:type="dxa"/>
        </w:tblCellMar>
        <w:tblLook w:val="0000" w:firstRow="0" w:lastRow="0" w:firstColumn="0" w:lastColumn="0" w:noHBand="0" w:noVBand="0"/>
      </w:tblPr>
      <w:tblGrid>
        <w:gridCol w:w="4399"/>
        <w:gridCol w:w="1522"/>
        <w:gridCol w:w="2279"/>
      </w:tblGrid>
      <w:tr w:rsidR="00B43697" w:rsidRPr="007B61C6" w:rsidTr="00B56767">
        <w:trPr>
          <w:trHeight w:val="334"/>
          <w:tblHeader/>
        </w:trPr>
        <w:tc>
          <w:tcPr>
            <w:tcW w:w="4399" w:type="dxa"/>
            <w:vMerge w:val="restart"/>
            <w:tcBorders>
              <w:top w:val="single" w:sz="4" w:space="0" w:color="000000"/>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单位性质</w:t>
            </w:r>
          </w:p>
        </w:tc>
        <w:tc>
          <w:tcPr>
            <w:tcW w:w="3801" w:type="dxa"/>
            <w:gridSpan w:val="2"/>
            <w:tcBorders>
              <w:top w:val="single" w:sz="4" w:space="0" w:color="000000"/>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本科</w:t>
            </w:r>
          </w:p>
        </w:tc>
      </w:tr>
      <w:tr w:rsidR="00B43697" w:rsidRPr="007B61C6" w:rsidTr="00B56767">
        <w:trPr>
          <w:trHeight w:val="334"/>
          <w:tblHeader/>
        </w:trPr>
        <w:tc>
          <w:tcPr>
            <w:tcW w:w="4399" w:type="dxa"/>
            <w:vMerge/>
            <w:tcBorders>
              <w:top w:val="single" w:sz="4" w:space="0" w:color="000000"/>
              <w:left w:val="single" w:sz="4" w:space="0" w:color="000000"/>
              <w:bottom w:val="single" w:sz="4" w:space="0" w:color="000000"/>
              <w:right w:val="single" w:sz="4" w:space="0" w:color="000000"/>
            </w:tcBorders>
            <w:vAlign w:val="center"/>
          </w:tcPr>
          <w:p w:rsidR="00B43697" w:rsidRPr="007B61C6" w:rsidRDefault="00B43697" w:rsidP="00B56767">
            <w:pPr>
              <w:jc w:val="center"/>
              <w:rPr>
                <w:rFonts w:ascii="仿宋" w:eastAsia="仿宋" w:hAnsi="仿宋" w:cs="宋体"/>
                <w:b/>
                <w:color w:val="000000"/>
                <w:sz w:val="24"/>
                <w:szCs w:val="24"/>
              </w:rPr>
            </w:pP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从业人数</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比例</w:t>
            </w:r>
            <w:r w:rsidRPr="007B61C6">
              <w:rPr>
                <w:rStyle w:val="ad"/>
                <w:rFonts w:ascii="仿宋" w:eastAsia="仿宋" w:hAnsi="仿宋" w:hint="eastAsia"/>
                <w:b/>
                <w:bCs/>
                <w:sz w:val="24"/>
                <w:szCs w:val="24"/>
              </w:rPr>
              <w:t>%</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党政机关</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1.28</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中等、初等教育单位</w:t>
            </w: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3.84</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其他事业单位</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国有企业</w:t>
            </w: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4</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5.12</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三资企业</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13</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16.67</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中小企业</w:t>
            </w: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47</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60.26</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其他企业</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3.84</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国家地方项目</w:t>
            </w: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1.28</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自主创业</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1.28</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其他</w:t>
            </w: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2.56</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其他灵活就业</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2.56</w:t>
            </w:r>
          </w:p>
        </w:tc>
      </w:tr>
      <w:tr w:rsidR="00B43697" w:rsidRPr="007B61C6" w:rsidTr="00B56767">
        <w:trPr>
          <w:trHeight w:val="334"/>
        </w:trPr>
        <w:tc>
          <w:tcPr>
            <w:tcW w:w="4399" w:type="dxa"/>
            <w:tcBorders>
              <w:top w:val="nil"/>
              <w:left w:val="single" w:sz="4" w:space="0" w:color="000000"/>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未就业</w:t>
            </w:r>
          </w:p>
        </w:tc>
        <w:tc>
          <w:tcPr>
            <w:tcW w:w="1522"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w:t>
            </w:r>
          </w:p>
        </w:tc>
        <w:tc>
          <w:tcPr>
            <w:tcW w:w="2279" w:type="dxa"/>
            <w:tcBorders>
              <w:top w:val="nil"/>
              <w:left w:val="nil"/>
              <w:bottom w:val="single" w:sz="4" w:space="0" w:color="000000"/>
              <w:right w:val="single" w:sz="4" w:space="0" w:color="000000"/>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1.28</w:t>
            </w:r>
          </w:p>
        </w:tc>
      </w:tr>
      <w:tr w:rsidR="00B43697" w:rsidRPr="007B61C6" w:rsidTr="00B56767">
        <w:trPr>
          <w:trHeight w:val="345"/>
        </w:trPr>
        <w:tc>
          <w:tcPr>
            <w:tcW w:w="4399" w:type="dxa"/>
            <w:tcBorders>
              <w:top w:val="nil"/>
              <w:left w:val="single" w:sz="4" w:space="0" w:color="000000"/>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合计</w:t>
            </w:r>
          </w:p>
        </w:tc>
        <w:tc>
          <w:tcPr>
            <w:tcW w:w="1522"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78</w:t>
            </w:r>
          </w:p>
        </w:tc>
        <w:tc>
          <w:tcPr>
            <w:tcW w:w="2279" w:type="dxa"/>
            <w:tcBorders>
              <w:top w:val="nil"/>
              <w:left w:val="nil"/>
              <w:bottom w:val="single" w:sz="4" w:space="0" w:color="000000"/>
              <w:right w:val="single" w:sz="4" w:space="0" w:color="000000"/>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100</w:t>
            </w:r>
          </w:p>
        </w:tc>
      </w:tr>
    </w:tbl>
    <w:p w:rsidR="00B43697" w:rsidRDefault="00B43697" w:rsidP="00B43697">
      <w:pPr>
        <w:ind w:firstLineChars="300" w:firstLine="632"/>
        <w:jc w:val="center"/>
        <w:rPr>
          <w:rFonts w:ascii="仿宋" w:eastAsia="仿宋" w:hAnsi="仿宋"/>
          <w:b/>
          <w:szCs w:val="21"/>
        </w:rPr>
      </w:pPr>
    </w:p>
    <w:p w:rsidR="00B972A4" w:rsidRDefault="00B972A4" w:rsidP="00B43697">
      <w:pPr>
        <w:jc w:val="left"/>
        <w:rPr>
          <w:rFonts w:ascii="仿宋" w:eastAsia="仿宋" w:hAnsi="仿宋"/>
          <w:b/>
          <w:bCs/>
          <w:sz w:val="28"/>
          <w:szCs w:val="28"/>
        </w:rPr>
      </w:pP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（二）就业地区分布</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1.在本校所在地区的就业情况</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1-12</w:t>
      </w:r>
      <w:r w:rsidRPr="00830E9E">
        <w:rPr>
          <w:rFonts w:ascii="仿宋" w:eastAsia="仿宋" w:hAnsi="仿宋" w:hint="eastAsia"/>
          <w:b/>
          <w:sz w:val="24"/>
          <w:szCs w:val="24"/>
        </w:rPr>
        <w:t xml:space="preserve"> 毕业生在本校所在地区就业情况统计</w:t>
      </w:r>
    </w:p>
    <w:tbl>
      <w:tblPr>
        <w:tblpPr w:leftFromText="180" w:rightFromText="180" w:vertAnchor="text" w:horzAnchor="page" w:tblpXSpec="center" w:tblpY="319"/>
        <w:tblOverlap w:val="never"/>
        <w:tblW w:w="0" w:type="auto"/>
        <w:tblLayout w:type="fixed"/>
        <w:tblCellMar>
          <w:left w:w="0" w:type="dxa"/>
          <w:right w:w="0" w:type="dxa"/>
        </w:tblCellMar>
        <w:tblLook w:val="0000" w:firstRow="0" w:lastRow="0" w:firstColumn="0" w:lastColumn="0" w:noHBand="0" w:noVBand="0"/>
      </w:tblPr>
      <w:tblGrid>
        <w:gridCol w:w="2452"/>
        <w:gridCol w:w="2318"/>
        <w:gridCol w:w="1747"/>
      </w:tblGrid>
      <w:tr w:rsidR="00B43697" w:rsidRPr="007B61C6" w:rsidTr="00B56767">
        <w:trPr>
          <w:trHeight w:val="881"/>
        </w:trPr>
        <w:tc>
          <w:tcPr>
            <w:tcW w:w="2452"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学历/区域</w:t>
            </w:r>
          </w:p>
        </w:tc>
        <w:tc>
          <w:tcPr>
            <w:tcW w:w="4065" w:type="dxa"/>
            <w:gridSpan w:val="2"/>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kern w:val="0"/>
                <w:sz w:val="24"/>
                <w:szCs w:val="24"/>
              </w:rPr>
            </w:pPr>
            <w:r w:rsidRPr="007B61C6">
              <w:rPr>
                <w:rFonts w:ascii="仿宋" w:eastAsia="仿宋" w:hAnsi="仿宋" w:cs="宋体" w:hint="eastAsia"/>
                <w:color w:val="000000"/>
                <w:kern w:val="0"/>
                <w:sz w:val="24"/>
                <w:szCs w:val="24"/>
              </w:rPr>
              <w:t>上海地区就业人数</w:t>
            </w:r>
          </w:p>
        </w:tc>
      </w:tr>
      <w:tr w:rsidR="00B43697" w:rsidRPr="007B61C6" w:rsidTr="00B56767">
        <w:trPr>
          <w:trHeight w:val="277"/>
        </w:trPr>
        <w:tc>
          <w:tcPr>
            <w:tcW w:w="2452"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color w:val="000000"/>
                <w:sz w:val="24"/>
                <w:szCs w:val="24"/>
              </w:rPr>
            </w:pPr>
          </w:p>
        </w:tc>
        <w:tc>
          <w:tcPr>
            <w:tcW w:w="231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就业人数</w:t>
            </w:r>
          </w:p>
        </w:tc>
        <w:tc>
          <w:tcPr>
            <w:tcW w:w="1747"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比例</w:t>
            </w:r>
            <w:r w:rsidRPr="007B61C6">
              <w:rPr>
                <w:rStyle w:val="ad"/>
                <w:rFonts w:ascii="仿宋" w:eastAsia="仿宋" w:hAnsi="仿宋" w:hint="eastAsia"/>
                <w:sz w:val="24"/>
                <w:szCs w:val="24"/>
              </w:rPr>
              <w:t>%</w:t>
            </w:r>
          </w:p>
        </w:tc>
      </w:tr>
      <w:tr w:rsidR="00B43697" w:rsidRPr="007B61C6" w:rsidTr="00B56767">
        <w:trPr>
          <w:trHeight w:val="336"/>
        </w:trPr>
        <w:tc>
          <w:tcPr>
            <w:tcW w:w="2452"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本科生</w:t>
            </w:r>
          </w:p>
        </w:tc>
        <w:tc>
          <w:tcPr>
            <w:tcW w:w="231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61</w:t>
            </w:r>
          </w:p>
        </w:tc>
        <w:tc>
          <w:tcPr>
            <w:tcW w:w="1747"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78.21</w:t>
            </w:r>
          </w:p>
        </w:tc>
      </w:tr>
      <w:tr w:rsidR="00B43697" w:rsidRPr="007B61C6" w:rsidTr="00B56767">
        <w:trPr>
          <w:trHeight w:val="347"/>
        </w:trPr>
        <w:tc>
          <w:tcPr>
            <w:tcW w:w="2452"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合计</w:t>
            </w:r>
          </w:p>
        </w:tc>
        <w:tc>
          <w:tcPr>
            <w:tcW w:w="231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61</w:t>
            </w:r>
          </w:p>
        </w:tc>
        <w:tc>
          <w:tcPr>
            <w:tcW w:w="1747"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78.21</w:t>
            </w:r>
          </w:p>
        </w:tc>
      </w:tr>
    </w:tbl>
    <w:p w:rsidR="00B43697" w:rsidRDefault="00B43697" w:rsidP="00B43697">
      <w:pPr>
        <w:rPr>
          <w:rFonts w:ascii="仿宋" w:eastAsia="仿宋" w:hAnsi="仿宋"/>
          <w:b/>
          <w:szCs w:val="21"/>
        </w:rPr>
      </w:pPr>
    </w:p>
    <w:p w:rsidR="00B43697" w:rsidRDefault="00B43697" w:rsidP="00B43697">
      <w:pPr>
        <w:ind w:firstLineChars="500" w:firstLine="1200"/>
        <w:rPr>
          <w:rFonts w:ascii="仿宋" w:eastAsia="仿宋" w:hAnsi="仿宋"/>
          <w:sz w:val="24"/>
          <w:szCs w:val="24"/>
        </w:rPr>
      </w:pPr>
    </w:p>
    <w:p w:rsidR="00B43697" w:rsidRDefault="00B43697" w:rsidP="00B43697">
      <w:pPr>
        <w:ind w:firstLineChars="500" w:firstLine="1200"/>
        <w:rPr>
          <w:rFonts w:ascii="仿宋" w:eastAsia="仿宋" w:hAnsi="仿宋"/>
          <w:sz w:val="24"/>
          <w:szCs w:val="24"/>
        </w:rPr>
      </w:pPr>
    </w:p>
    <w:p w:rsidR="00B43697" w:rsidRDefault="00B43697" w:rsidP="00B43697">
      <w:pPr>
        <w:ind w:firstLineChars="500" w:firstLine="1200"/>
        <w:rPr>
          <w:rFonts w:ascii="仿宋" w:eastAsia="仿宋" w:hAnsi="仿宋"/>
          <w:sz w:val="24"/>
          <w:szCs w:val="24"/>
        </w:rPr>
      </w:pPr>
    </w:p>
    <w:p w:rsidR="00B43697" w:rsidRDefault="00B43697" w:rsidP="00B43697">
      <w:pPr>
        <w:ind w:firstLineChars="500" w:firstLine="1200"/>
        <w:rPr>
          <w:rFonts w:ascii="仿宋" w:eastAsia="仿宋" w:hAnsi="仿宋"/>
          <w:sz w:val="24"/>
          <w:szCs w:val="24"/>
        </w:rPr>
      </w:pPr>
    </w:p>
    <w:p w:rsidR="00B43697" w:rsidRDefault="00B43697" w:rsidP="00B43697">
      <w:pPr>
        <w:ind w:firstLineChars="500" w:firstLine="1200"/>
        <w:rPr>
          <w:rFonts w:ascii="仿宋" w:eastAsia="仿宋" w:hAnsi="仿宋"/>
          <w:sz w:val="24"/>
          <w:szCs w:val="24"/>
        </w:rPr>
      </w:pPr>
    </w:p>
    <w:p w:rsidR="00B43697" w:rsidRDefault="00B43697" w:rsidP="00B43697">
      <w:pPr>
        <w:ind w:firstLineChars="500" w:firstLine="1200"/>
        <w:rPr>
          <w:rFonts w:ascii="仿宋" w:eastAsia="仿宋" w:hAnsi="仿宋"/>
          <w:sz w:val="24"/>
          <w:szCs w:val="24"/>
        </w:rPr>
      </w:pPr>
    </w:p>
    <w:p w:rsidR="00B972A4" w:rsidRDefault="00B972A4" w:rsidP="00B43697">
      <w:pPr>
        <w:widowControl/>
        <w:spacing w:line="440" w:lineRule="exact"/>
        <w:ind w:firstLineChars="200" w:firstLine="480"/>
        <w:jc w:val="left"/>
        <w:rPr>
          <w:rFonts w:ascii="仿宋" w:eastAsia="仿宋" w:hAnsi="仿宋"/>
          <w:sz w:val="24"/>
          <w:szCs w:val="24"/>
        </w:rPr>
      </w:pPr>
    </w:p>
    <w:p w:rsidR="00B43697" w:rsidRPr="00CB108E" w:rsidRDefault="00B43697" w:rsidP="00B43697">
      <w:pPr>
        <w:widowControl/>
        <w:spacing w:line="440" w:lineRule="exact"/>
        <w:ind w:firstLineChars="200" w:firstLine="480"/>
        <w:jc w:val="left"/>
        <w:rPr>
          <w:rFonts w:ascii="仿宋" w:eastAsia="仿宋" w:hAnsi="仿宋" w:cs="宋体"/>
          <w:kern w:val="0"/>
          <w:sz w:val="28"/>
          <w:szCs w:val="28"/>
        </w:rPr>
      </w:pPr>
      <w:r>
        <w:rPr>
          <w:rFonts w:ascii="仿宋" w:eastAsia="仿宋" w:hAnsi="仿宋" w:hint="eastAsia"/>
          <w:sz w:val="24"/>
          <w:szCs w:val="24"/>
        </w:rPr>
        <w:t xml:space="preserve">2. </w:t>
      </w:r>
      <w:r w:rsidRPr="00CB108E">
        <w:rPr>
          <w:rFonts w:ascii="仿宋" w:eastAsia="仿宋" w:hAnsi="仿宋" w:cs="宋体" w:hint="eastAsia"/>
          <w:kern w:val="0"/>
          <w:sz w:val="28"/>
          <w:szCs w:val="28"/>
        </w:rPr>
        <w:t>毕业生主要从就业城市/区域</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除上海外，主要就业地区排名前5的人数及就业比例</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主要就业地区为四川（3人，占就业总人数的3.89%）、安徽（3人，占就业总人数的3.89%，海口（3人，占就业总人数的3.89%），东北（2人，占就业总人数的2.59%）。</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3.西部就业情况</w:t>
      </w:r>
    </w:p>
    <w:p w:rsidR="00B43697" w:rsidRDefault="00B43697" w:rsidP="00B43697">
      <w:pPr>
        <w:spacing w:beforeLines="50" w:before="156" w:afterLines="50" w:after="156" w:line="440" w:lineRule="exact"/>
        <w:jc w:val="center"/>
        <w:rPr>
          <w:rFonts w:ascii="仿宋" w:eastAsia="仿宋" w:hAnsi="仿宋"/>
          <w:b/>
          <w:szCs w:val="21"/>
        </w:rPr>
      </w:pPr>
      <w:r w:rsidRPr="00830E9E">
        <w:rPr>
          <w:rFonts w:ascii="仿宋" w:eastAsia="仿宋" w:hAnsi="仿宋" w:hint="eastAsia"/>
          <w:b/>
          <w:sz w:val="24"/>
          <w:szCs w:val="24"/>
        </w:rPr>
        <w:t>表</w:t>
      </w:r>
      <w:r>
        <w:rPr>
          <w:rFonts w:ascii="仿宋" w:eastAsia="仿宋" w:hAnsi="仿宋" w:hint="eastAsia"/>
          <w:b/>
          <w:sz w:val="24"/>
          <w:szCs w:val="24"/>
        </w:rPr>
        <w:t>1-13</w:t>
      </w:r>
      <w:r w:rsidRPr="00830E9E">
        <w:rPr>
          <w:rFonts w:ascii="仿宋" w:eastAsia="仿宋" w:hAnsi="仿宋" w:hint="eastAsia"/>
          <w:b/>
          <w:sz w:val="24"/>
          <w:szCs w:val="24"/>
        </w:rPr>
        <w:t xml:space="preserve"> 毕业生在西部就业情况统计</w:t>
      </w:r>
    </w:p>
    <w:tbl>
      <w:tblPr>
        <w:tblW w:w="0" w:type="auto"/>
        <w:tblInd w:w="5" w:type="dxa"/>
        <w:tblLayout w:type="fixed"/>
        <w:tblCellMar>
          <w:left w:w="0" w:type="dxa"/>
          <w:right w:w="0" w:type="dxa"/>
        </w:tblCellMar>
        <w:tblLook w:val="0000" w:firstRow="0" w:lastRow="0" w:firstColumn="0" w:lastColumn="0" w:noHBand="0" w:noVBand="0"/>
      </w:tblPr>
      <w:tblGrid>
        <w:gridCol w:w="2180"/>
        <w:gridCol w:w="1335"/>
        <w:gridCol w:w="845"/>
        <w:gridCol w:w="1500"/>
        <w:gridCol w:w="760"/>
        <w:gridCol w:w="1372"/>
        <w:gridCol w:w="868"/>
      </w:tblGrid>
      <w:tr w:rsidR="00B43697" w:rsidRPr="007B61C6" w:rsidTr="00B56767">
        <w:trPr>
          <w:trHeight w:val="270"/>
        </w:trPr>
        <w:tc>
          <w:tcPr>
            <w:tcW w:w="2180"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学历/区域</w:t>
            </w:r>
          </w:p>
        </w:tc>
        <w:tc>
          <w:tcPr>
            <w:tcW w:w="2180" w:type="dxa"/>
            <w:gridSpan w:val="2"/>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西南</w:t>
            </w:r>
          </w:p>
        </w:tc>
        <w:tc>
          <w:tcPr>
            <w:tcW w:w="2260" w:type="dxa"/>
            <w:gridSpan w:val="2"/>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西北</w:t>
            </w:r>
          </w:p>
        </w:tc>
        <w:tc>
          <w:tcPr>
            <w:tcW w:w="2240" w:type="dxa"/>
            <w:gridSpan w:val="2"/>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合计</w:t>
            </w:r>
          </w:p>
        </w:tc>
      </w:tr>
      <w:tr w:rsidR="00B43697" w:rsidRPr="007B61C6" w:rsidTr="00B56767">
        <w:trPr>
          <w:trHeight w:val="270"/>
        </w:trPr>
        <w:tc>
          <w:tcPr>
            <w:tcW w:w="2180"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b/>
                <w:color w:val="000000"/>
                <w:sz w:val="24"/>
                <w:szCs w:val="24"/>
              </w:rPr>
            </w:pPr>
          </w:p>
        </w:tc>
        <w:tc>
          <w:tcPr>
            <w:tcW w:w="133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就业人数</w:t>
            </w:r>
          </w:p>
        </w:tc>
        <w:tc>
          <w:tcPr>
            <w:tcW w:w="84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比例%</w:t>
            </w:r>
          </w:p>
        </w:tc>
        <w:tc>
          <w:tcPr>
            <w:tcW w:w="150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就业人数</w:t>
            </w:r>
          </w:p>
        </w:tc>
        <w:tc>
          <w:tcPr>
            <w:tcW w:w="76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比例</w:t>
            </w:r>
          </w:p>
        </w:tc>
        <w:tc>
          <w:tcPr>
            <w:tcW w:w="1372"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就业人数</w:t>
            </w:r>
          </w:p>
        </w:tc>
        <w:tc>
          <w:tcPr>
            <w:tcW w:w="868"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比例</w:t>
            </w:r>
            <w:r w:rsidRPr="007B61C6">
              <w:rPr>
                <w:rStyle w:val="ad"/>
                <w:rFonts w:ascii="仿宋" w:eastAsia="仿宋" w:hAnsi="仿宋" w:hint="eastAsia"/>
                <w:sz w:val="24"/>
                <w:szCs w:val="24"/>
              </w:rPr>
              <w:t>%</w:t>
            </w:r>
          </w:p>
        </w:tc>
      </w:tr>
      <w:tr w:rsidR="00B43697" w:rsidRPr="007B61C6" w:rsidTr="00B56767">
        <w:trPr>
          <w:trHeight w:val="270"/>
        </w:trPr>
        <w:tc>
          <w:tcPr>
            <w:tcW w:w="218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本科生</w:t>
            </w:r>
          </w:p>
        </w:tc>
        <w:tc>
          <w:tcPr>
            <w:tcW w:w="133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3</w:t>
            </w:r>
          </w:p>
        </w:tc>
        <w:tc>
          <w:tcPr>
            <w:tcW w:w="84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3.89</w:t>
            </w:r>
          </w:p>
        </w:tc>
        <w:tc>
          <w:tcPr>
            <w:tcW w:w="150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76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372"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3</w:t>
            </w:r>
          </w:p>
        </w:tc>
        <w:tc>
          <w:tcPr>
            <w:tcW w:w="868"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3.89</w:t>
            </w:r>
          </w:p>
        </w:tc>
      </w:tr>
      <w:tr w:rsidR="00B43697" w:rsidRPr="007B61C6" w:rsidTr="00B56767">
        <w:trPr>
          <w:trHeight w:val="270"/>
        </w:trPr>
        <w:tc>
          <w:tcPr>
            <w:tcW w:w="218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合计</w:t>
            </w:r>
          </w:p>
        </w:tc>
        <w:tc>
          <w:tcPr>
            <w:tcW w:w="133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3</w:t>
            </w:r>
          </w:p>
        </w:tc>
        <w:tc>
          <w:tcPr>
            <w:tcW w:w="84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3.89</w:t>
            </w:r>
          </w:p>
        </w:tc>
        <w:tc>
          <w:tcPr>
            <w:tcW w:w="150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76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0</w:t>
            </w:r>
          </w:p>
        </w:tc>
        <w:tc>
          <w:tcPr>
            <w:tcW w:w="1372"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b/>
                <w:color w:val="000000"/>
                <w:sz w:val="24"/>
                <w:szCs w:val="24"/>
              </w:rPr>
            </w:pPr>
            <w:r w:rsidRPr="007B61C6">
              <w:rPr>
                <w:rFonts w:ascii="仿宋" w:eastAsia="仿宋" w:hAnsi="仿宋" w:cs="宋体" w:hint="eastAsia"/>
                <w:b/>
                <w:color w:val="000000"/>
                <w:sz w:val="24"/>
                <w:szCs w:val="24"/>
              </w:rPr>
              <w:t>3</w:t>
            </w:r>
          </w:p>
        </w:tc>
        <w:tc>
          <w:tcPr>
            <w:tcW w:w="868" w:type="dxa"/>
            <w:tcBorders>
              <w:top w:val="nil"/>
              <w:left w:val="nil"/>
              <w:bottom w:val="single" w:sz="4" w:space="0" w:color="auto"/>
              <w:right w:val="single" w:sz="4" w:space="0" w:color="auto"/>
            </w:tcBorders>
            <w:vAlign w:val="center"/>
          </w:tcPr>
          <w:p w:rsidR="00B43697" w:rsidRPr="007B61C6" w:rsidRDefault="00B43697" w:rsidP="00B56767">
            <w:pPr>
              <w:widowControl/>
              <w:textAlignment w:val="center"/>
              <w:rPr>
                <w:rFonts w:ascii="仿宋" w:eastAsia="仿宋" w:hAnsi="仿宋" w:cs="宋体"/>
                <w:b/>
                <w:color w:val="000000"/>
                <w:sz w:val="24"/>
                <w:szCs w:val="24"/>
              </w:rPr>
            </w:pPr>
            <w:r w:rsidRPr="007B61C6">
              <w:rPr>
                <w:rFonts w:ascii="仿宋" w:eastAsia="仿宋" w:hAnsi="仿宋" w:cs="宋体" w:hint="eastAsia"/>
                <w:b/>
                <w:color w:val="000000"/>
                <w:kern w:val="0"/>
                <w:sz w:val="24"/>
                <w:szCs w:val="24"/>
              </w:rPr>
              <w:t xml:space="preserve">  3.89</w:t>
            </w:r>
          </w:p>
        </w:tc>
      </w:tr>
    </w:tbl>
    <w:p w:rsidR="00B43697" w:rsidRDefault="00B43697" w:rsidP="00B43697">
      <w:pPr>
        <w:ind w:firstLineChars="500" w:firstLine="1200"/>
        <w:rPr>
          <w:rFonts w:ascii="仿宋" w:eastAsia="仿宋" w:hAnsi="仿宋"/>
          <w:sz w:val="24"/>
          <w:szCs w:val="24"/>
        </w:rPr>
      </w:pPr>
    </w:p>
    <w:p w:rsidR="00B43697" w:rsidRPr="00CB108E" w:rsidRDefault="00B43697" w:rsidP="00B43697">
      <w:pPr>
        <w:jc w:val="left"/>
        <w:rPr>
          <w:rFonts w:ascii="仿宋" w:eastAsia="仿宋" w:hAnsi="仿宋"/>
          <w:b/>
          <w:bCs/>
          <w:sz w:val="28"/>
          <w:szCs w:val="28"/>
        </w:rPr>
      </w:pPr>
      <w:r w:rsidRPr="00CB108E">
        <w:rPr>
          <w:rFonts w:ascii="仿宋" w:eastAsia="仿宋" w:hAnsi="仿宋" w:hint="eastAsia"/>
          <w:b/>
          <w:bCs/>
          <w:sz w:val="28"/>
          <w:szCs w:val="28"/>
        </w:rPr>
        <w:t>（三）就业主要行业分析</w:t>
      </w:r>
    </w:p>
    <w:p w:rsidR="00B43697" w:rsidRPr="00830E9E" w:rsidRDefault="00B43697" w:rsidP="00B43697">
      <w:pPr>
        <w:spacing w:beforeLines="50" w:before="156" w:afterLines="50" w:after="156" w:line="440" w:lineRule="exact"/>
        <w:jc w:val="center"/>
        <w:rPr>
          <w:rFonts w:ascii="仿宋" w:eastAsia="仿宋" w:hAnsi="仿宋"/>
          <w:b/>
          <w:sz w:val="24"/>
          <w:szCs w:val="24"/>
        </w:rPr>
      </w:pPr>
      <w:r w:rsidRPr="00830E9E">
        <w:rPr>
          <w:rFonts w:ascii="仿宋" w:eastAsia="仿宋" w:hAnsi="仿宋" w:hint="eastAsia"/>
          <w:b/>
          <w:sz w:val="24"/>
          <w:szCs w:val="24"/>
        </w:rPr>
        <w:t>表</w:t>
      </w:r>
      <w:r>
        <w:rPr>
          <w:rFonts w:ascii="仿宋" w:eastAsia="仿宋" w:hAnsi="仿宋" w:hint="eastAsia"/>
          <w:b/>
          <w:sz w:val="24"/>
          <w:szCs w:val="24"/>
        </w:rPr>
        <w:t>1-14</w:t>
      </w:r>
      <w:r w:rsidRPr="00830E9E">
        <w:rPr>
          <w:rFonts w:ascii="仿宋" w:eastAsia="仿宋" w:hAnsi="仿宋" w:hint="eastAsia"/>
          <w:b/>
          <w:sz w:val="24"/>
          <w:szCs w:val="24"/>
        </w:rPr>
        <w:t xml:space="preserve"> 毕业生就业单位行业类别统计</w:t>
      </w:r>
    </w:p>
    <w:tbl>
      <w:tblPr>
        <w:tblW w:w="0" w:type="auto"/>
        <w:jc w:val="center"/>
        <w:tblInd w:w="5" w:type="dxa"/>
        <w:tblLayout w:type="fixed"/>
        <w:tblCellMar>
          <w:left w:w="0" w:type="dxa"/>
          <w:right w:w="0" w:type="dxa"/>
        </w:tblCellMar>
        <w:tblLook w:val="0000" w:firstRow="0" w:lastRow="0" w:firstColumn="0" w:lastColumn="0" w:noHBand="0" w:noVBand="0"/>
      </w:tblPr>
      <w:tblGrid>
        <w:gridCol w:w="4060"/>
        <w:gridCol w:w="1095"/>
        <w:gridCol w:w="1680"/>
      </w:tblGrid>
      <w:tr w:rsidR="00B43697" w:rsidRPr="007B61C6" w:rsidTr="00B972A4">
        <w:trPr>
          <w:trHeight w:val="270"/>
          <w:tblHeader/>
          <w:jc w:val="center"/>
        </w:trPr>
        <w:tc>
          <w:tcPr>
            <w:tcW w:w="4060" w:type="dxa"/>
            <w:vMerge w:val="restart"/>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行业类别</w:t>
            </w:r>
          </w:p>
        </w:tc>
        <w:tc>
          <w:tcPr>
            <w:tcW w:w="2775" w:type="dxa"/>
            <w:gridSpan w:val="2"/>
            <w:tcBorders>
              <w:top w:val="single" w:sz="4" w:space="0" w:color="auto"/>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本</w:t>
            </w:r>
            <w:r w:rsidR="00B972A4">
              <w:rPr>
                <w:rFonts w:ascii="仿宋" w:eastAsia="仿宋" w:hAnsi="仿宋" w:cs="宋体" w:hint="eastAsia"/>
                <w:color w:val="000000"/>
                <w:kern w:val="0"/>
                <w:sz w:val="24"/>
                <w:szCs w:val="24"/>
              </w:rPr>
              <w:t>科</w:t>
            </w:r>
          </w:p>
        </w:tc>
      </w:tr>
      <w:tr w:rsidR="00B43697" w:rsidRPr="007B61C6" w:rsidTr="00B972A4">
        <w:trPr>
          <w:trHeight w:val="270"/>
          <w:tblHeader/>
          <w:jc w:val="center"/>
        </w:trPr>
        <w:tc>
          <w:tcPr>
            <w:tcW w:w="4060" w:type="dxa"/>
            <w:vMerge/>
            <w:tcBorders>
              <w:top w:val="single" w:sz="4" w:space="0" w:color="auto"/>
              <w:left w:val="single" w:sz="4" w:space="0" w:color="auto"/>
              <w:bottom w:val="single" w:sz="4" w:space="0" w:color="auto"/>
              <w:right w:val="single" w:sz="4" w:space="0" w:color="auto"/>
            </w:tcBorders>
            <w:vAlign w:val="center"/>
          </w:tcPr>
          <w:p w:rsidR="00B43697" w:rsidRPr="007B61C6" w:rsidRDefault="00B43697" w:rsidP="00B56767">
            <w:pPr>
              <w:jc w:val="center"/>
              <w:rPr>
                <w:rFonts w:ascii="仿宋" w:eastAsia="仿宋" w:hAnsi="仿宋" w:cs="宋体"/>
                <w:color w:val="000000"/>
                <w:sz w:val="24"/>
                <w:szCs w:val="24"/>
              </w:rPr>
            </w:pP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人数</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比例</w:t>
            </w:r>
            <w:r w:rsidRPr="007B61C6">
              <w:rPr>
                <w:rStyle w:val="ad"/>
                <w:rFonts w:ascii="仿宋" w:eastAsia="仿宋" w:hAnsi="仿宋" w:hint="eastAsia"/>
                <w:sz w:val="24"/>
                <w:szCs w:val="24"/>
              </w:rPr>
              <w:t>%</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农、林、牧、渔业</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1.31</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采掘业</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制造业</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3</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3.95</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电力、热力、燃力及水生产和供应业</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建筑业</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1.31</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批发、零售和餐饮业</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交通运输、仓储和邮政业</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1.31</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服务业</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6</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7.89</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金融业</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2</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2.63</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房地产业</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0</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教育</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19</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25.00</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卫生和社会工作</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1.31</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文化、体育和娱乐业</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5</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6.58</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公共管理、社会保障和社会组织</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4</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5.26</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其他</w:t>
            </w:r>
          </w:p>
        </w:tc>
        <w:tc>
          <w:tcPr>
            <w:tcW w:w="1095"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33</w:t>
            </w:r>
          </w:p>
        </w:tc>
        <w:tc>
          <w:tcPr>
            <w:tcW w:w="1680" w:type="dxa"/>
            <w:tcBorders>
              <w:top w:val="nil"/>
              <w:left w:val="nil"/>
              <w:bottom w:val="single" w:sz="4" w:space="0" w:color="auto"/>
              <w:right w:val="single" w:sz="4" w:space="0" w:color="auto"/>
            </w:tcBorders>
            <w:shd w:val="clear" w:color="000000" w:fill="8DB4E3"/>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43.42</w:t>
            </w:r>
          </w:p>
        </w:tc>
      </w:tr>
      <w:tr w:rsidR="00B43697" w:rsidRPr="007B61C6" w:rsidTr="00B56767">
        <w:trPr>
          <w:trHeight w:val="270"/>
          <w:jc w:val="center"/>
        </w:trPr>
        <w:tc>
          <w:tcPr>
            <w:tcW w:w="4060" w:type="dxa"/>
            <w:tcBorders>
              <w:top w:val="nil"/>
              <w:left w:val="single" w:sz="4" w:space="0" w:color="auto"/>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合计</w:t>
            </w:r>
          </w:p>
        </w:tc>
        <w:tc>
          <w:tcPr>
            <w:tcW w:w="1095"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76</w:t>
            </w:r>
          </w:p>
        </w:tc>
        <w:tc>
          <w:tcPr>
            <w:tcW w:w="1680" w:type="dxa"/>
            <w:tcBorders>
              <w:top w:val="nil"/>
              <w:left w:val="nil"/>
              <w:bottom w:val="single" w:sz="4" w:space="0" w:color="auto"/>
              <w:right w:val="single" w:sz="4" w:space="0" w:color="auto"/>
            </w:tcBorders>
            <w:vAlign w:val="center"/>
          </w:tcPr>
          <w:p w:rsidR="00B43697" w:rsidRPr="007B61C6" w:rsidRDefault="00B43697" w:rsidP="00B56767">
            <w:pPr>
              <w:widowControl/>
              <w:jc w:val="center"/>
              <w:textAlignment w:val="center"/>
              <w:rPr>
                <w:rFonts w:ascii="仿宋" w:eastAsia="仿宋" w:hAnsi="仿宋" w:cs="宋体"/>
                <w:color w:val="000000"/>
                <w:sz w:val="24"/>
                <w:szCs w:val="24"/>
              </w:rPr>
            </w:pPr>
            <w:r w:rsidRPr="007B61C6">
              <w:rPr>
                <w:rFonts w:ascii="仿宋" w:eastAsia="仿宋" w:hAnsi="仿宋" w:cs="宋体" w:hint="eastAsia"/>
                <w:color w:val="000000"/>
                <w:kern w:val="0"/>
                <w:sz w:val="24"/>
                <w:szCs w:val="24"/>
              </w:rPr>
              <w:t>100</w:t>
            </w:r>
          </w:p>
        </w:tc>
      </w:tr>
    </w:tbl>
    <w:p w:rsidR="00B43697" w:rsidRDefault="00B43697" w:rsidP="00B43697">
      <w:pPr>
        <w:ind w:leftChars="200" w:left="420" w:firstLineChars="100" w:firstLine="210"/>
      </w:pPr>
    </w:p>
    <w:p w:rsidR="00B43697" w:rsidRPr="00D47AEB" w:rsidRDefault="00B43697" w:rsidP="00B43697">
      <w:pPr>
        <w:jc w:val="center"/>
        <w:rPr>
          <w:rFonts w:ascii="仿宋" w:eastAsia="仿宋" w:hAnsi="仿宋" w:cs="黑体"/>
          <w:b/>
          <w:sz w:val="36"/>
          <w:szCs w:val="36"/>
        </w:rPr>
      </w:pPr>
      <w:r w:rsidRPr="00D47AEB">
        <w:rPr>
          <w:rFonts w:ascii="仿宋" w:eastAsia="仿宋" w:hAnsi="仿宋" w:cs="黑体" w:hint="eastAsia"/>
          <w:b/>
          <w:sz w:val="36"/>
          <w:szCs w:val="36"/>
        </w:rPr>
        <w:t>第二部分：毕业生就业工作举措</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一、改革人才培养模式，提高人才培养质量。</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党的十八大报告提出“就业是民生之本，创业是就业之源。要实施积极的就业政策，鼓励多渠道、多形式就业，促进创业带动就业，推动实现更高质量的就业”。就业工作是学生工作的重中之重，因此院领导非常重视，做了大量扎实细致的工作，现总结如下：</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领导重视。学院成立了以党总支书记吕继红为组长、党总支书记助理张宁为副组长的就业工作小组。小组全体成员分工合作，领导亲力亲为，就业老师郝玉梅尽心尽力，大家齐心协力共同为做好本届毕业生就业工作努力。</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2．总结经验，改革培养模式。今年是我院第二届本科毕业生就业，我们在总结上届毕业生就业情况、征集企业和毕业生对广告从业人员所具备能力的要求的基础上，</w:t>
      </w:r>
      <w:r w:rsidRPr="00CB108E">
        <w:rPr>
          <w:rFonts w:ascii="仿宋" w:eastAsia="仿宋" w:hAnsi="仿宋" w:cs="宋体"/>
          <w:kern w:val="0"/>
          <w:sz w:val="28"/>
          <w:szCs w:val="28"/>
        </w:rPr>
        <w:t>对</w:t>
      </w:r>
      <w:r w:rsidRPr="00CB108E">
        <w:rPr>
          <w:rFonts w:ascii="仿宋" w:eastAsia="仿宋" w:hAnsi="仿宋" w:cs="宋体" w:hint="eastAsia"/>
          <w:kern w:val="0"/>
          <w:sz w:val="28"/>
          <w:szCs w:val="28"/>
        </w:rPr>
        <w:t>课程设置和</w:t>
      </w:r>
      <w:r w:rsidRPr="00CB108E">
        <w:rPr>
          <w:rFonts w:ascii="仿宋" w:eastAsia="仿宋" w:hAnsi="仿宋" w:cs="宋体"/>
          <w:kern w:val="0"/>
          <w:sz w:val="28"/>
          <w:szCs w:val="28"/>
        </w:rPr>
        <w:t>培养</w:t>
      </w:r>
      <w:r w:rsidRPr="00CB108E">
        <w:rPr>
          <w:rFonts w:ascii="仿宋" w:eastAsia="仿宋" w:hAnsi="仿宋" w:cs="宋体" w:hint="eastAsia"/>
          <w:kern w:val="0"/>
          <w:sz w:val="28"/>
          <w:szCs w:val="28"/>
        </w:rPr>
        <w:t>模式</w:t>
      </w:r>
      <w:r w:rsidRPr="00CB108E">
        <w:rPr>
          <w:rFonts w:ascii="仿宋" w:eastAsia="仿宋" w:hAnsi="仿宋" w:cs="宋体"/>
          <w:kern w:val="0"/>
          <w:sz w:val="28"/>
          <w:szCs w:val="28"/>
        </w:rPr>
        <w:t>进行</w:t>
      </w:r>
      <w:r w:rsidRPr="00CB108E">
        <w:rPr>
          <w:rFonts w:ascii="仿宋" w:eastAsia="仿宋" w:hAnsi="仿宋" w:cs="宋体" w:hint="eastAsia"/>
          <w:kern w:val="0"/>
          <w:sz w:val="28"/>
          <w:szCs w:val="28"/>
        </w:rPr>
        <w:t>了调整，在 大三大四期间增加了广告制作、创意、文案写作、摄影和摄录像等实践操作技能的培养，增强了学生解决实际问题的能力,增加了毕业生的就业竞争力。</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3．学院加强学生的学业管理，督促帮助学生按时完成学业，2014届毕业生按期毕业率达到100%。</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二、积极开展创新创业教育，获得显著成效。</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学院致力于</w:t>
      </w:r>
      <w:r w:rsidRPr="00CB108E">
        <w:rPr>
          <w:rFonts w:ascii="仿宋" w:eastAsia="仿宋" w:hAnsi="仿宋" w:cs="宋体"/>
          <w:kern w:val="0"/>
          <w:sz w:val="28"/>
          <w:szCs w:val="28"/>
        </w:rPr>
        <w:t>学生创新精神和创业能力的培养</w:t>
      </w:r>
      <w:r w:rsidRPr="00CB108E">
        <w:rPr>
          <w:rFonts w:ascii="仿宋" w:eastAsia="仿宋" w:hAnsi="仿宋" w:cs="宋体" w:hint="eastAsia"/>
          <w:kern w:val="0"/>
          <w:sz w:val="28"/>
          <w:szCs w:val="28"/>
        </w:rPr>
        <w:t>，</w:t>
      </w:r>
      <w:r w:rsidRPr="00CB108E">
        <w:rPr>
          <w:rFonts w:ascii="仿宋" w:eastAsia="仿宋" w:hAnsi="仿宋" w:cs="宋体"/>
          <w:kern w:val="0"/>
          <w:sz w:val="28"/>
          <w:szCs w:val="28"/>
        </w:rPr>
        <w:t>组织开展了系列创新创业活动，</w:t>
      </w:r>
      <w:r w:rsidRPr="00CB108E">
        <w:rPr>
          <w:rFonts w:ascii="仿宋" w:eastAsia="仿宋" w:hAnsi="仿宋" w:cs="宋体" w:hint="eastAsia"/>
          <w:kern w:val="0"/>
          <w:sz w:val="28"/>
          <w:szCs w:val="28"/>
        </w:rPr>
        <w:t>取得显著成效：2014届毕业生刘亚运，在学院领导张宁的指导帮助下，从大二开始组建了飞扬学生兼职团队、建立we need学生快递服务站、开发ineed项目、最后成功创办上海禄扬文化传播有限公司。创业成功后他尽自己全力去帮助身边的人，他的飞扬兼职团队和快递服务站为学校很多学生提供了勤工俭学的机会，而后创立的禄扬公司更是带着身边伙伴一起打拼，吸收了2014级毕业生 8名同学进入公司一起创业，减缓了同学们的就业压力。</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 xml:space="preserve"> 三、加强</w:t>
      </w:r>
      <w:r w:rsidRPr="00CB108E">
        <w:rPr>
          <w:rFonts w:ascii="黑体" w:eastAsia="黑体" w:hAnsi="黑体" w:cs="黑体"/>
          <w:b/>
          <w:bCs/>
          <w:sz w:val="30"/>
          <w:szCs w:val="30"/>
        </w:rPr>
        <w:t>就业指导</w:t>
      </w:r>
      <w:r w:rsidRPr="00CB108E">
        <w:rPr>
          <w:rFonts w:ascii="黑体" w:eastAsia="黑体" w:hAnsi="黑体" w:cs="黑体" w:hint="eastAsia"/>
          <w:b/>
          <w:bCs/>
          <w:sz w:val="30"/>
          <w:szCs w:val="30"/>
        </w:rPr>
        <w:t>服务，拓宽学生就业渠道。</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努力建设实习基地良好的合作关系。吕老师充分发挥个人资源优势与《新华社上海分社》、《东方财富信息咨询公司》、《嘉之道汽车咨询有限公司》建立了校企合作实习就业基地，并且与《亿新信息科技有限公司》《乾隆网络科技有限公司》《飞帆广告有限公司》《杨、罗必凯广告公司》《阳狮广告有限公司上海分公司》《申远空间》《易车网》天橙传媒</w:t>
      </w:r>
      <w:r w:rsidRPr="00CB108E">
        <w:rPr>
          <w:rFonts w:ascii="仿宋" w:eastAsia="仿宋" w:hAnsi="仿宋" w:cs="宋体"/>
          <w:kern w:val="0"/>
          <w:sz w:val="28"/>
          <w:szCs w:val="28"/>
        </w:rPr>
        <w:t xml:space="preserve"> </w:t>
      </w:r>
      <w:r w:rsidRPr="00CB108E">
        <w:rPr>
          <w:rFonts w:ascii="仿宋" w:eastAsia="仿宋" w:hAnsi="仿宋" w:cs="宋体" w:hint="eastAsia"/>
          <w:kern w:val="0"/>
          <w:sz w:val="28"/>
          <w:szCs w:val="28"/>
        </w:rPr>
        <w:t>等十几家广告媒体企业保持密切联系，介绍毕业生到这些企业实习，人均推荐就业岗位3个。为毕业生拓展了就业渠道。</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2．充分利用学工部就业指导服务中心的资源，让企业、</w:t>
      </w:r>
      <w:r w:rsidRPr="00CB108E">
        <w:rPr>
          <w:rFonts w:ascii="仿宋" w:eastAsia="仿宋" w:hAnsi="仿宋" w:cs="宋体"/>
          <w:kern w:val="0"/>
          <w:sz w:val="28"/>
          <w:szCs w:val="28"/>
        </w:rPr>
        <w:t>校友</w:t>
      </w:r>
      <w:r w:rsidRPr="00CB108E">
        <w:rPr>
          <w:rFonts w:ascii="仿宋" w:eastAsia="仿宋" w:hAnsi="仿宋" w:cs="宋体" w:hint="eastAsia"/>
          <w:kern w:val="0"/>
          <w:sz w:val="28"/>
          <w:szCs w:val="28"/>
        </w:rPr>
        <w:t>、家长</w:t>
      </w:r>
      <w:r w:rsidRPr="00CB108E">
        <w:rPr>
          <w:rFonts w:ascii="仿宋" w:eastAsia="仿宋" w:hAnsi="仿宋" w:cs="宋体"/>
          <w:kern w:val="0"/>
          <w:sz w:val="28"/>
          <w:szCs w:val="28"/>
        </w:rPr>
        <w:t>开拓就业市场。</w:t>
      </w:r>
      <w:r w:rsidRPr="00CB108E">
        <w:rPr>
          <w:rFonts w:ascii="仿宋" w:eastAsia="仿宋" w:hAnsi="仿宋" w:cs="宋体" w:hint="eastAsia"/>
          <w:kern w:val="0"/>
          <w:sz w:val="28"/>
          <w:szCs w:val="28"/>
        </w:rPr>
        <w:t>学校学工部就业指导服务中心提供了大量的用人单位需求信息，二级学院也通过互联网收集各种相关信息，并及时通过飞信、QQ群传达给每个学生,最大限度实现信息的有效利用，保证就业工作的顺利进行。</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二级学院就业指导小组还充分利用校友、学长的关系增加同学就业机会。2013届同学毕业后，许多同学在企业做的很好，负责就业的郝玉梅老师和他们一直保持良好的联系，很多同学把自己公司招聘的信息及时告知郝玉梅老师，及时解决了几个困难学生就业：如102班崔广鑫身患强直性脊柱炎，参加考研又失败，就业遇到了困难，老师联系到了2013届毕业生李晓明，经李晓明引荐，崔广鑫在“合韵传媒文化传播有限公司”找到了工作。2013届的钟诚、祝晓娟在公司做人力资源，他们积极向公司引荐2014年毕业的学弟学妹，一共推荐了招聘岗位6个。</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kern w:val="0"/>
          <w:sz w:val="28"/>
          <w:szCs w:val="28"/>
        </w:rPr>
        <w:t>重视</w:t>
      </w:r>
      <w:r w:rsidRPr="00CB108E">
        <w:rPr>
          <w:rFonts w:ascii="仿宋" w:eastAsia="仿宋" w:hAnsi="仿宋" w:cs="宋体" w:hint="eastAsia"/>
          <w:kern w:val="0"/>
          <w:sz w:val="28"/>
          <w:szCs w:val="28"/>
        </w:rPr>
        <w:t xml:space="preserve">和支持校园招聘市场。每次学工部就业指导服务中心和各二级学院组织的毕业生供需见面会， 郝玉梅老师都会积极组织本院毕业学生参加。同时我们也及时收集发布社会各种招聘会信息，并逐个给就业困难的同学打电话，鼓励他们走出校园，主动寻找就业机会。 </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4．二级学院根据市场需求针对广告学专业举办了2014届毕业生专场校园招聘会。2013年12月2日下午，学院邀请新华网、时代嘉道有限公司、明基文化广告传播有限公司等七家单位到徐汇校区209室举办2014届毕业生校园招聘会，院领导吕继红、张宁亲自策划邀请用人单位并于当天亲临招聘会现场。招聘会吸引了全校各院系的200多名大四学生参加。此次招聘会用人单位提供包括文案创作、行政专员、广告策划、客户服务等75个岗位，为临近毕业的大四学生们搭建了一个广阔的就业平台，提供了更大的选择空间。</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5．学院积极和沪上知名广告公司取得联系，推荐学生参加公司举办的毕业生宣讲会:11月29推荐12名同学参加了“杨、罗必凯” 广告公司举办的毕业生招聘宣讲会，会后通过笔试面试，2名同学获得实习机会。推荐学生参加“和声传媒广告公司</w:t>
      </w:r>
      <w:r w:rsidRPr="00CB108E">
        <w:rPr>
          <w:rFonts w:ascii="仿宋" w:eastAsia="仿宋" w:hAnsi="仿宋" w:cs="宋体"/>
          <w:kern w:val="0"/>
          <w:sz w:val="28"/>
          <w:szCs w:val="28"/>
        </w:rPr>
        <w:t>”</w:t>
      </w:r>
      <w:r w:rsidRPr="00CB108E">
        <w:rPr>
          <w:rFonts w:ascii="仿宋" w:eastAsia="仿宋" w:hAnsi="仿宋" w:cs="宋体" w:hint="eastAsia"/>
          <w:kern w:val="0"/>
          <w:sz w:val="28"/>
          <w:szCs w:val="28"/>
        </w:rPr>
        <w:t>宣讲会,最终何顺吉同学得到公司的肯定，顺利获得该公司广告策划的职位。</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6.帮扶就业困难群体。2014届学院家庭困难学生13名，身体有重大疾病3人。二级学院对这个特殊群体给予特别关注，</w:t>
      </w:r>
      <w:r w:rsidRPr="00CB108E">
        <w:rPr>
          <w:rFonts w:ascii="仿宋" w:eastAsia="仿宋" w:hAnsi="仿宋" w:cs="宋体"/>
          <w:kern w:val="0"/>
          <w:sz w:val="28"/>
          <w:szCs w:val="28"/>
        </w:rPr>
        <w:t>采取</w:t>
      </w:r>
      <w:r w:rsidRPr="00CB108E">
        <w:rPr>
          <w:rFonts w:ascii="仿宋" w:eastAsia="仿宋" w:hAnsi="仿宋" w:cs="宋体" w:hint="eastAsia"/>
          <w:kern w:val="0"/>
          <w:sz w:val="28"/>
          <w:szCs w:val="28"/>
        </w:rPr>
        <w:t>了</w:t>
      </w:r>
      <w:r w:rsidRPr="00CB108E">
        <w:rPr>
          <w:rFonts w:ascii="仿宋" w:eastAsia="仿宋" w:hAnsi="仿宋" w:cs="宋体"/>
          <w:kern w:val="0"/>
          <w:sz w:val="28"/>
          <w:szCs w:val="28"/>
        </w:rPr>
        <w:t>行之有效的帮扶措施，首先</w:t>
      </w:r>
      <w:r w:rsidRPr="00CB108E">
        <w:rPr>
          <w:rFonts w:ascii="仿宋" w:eastAsia="仿宋" w:hAnsi="仿宋" w:cs="宋体" w:hint="eastAsia"/>
          <w:kern w:val="0"/>
          <w:sz w:val="28"/>
          <w:szCs w:val="28"/>
        </w:rPr>
        <w:t>召集了13名困难学生座谈，鼓励他们自强自立、尽早就业可以减轻家庭负担，同时积极向企业推荐，在师生共同努力下13名同学都签了就业协议。两个患强直性脊柱炎的同学，崔广鑫和孙文青都在就业老师的帮助下找到了工作。其中孙文青同学身体底子不好，根据她的实际情况就业老师做了很多努力。如：通过校友介绍她做较轻松的人事、文员工作，推荐她报名社区工作等，并经常和他家长联系督促其就业，但是工作还是不能持续下去，最后只能在家先休养一段时间。患慢性肾炎的沈袁衡同学是上海人，在和她家长频繁联系中，共商解决办法，最终在老师和家长的帮助下，沈袁衡成功就业。</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四、开展形式多样的就业动员活动,积极做好就业管理工作。</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2013年10月，学院召开了“2014届学生就业动员暨校友交流会”，会议邀请了2013届(现在东方财富传媒公司任职)的徐淑棉和2010届(现任申通快递企划部经理)的顾丽鹃两位同学参加.会上吕继红书记介绍了当前的就业形势以及国家和上海市的就业政策，增强学生积极就业的紧迫感。两位学姐介绍了自己步入大四到如今的工作经历，向2014届毕业生阐述了积极面对就业的重要性，并鼓励大家放松心态，不要将就业的压力无限的放大。两位学姐的切身体会与实战经验具有很强的说服力，动员大会的效果达到了预期。</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2．积极宣传</w:t>
      </w:r>
      <w:r w:rsidRPr="00CB108E">
        <w:rPr>
          <w:rFonts w:ascii="仿宋" w:eastAsia="仿宋" w:hAnsi="仿宋" w:cs="宋体"/>
          <w:kern w:val="0"/>
          <w:sz w:val="28"/>
          <w:szCs w:val="28"/>
        </w:rPr>
        <w:t>贯彻落实党和国家的就业政策，促进毕业生合理流向、面向基层就业</w:t>
      </w:r>
      <w:r w:rsidRPr="00CB108E">
        <w:rPr>
          <w:rFonts w:ascii="仿宋" w:eastAsia="仿宋" w:hAnsi="仿宋" w:cs="宋体" w:hint="eastAsia"/>
          <w:kern w:val="0"/>
          <w:sz w:val="28"/>
          <w:szCs w:val="28"/>
        </w:rPr>
        <w:t>:2014届有两名同学回西部就业，一名同学到奉贤“三支一扶”。</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3．积极配合就业办，及时准确报送各类就业信息，认真做好信息管理工作。</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五、签约率提升,就业质量较好。</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通过师生的共同努力，截至7月底，除孙文青一人因身体原因休养未就业外，其他同学都已就业，实现就业率98.72%,签约率88.46%的较好成绩。其中签约率比上一届大幅提升。并且大都在广告、新媒体公司就业（其中包括盛世长城国际广告有限公司、麦肯光明广告有限公司、现代传媒上海分公司、全想市场营销策划上海有限公司等国际国内著名的广告媒体公司）从事与所学专业对口的工作。专业对口率达到85%以上。</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六、就业工作深入细致，有特色。</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w:t>
      </w:r>
      <w:r w:rsidRPr="00CB108E">
        <w:rPr>
          <w:rFonts w:ascii="仿宋" w:eastAsia="仿宋" w:hAnsi="仿宋" w:cs="宋体"/>
          <w:kern w:val="0"/>
          <w:sz w:val="28"/>
          <w:szCs w:val="28"/>
        </w:rPr>
        <w:t>.</w:t>
      </w:r>
      <w:r w:rsidRPr="00CB108E">
        <w:rPr>
          <w:rFonts w:ascii="仿宋" w:eastAsia="仿宋" w:hAnsi="仿宋" w:cs="宋体" w:hint="eastAsia"/>
          <w:kern w:val="0"/>
          <w:sz w:val="28"/>
          <w:szCs w:val="28"/>
        </w:rPr>
        <w:t>.扶持学生创业，提高就业质量。 2010届学生刘亚运，一个有能力有思想有冲劲儿的北方小伙子，从大二开始，在吕继红、张宁等学院领导的帮助下，组建了飞扬学生兼职团队、建立we need学生快递服务站、开发ineed项目、最后创办上海禄扬文化传播有限公司。他从来不把自己的成功当做成功，而是尽自己全力去帮助身边的人，他的飞扬兼职团队和快递服务站为学校很多学生提供了勤工俭学的机会，而后创立的禄扬公司更是带着身边伙伴一起打拼，吸收了8个同学就业，减缓了同学们的就业压力。</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老师充分了解每一个毕业生，有针对性的开展就业推荐帮扶工作。9月开学伊始，就业小组就召开了就业工作会，对本届每个学生的学习、家庭、个人喜好能力逐个做了分析研究，评估预测学生就业能力，找出就业困难学生，如家住金山乡下不愿意到市区就业的王佳欢、身体差的崔广鑫、孙文青、沈袁衡、性格较孤僻的赵天等在以后的工作中重点给予关注帮扶，向用人单位推荐，促进他们尽早就业。</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3．动态跟踪学生就业情况：从10月开始，每月进行一次《就业情况调查登记》，及时掌握情况，从而有效地开展就业工作。</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4．召开了就业形势和求职导向讲座：吕老师、张宁老师向学生宣传中央和上海市引导和鼓励毕业生面向基层就业及自主创业的文件精神，使毕业生了解就业难、就业工作压力大的大环境，引导他们调整就业择业心态，把握就业形势，到基层、中小公司、非公有制企业和自主创业就业，实现毕业生多元就业。</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5.学院吕老师、张宁老师通过关系结合专业特色，邀请了《东方财富》《嘉之道》《新华网》等8家广告媒体相关企业到校举办了专题招聘会，给毕业生提供了更多的就业机会。。</w:t>
      </w:r>
    </w:p>
    <w:p w:rsidR="00B43697" w:rsidRPr="00CB108E" w:rsidRDefault="00B43697" w:rsidP="00B972A4">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通过大家的努力，至2014年8月，我院除一人身体原因未就业外，其他77名学生全都实现了就业。</w:t>
      </w:r>
    </w:p>
    <w:p w:rsidR="00B43697" w:rsidRPr="00D47AEB" w:rsidRDefault="00B43697" w:rsidP="00B43697">
      <w:pPr>
        <w:jc w:val="center"/>
        <w:rPr>
          <w:rFonts w:ascii="仿宋" w:eastAsia="仿宋" w:hAnsi="仿宋" w:cs="黑体"/>
          <w:b/>
          <w:sz w:val="36"/>
          <w:szCs w:val="36"/>
        </w:rPr>
      </w:pPr>
      <w:r w:rsidRPr="00D47AEB">
        <w:rPr>
          <w:rFonts w:ascii="仿宋" w:eastAsia="仿宋" w:hAnsi="仿宋" w:cs="黑体" w:hint="eastAsia"/>
          <w:b/>
          <w:sz w:val="36"/>
          <w:szCs w:val="36"/>
        </w:rPr>
        <w:t>第三部分：就业质量相关分析</w:t>
      </w:r>
    </w:p>
    <w:p w:rsidR="00B43697" w:rsidRPr="00CB108E" w:rsidRDefault="00B43697" w:rsidP="00B43697">
      <w:pPr>
        <w:jc w:val="left"/>
        <w:rPr>
          <w:rFonts w:ascii="黑体" w:eastAsia="黑体" w:hAnsi="黑体" w:cs="黑体"/>
          <w:b/>
          <w:bCs/>
          <w:sz w:val="30"/>
          <w:szCs w:val="30"/>
        </w:rPr>
      </w:pPr>
      <w:r>
        <w:rPr>
          <w:rFonts w:ascii="黑体" w:eastAsia="黑体" w:hAnsi="黑体" w:cs="黑体" w:hint="eastAsia"/>
          <w:b/>
          <w:bCs/>
          <w:sz w:val="30"/>
          <w:szCs w:val="30"/>
        </w:rPr>
        <w:t>一、</w:t>
      </w:r>
      <w:r w:rsidRPr="00CB108E">
        <w:rPr>
          <w:rFonts w:ascii="黑体" w:eastAsia="黑体" w:hAnsi="黑体" w:cs="黑体" w:hint="eastAsia"/>
          <w:b/>
          <w:bCs/>
          <w:sz w:val="30"/>
          <w:szCs w:val="30"/>
        </w:rPr>
        <w:t>就业满意度</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2014届东方财富传媒与管理学院毕业生就业满意度为98%。</w:t>
      </w:r>
    </w:p>
    <w:p w:rsidR="00B43697" w:rsidRDefault="00B43697" w:rsidP="00B43697">
      <w:pPr>
        <w:rPr>
          <w:rFonts w:ascii="仿宋" w:eastAsia="仿宋" w:hAnsi="仿宋"/>
          <w:sz w:val="24"/>
          <w:szCs w:val="24"/>
        </w:rPr>
      </w:pPr>
    </w:p>
    <w:p w:rsidR="00B43697" w:rsidRDefault="00B43697" w:rsidP="00B43697">
      <w:pPr>
        <w:jc w:val="center"/>
      </w:pPr>
      <w:r>
        <w:rPr>
          <w:noProof/>
        </w:rPr>
        <w:drawing>
          <wp:inline distT="0" distB="0" distL="0" distR="0" wp14:anchorId="44A3579E" wp14:editId="49652276">
            <wp:extent cx="3819525" cy="25431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9525" cy="2543175"/>
                    </a:xfrm>
                    <a:prstGeom prst="rect">
                      <a:avLst/>
                    </a:prstGeom>
                    <a:noFill/>
                    <a:ln>
                      <a:noFill/>
                    </a:ln>
                  </pic:spPr>
                </pic:pic>
              </a:graphicData>
            </a:graphic>
          </wp:inline>
        </w:drawing>
      </w:r>
    </w:p>
    <w:p w:rsidR="00B972A4" w:rsidRDefault="00B972A4" w:rsidP="00B43697">
      <w:pPr>
        <w:jc w:val="left"/>
        <w:rPr>
          <w:rFonts w:ascii="黑体" w:eastAsia="黑体" w:hAnsi="黑体" w:cs="黑体"/>
          <w:b/>
          <w:bCs/>
          <w:sz w:val="30"/>
          <w:szCs w:val="30"/>
        </w:rPr>
      </w:pPr>
    </w:p>
    <w:p w:rsidR="00B972A4" w:rsidRDefault="00B972A4" w:rsidP="00B43697">
      <w:pPr>
        <w:jc w:val="left"/>
        <w:rPr>
          <w:rFonts w:ascii="黑体" w:eastAsia="黑体" w:hAnsi="黑体" w:cs="黑体"/>
          <w:b/>
          <w:bCs/>
          <w:sz w:val="30"/>
          <w:szCs w:val="30"/>
        </w:rPr>
      </w:pPr>
    </w:p>
    <w:p w:rsidR="00B43697" w:rsidRPr="00CB108E" w:rsidRDefault="00B43697" w:rsidP="00B43697">
      <w:pPr>
        <w:jc w:val="left"/>
        <w:rPr>
          <w:rFonts w:ascii="黑体" w:eastAsia="黑体" w:hAnsi="黑体" w:cs="黑体"/>
          <w:b/>
          <w:bCs/>
          <w:sz w:val="30"/>
          <w:szCs w:val="30"/>
        </w:rPr>
      </w:pPr>
      <w:r>
        <w:rPr>
          <w:rFonts w:ascii="黑体" w:eastAsia="黑体" w:hAnsi="黑体" w:cs="黑体" w:hint="eastAsia"/>
          <w:b/>
          <w:bCs/>
          <w:sz w:val="30"/>
          <w:szCs w:val="30"/>
        </w:rPr>
        <w:t>二、</w:t>
      </w:r>
      <w:r w:rsidRPr="00CB108E">
        <w:rPr>
          <w:rFonts w:ascii="黑体" w:eastAsia="黑体" w:hAnsi="黑体" w:cs="黑体" w:hint="eastAsia"/>
          <w:b/>
          <w:bCs/>
          <w:sz w:val="30"/>
          <w:szCs w:val="30"/>
        </w:rPr>
        <w:t>专业对口度</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2014届东方财富传媒与管理学院毕业生专业对口度为86%。</w:t>
      </w:r>
    </w:p>
    <w:p w:rsidR="00B43697" w:rsidRDefault="00B43697" w:rsidP="00B43697">
      <w:pPr>
        <w:jc w:val="center"/>
      </w:pPr>
      <w:r>
        <w:rPr>
          <w:noProof/>
        </w:rPr>
        <w:drawing>
          <wp:inline distT="0" distB="0" distL="0" distR="0" wp14:anchorId="47E7EF72" wp14:editId="27D9B571">
            <wp:extent cx="3857625" cy="25431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57625" cy="2543175"/>
                    </a:xfrm>
                    <a:prstGeom prst="rect">
                      <a:avLst/>
                    </a:prstGeom>
                    <a:noFill/>
                    <a:ln>
                      <a:noFill/>
                    </a:ln>
                  </pic:spPr>
                </pic:pic>
              </a:graphicData>
            </a:graphic>
          </wp:inline>
        </w:drawing>
      </w:r>
    </w:p>
    <w:p w:rsidR="00B43697" w:rsidRDefault="00B43697" w:rsidP="00B43697">
      <w:pPr>
        <w:jc w:val="left"/>
        <w:rPr>
          <w:rFonts w:ascii="黑体" w:eastAsia="黑体" w:hAnsi="黑体" w:cs="黑体"/>
          <w:b/>
          <w:bCs/>
          <w:sz w:val="30"/>
          <w:szCs w:val="30"/>
        </w:rPr>
      </w:pPr>
    </w:p>
    <w:p w:rsidR="00B43697" w:rsidRPr="00CB108E" w:rsidRDefault="00B43697" w:rsidP="00B43697">
      <w:pPr>
        <w:jc w:val="left"/>
        <w:rPr>
          <w:rFonts w:ascii="黑体" w:eastAsia="黑体" w:hAnsi="黑体" w:cs="黑体"/>
          <w:b/>
          <w:bCs/>
          <w:sz w:val="30"/>
          <w:szCs w:val="30"/>
        </w:rPr>
      </w:pPr>
      <w:r>
        <w:rPr>
          <w:rFonts w:ascii="黑体" w:eastAsia="黑体" w:hAnsi="黑体" w:cs="黑体" w:hint="eastAsia"/>
          <w:b/>
          <w:bCs/>
          <w:sz w:val="30"/>
          <w:szCs w:val="30"/>
        </w:rPr>
        <w:t>三、</w:t>
      </w:r>
      <w:r w:rsidRPr="00CB108E">
        <w:rPr>
          <w:rFonts w:ascii="黑体" w:eastAsia="黑体" w:hAnsi="黑体" w:cs="黑体" w:hint="eastAsia"/>
          <w:b/>
          <w:bCs/>
          <w:sz w:val="30"/>
          <w:szCs w:val="30"/>
        </w:rPr>
        <w:t>工作适应度</w:t>
      </w:r>
    </w:p>
    <w:p w:rsidR="00B43697" w:rsidRDefault="00B43697" w:rsidP="00B43697">
      <w:pPr>
        <w:rPr>
          <w:rFonts w:ascii="仿宋" w:eastAsia="仿宋" w:hAnsi="仿宋"/>
          <w:sz w:val="24"/>
          <w:szCs w:val="24"/>
        </w:rPr>
      </w:pPr>
    </w:p>
    <w:p w:rsidR="00B43697" w:rsidRDefault="00B43697" w:rsidP="00B43697">
      <w:pPr>
        <w:jc w:val="center"/>
        <w:rPr>
          <w:color w:val="000080"/>
        </w:rPr>
      </w:pPr>
    </w:p>
    <w:p w:rsidR="00B972A4" w:rsidRDefault="00B972A4" w:rsidP="00B43697">
      <w:pPr>
        <w:jc w:val="center"/>
        <w:rPr>
          <w:rFonts w:ascii="仿宋" w:eastAsia="仿宋" w:hAnsi="仿宋" w:cs="黑体"/>
          <w:b/>
          <w:sz w:val="36"/>
          <w:szCs w:val="36"/>
        </w:rPr>
      </w:pPr>
      <w:r>
        <w:rPr>
          <w:noProof/>
        </w:rPr>
        <w:drawing>
          <wp:inline distT="0" distB="0" distL="0" distR="0" wp14:anchorId="66127F66" wp14:editId="6EAE539A">
            <wp:extent cx="3733800" cy="27146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33800" cy="2714625"/>
                    </a:xfrm>
                    <a:prstGeom prst="rect">
                      <a:avLst/>
                    </a:prstGeom>
                    <a:noFill/>
                    <a:ln>
                      <a:noFill/>
                    </a:ln>
                  </pic:spPr>
                </pic:pic>
              </a:graphicData>
            </a:graphic>
          </wp:inline>
        </w:drawing>
      </w:r>
    </w:p>
    <w:p w:rsidR="00B972A4" w:rsidRDefault="00B972A4" w:rsidP="00B43697">
      <w:pPr>
        <w:jc w:val="center"/>
        <w:rPr>
          <w:rFonts w:ascii="仿宋" w:eastAsia="仿宋" w:hAnsi="仿宋" w:cs="黑体"/>
          <w:b/>
          <w:sz w:val="36"/>
          <w:szCs w:val="36"/>
        </w:rPr>
      </w:pPr>
    </w:p>
    <w:p w:rsidR="00B972A4" w:rsidRDefault="00B972A4" w:rsidP="00B43697">
      <w:pPr>
        <w:jc w:val="center"/>
        <w:rPr>
          <w:rFonts w:ascii="仿宋" w:eastAsia="仿宋" w:hAnsi="仿宋" w:cs="黑体"/>
          <w:b/>
          <w:sz w:val="36"/>
          <w:szCs w:val="36"/>
        </w:rPr>
      </w:pPr>
    </w:p>
    <w:p w:rsidR="00B972A4" w:rsidRDefault="00B972A4" w:rsidP="00B43697">
      <w:pPr>
        <w:jc w:val="center"/>
        <w:rPr>
          <w:rFonts w:ascii="仿宋" w:eastAsia="仿宋" w:hAnsi="仿宋" w:cs="黑体"/>
          <w:b/>
          <w:sz w:val="36"/>
          <w:szCs w:val="36"/>
        </w:rPr>
      </w:pPr>
    </w:p>
    <w:p w:rsidR="00B972A4" w:rsidRDefault="00B972A4" w:rsidP="00B43697">
      <w:pPr>
        <w:jc w:val="center"/>
        <w:rPr>
          <w:rFonts w:ascii="仿宋" w:eastAsia="仿宋" w:hAnsi="仿宋" w:cs="黑体"/>
          <w:b/>
          <w:sz w:val="36"/>
          <w:szCs w:val="36"/>
        </w:rPr>
      </w:pPr>
    </w:p>
    <w:p w:rsidR="00B43697" w:rsidRPr="00D47AEB" w:rsidRDefault="00B43697" w:rsidP="00B43697">
      <w:pPr>
        <w:jc w:val="center"/>
        <w:rPr>
          <w:rFonts w:ascii="仿宋" w:eastAsia="仿宋" w:hAnsi="仿宋" w:cs="黑体"/>
          <w:b/>
          <w:sz w:val="36"/>
          <w:szCs w:val="36"/>
        </w:rPr>
      </w:pPr>
      <w:r w:rsidRPr="00D47AEB">
        <w:rPr>
          <w:rFonts w:ascii="仿宋" w:eastAsia="仿宋" w:hAnsi="仿宋" w:cs="黑体" w:hint="eastAsia"/>
          <w:b/>
          <w:sz w:val="36"/>
          <w:szCs w:val="36"/>
        </w:rPr>
        <w:t>第四部分：就业发展趋势分析</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2014届毕业生人数与前基本持平，就业人数也基本一样，都是只有一名学生在8月签未就业，但是签约率有了较大的提高。</w:t>
      </w:r>
    </w:p>
    <w:p w:rsidR="00B43697" w:rsidRPr="00CB108E" w:rsidRDefault="00B43697" w:rsidP="00B43697">
      <w:pPr>
        <w:jc w:val="left"/>
        <w:rPr>
          <w:rFonts w:ascii="黑体" w:eastAsia="黑体" w:hAnsi="黑体" w:cs="黑体"/>
          <w:b/>
          <w:bCs/>
          <w:sz w:val="30"/>
          <w:szCs w:val="30"/>
        </w:rPr>
      </w:pPr>
      <w:r w:rsidRPr="00CB108E">
        <w:rPr>
          <w:rFonts w:ascii="黑体" w:eastAsia="黑体" w:hAnsi="黑体" w:cs="黑体" w:hint="eastAsia"/>
          <w:b/>
          <w:bCs/>
          <w:sz w:val="30"/>
          <w:szCs w:val="30"/>
        </w:rPr>
        <w:t>一、就业总体趋势的判断</w:t>
      </w:r>
    </w:p>
    <w:p w:rsidR="00B43697" w:rsidRPr="007B61C6"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1.毕业生规模趋势</w:t>
      </w:r>
    </w:p>
    <w:p w:rsidR="00B43697" w:rsidRDefault="00B43697" w:rsidP="00B43697">
      <w:pPr>
        <w:ind w:firstLineChars="200" w:firstLine="420"/>
        <w:jc w:val="center"/>
      </w:pPr>
      <w:r>
        <w:rPr>
          <w:noProof/>
        </w:rPr>
        <w:drawing>
          <wp:inline distT="0" distB="0" distL="0" distR="0" wp14:anchorId="30CA3C33" wp14:editId="597430BD">
            <wp:extent cx="4600575" cy="27717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B43697" w:rsidRPr="007B61C6" w:rsidRDefault="00B43697" w:rsidP="00B43697">
      <w:pPr>
        <w:spacing w:beforeLines="50" w:before="156" w:afterLines="50" w:after="156" w:line="440" w:lineRule="exact"/>
        <w:ind w:firstLineChars="200" w:firstLine="482"/>
        <w:jc w:val="center"/>
        <w:rPr>
          <w:rFonts w:ascii="仿宋" w:eastAsia="仿宋" w:hAnsi="仿宋"/>
          <w:b/>
          <w:sz w:val="24"/>
          <w:szCs w:val="24"/>
        </w:rPr>
      </w:pPr>
      <w:r w:rsidRPr="007B61C6">
        <w:rPr>
          <w:rFonts w:ascii="仿宋" w:eastAsia="仿宋" w:hAnsi="仿宋" w:hint="eastAsia"/>
          <w:b/>
          <w:sz w:val="24"/>
          <w:szCs w:val="24"/>
        </w:rPr>
        <w:t>图2-1 毕业生情况统计</w:t>
      </w:r>
    </w:p>
    <w:p w:rsidR="00B43697" w:rsidRDefault="00B43697" w:rsidP="00B43697">
      <w:pPr>
        <w:widowControl/>
        <w:spacing w:line="440" w:lineRule="exact"/>
        <w:ind w:firstLineChars="200" w:firstLine="560"/>
        <w:jc w:val="left"/>
        <w:rPr>
          <w:rFonts w:ascii="仿宋" w:eastAsia="仿宋" w:hAnsi="仿宋" w:cs="宋体"/>
          <w:kern w:val="0"/>
          <w:sz w:val="28"/>
          <w:szCs w:val="28"/>
        </w:rPr>
      </w:pP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Pr>
          <w:rFonts w:ascii="仿宋" w:eastAsia="仿宋" w:hAnsi="仿宋" w:cs="宋体" w:hint="eastAsia"/>
          <w:kern w:val="0"/>
          <w:sz w:val="28"/>
          <w:szCs w:val="28"/>
        </w:rPr>
        <w:t>2.</w:t>
      </w:r>
      <w:r w:rsidRPr="00CB108E">
        <w:rPr>
          <w:rFonts w:ascii="仿宋" w:eastAsia="仿宋" w:hAnsi="仿宋" w:cs="宋体" w:hint="eastAsia"/>
          <w:kern w:val="0"/>
          <w:sz w:val="28"/>
          <w:szCs w:val="28"/>
        </w:rPr>
        <w:t>毕业生就业趋势</w:t>
      </w:r>
    </w:p>
    <w:p w:rsidR="00B43697" w:rsidRDefault="00B43697" w:rsidP="00B43697">
      <w:pPr>
        <w:jc w:val="center"/>
        <w:rPr>
          <w:rFonts w:ascii="仿宋" w:eastAsia="仿宋" w:hAnsi="仿宋"/>
          <w:sz w:val="24"/>
          <w:szCs w:val="24"/>
        </w:rPr>
      </w:pPr>
      <w:r>
        <w:rPr>
          <w:noProof/>
        </w:rPr>
        <w:drawing>
          <wp:inline distT="0" distB="0" distL="0" distR="0" wp14:anchorId="597EB60C" wp14:editId="6D1AE012">
            <wp:extent cx="4600575" cy="27717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B43697" w:rsidRPr="007B61C6" w:rsidRDefault="00B43697" w:rsidP="00B43697">
      <w:pPr>
        <w:spacing w:beforeLines="50" w:before="156" w:afterLines="50" w:after="156" w:line="440" w:lineRule="exact"/>
        <w:ind w:firstLineChars="200" w:firstLine="482"/>
        <w:jc w:val="center"/>
        <w:rPr>
          <w:rFonts w:ascii="仿宋" w:eastAsia="仿宋" w:hAnsi="仿宋"/>
          <w:b/>
          <w:sz w:val="24"/>
          <w:szCs w:val="24"/>
        </w:rPr>
      </w:pPr>
      <w:r w:rsidRPr="007B61C6">
        <w:rPr>
          <w:rFonts w:ascii="仿宋" w:eastAsia="仿宋" w:hAnsi="仿宋" w:hint="eastAsia"/>
          <w:b/>
          <w:sz w:val="24"/>
          <w:szCs w:val="24"/>
        </w:rPr>
        <w:t>图2-</w:t>
      </w:r>
      <w:r>
        <w:rPr>
          <w:rFonts w:ascii="仿宋" w:eastAsia="仿宋" w:hAnsi="仿宋" w:hint="eastAsia"/>
          <w:b/>
          <w:sz w:val="24"/>
          <w:szCs w:val="24"/>
        </w:rPr>
        <w:t>2</w:t>
      </w:r>
      <w:r w:rsidRPr="007B61C6">
        <w:rPr>
          <w:rFonts w:ascii="仿宋" w:eastAsia="仿宋" w:hAnsi="仿宋" w:hint="eastAsia"/>
          <w:b/>
          <w:sz w:val="24"/>
          <w:szCs w:val="24"/>
        </w:rPr>
        <w:t xml:space="preserve"> 毕业生</w:t>
      </w:r>
      <w:r>
        <w:rPr>
          <w:rFonts w:ascii="仿宋" w:eastAsia="仿宋" w:hAnsi="仿宋" w:hint="eastAsia"/>
          <w:b/>
          <w:sz w:val="24"/>
          <w:szCs w:val="24"/>
        </w:rPr>
        <w:t>就业</w:t>
      </w:r>
      <w:r w:rsidRPr="007B61C6">
        <w:rPr>
          <w:rFonts w:ascii="仿宋" w:eastAsia="仿宋" w:hAnsi="仿宋" w:hint="eastAsia"/>
          <w:b/>
          <w:sz w:val="24"/>
          <w:szCs w:val="24"/>
        </w:rPr>
        <w:t>情况统计</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Pr>
          <w:rFonts w:ascii="仿宋" w:eastAsia="仿宋" w:hAnsi="仿宋" w:cs="宋体" w:hint="eastAsia"/>
          <w:kern w:val="0"/>
          <w:sz w:val="28"/>
          <w:szCs w:val="28"/>
        </w:rPr>
        <w:t>3.</w:t>
      </w:r>
      <w:r w:rsidRPr="00CB108E">
        <w:rPr>
          <w:rFonts w:ascii="仿宋" w:eastAsia="仿宋" w:hAnsi="仿宋" w:cs="宋体" w:hint="eastAsia"/>
          <w:kern w:val="0"/>
          <w:sz w:val="28"/>
          <w:szCs w:val="28"/>
        </w:rPr>
        <w:t>毕业生签约趋势</w:t>
      </w:r>
    </w:p>
    <w:p w:rsidR="00B43697" w:rsidRDefault="00B43697" w:rsidP="00B43697">
      <w:pPr>
        <w:jc w:val="center"/>
        <w:rPr>
          <w:rFonts w:ascii="仿宋" w:eastAsia="仿宋" w:hAnsi="仿宋"/>
          <w:sz w:val="24"/>
          <w:szCs w:val="24"/>
        </w:rPr>
      </w:pPr>
      <w:r>
        <w:rPr>
          <w:noProof/>
        </w:rPr>
        <w:drawing>
          <wp:inline distT="0" distB="0" distL="0" distR="0" wp14:anchorId="3B12FA17" wp14:editId="62111F3E">
            <wp:extent cx="4600575" cy="27717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B43697" w:rsidRPr="00B972A4" w:rsidRDefault="00B43697" w:rsidP="00B972A4">
      <w:pPr>
        <w:spacing w:beforeLines="50" w:before="156" w:afterLines="50" w:after="156" w:line="440" w:lineRule="exact"/>
        <w:ind w:firstLineChars="200" w:firstLine="482"/>
        <w:jc w:val="center"/>
        <w:rPr>
          <w:rFonts w:ascii="仿宋" w:eastAsia="仿宋" w:hAnsi="仿宋"/>
          <w:b/>
          <w:sz w:val="24"/>
          <w:szCs w:val="24"/>
        </w:rPr>
      </w:pPr>
      <w:r w:rsidRPr="007B61C6">
        <w:rPr>
          <w:rFonts w:ascii="仿宋" w:eastAsia="仿宋" w:hAnsi="仿宋" w:hint="eastAsia"/>
          <w:b/>
          <w:sz w:val="24"/>
          <w:szCs w:val="24"/>
        </w:rPr>
        <w:t>图2-1 毕业生</w:t>
      </w:r>
      <w:r>
        <w:rPr>
          <w:rFonts w:ascii="仿宋" w:eastAsia="仿宋" w:hAnsi="仿宋" w:hint="eastAsia"/>
          <w:b/>
          <w:sz w:val="24"/>
          <w:szCs w:val="24"/>
        </w:rPr>
        <w:t>签约</w:t>
      </w:r>
      <w:r w:rsidRPr="007B61C6">
        <w:rPr>
          <w:rFonts w:ascii="仿宋" w:eastAsia="仿宋" w:hAnsi="仿宋" w:hint="eastAsia"/>
          <w:b/>
          <w:sz w:val="24"/>
          <w:szCs w:val="24"/>
        </w:rPr>
        <w:t>情况统计</w:t>
      </w:r>
    </w:p>
    <w:p w:rsidR="00B43697" w:rsidRPr="00CB108E" w:rsidRDefault="00B43697" w:rsidP="00B43697">
      <w:pPr>
        <w:jc w:val="left"/>
        <w:rPr>
          <w:rFonts w:ascii="黑体" w:eastAsia="黑体" w:hAnsi="黑体" w:cs="黑体"/>
          <w:b/>
          <w:bCs/>
          <w:sz w:val="30"/>
          <w:szCs w:val="30"/>
        </w:rPr>
      </w:pPr>
      <w:r>
        <w:rPr>
          <w:rFonts w:ascii="黑体" w:eastAsia="黑体" w:hAnsi="黑体" w:cs="黑体" w:hint="eastAsia"/>
          <w:b/>
          <w:bCs/>
          <w:sz w:val="30"/>
          <w:szCs w:val="30"/>
        </w:rPr>
        <w:t>二、</w:t>
      </w:r>
      <w:r w:rsidRPr="00CB108E">
        <w:rPr>
          <w:rFonts w:ascii="黑体" w:eastAsia="黑体" w:hAnsi="黑体" w:cs="黑体" w:hint="eastAsia"/>
          <w:b/>
          <w:bCs/>
          <w:sz w:val="30"/>
          <w:szCs w:val="30"/>
        </w:rPr>
        <w:t>将采取的对应措施</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 xml:space="preserve">全国高校毕业生人数逐年递增，大学生面临着巨大的就业压力，毕业生求职再度成为社会关注的焦点。我院结合专业实际,今后将加强以下工作： </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1.积极宣传国家有关毕业生就业的方针政策</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 xml:space="preserve">组织学生认真学习中央和上海市相关文件精神，在毕业生中开展以面向基层就业和自主创业的教育宣传活动，以转变毕业生就业观念为主导，增强就业竞争力和自主创业能力。 </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2.了解毕业生就业意向、加强个人指导</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为全面掌握毕业生的情况，了解毕业生就业意向，学院发放《毕业生就业意向调查表》，对毕业生进行初步调查了解，今后我们将每过一段时间都进行一次就业情况调查，随时了解把握毕业生就业动态，加强毕业生就业个人指导。</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3.开好就业指导课、进行职业生涯辅导</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 xml:space="preserve">在目前就业难、就业工作压力大的大环境下，引导毕业生调整就业择业心态，把握就业形势，树立正确的就业择业观尤为重要。为使我院毕业生尽快树立正确的就业择业观，我院结合自己特点将召开就业专题讲座：1学习和讨论宣传中央和上海市关引导和鼓励毕业生面向基层就业及自主创业的文件和制度，引导和鼓励毕业生到基层、中小公司、非公有制企业和自主创业就业，实现毕业生多元就业，提高学生就业率。2将邀请2—3名在基层就业和自主创业并取得一定成就的毕业生代表，在毕业生中作专题报告，以现身说教的形式加强引导。3开设就业指导课，讲解求职择业技巧4开展职业生涯规划讲座。 </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4.更多搜集和整理用人单位需求信息</w:t>
      </w:r>
    </w:p>
    <w:p w:rsidR="00B43697" w:rsidRPr="00B972A4" w:rsidRDefault="00B43697" w:rsidP="00B972A4">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我们除依托就业办收集整理用人单位信息，还将和往届毕业生保持密切联系，将学长们提供的就业信息及时传达给毕业生，增加学生就业成功率。</w:t>
      </w:r>
    </w:p>
    <w:p w:rsidR="00B43697" w:rsidRPr="00D47AEB" w:rsidRDefault="00B43697" w:rsidP="00B43697">
      <w:pPr>
        <w:jc w:val="center"/>
        <w:rPr>
          <w:rFonts w:ascii="仿宋" w:eastAsia="仿宋" w:hAnsi="仿宋" w:cs="黑体"/>
          <w:b/>
          <w:sz w:val="36"/>
          <w:szCs w:val="36"/>
        </w:rPr>
      </w:pPr>
      <w:r w:rsidRPr="00D47AEB">
        <w:rPr>
          <w:rFonts w:ascii="仿宋" w:eastAsia="仿宋" w:hAnsi="仿宋" w:cs="黑体" w:hint="eastAsia"/>
          <w:b/>
          <w:sz w:val="36"/>
          <w:szCs w:val="36"/>
        </w:rPr>
        <w:t>第五部分：对教育</w:t>
      </w:r>
      <w:r>
        <w:rPr>
          <w:rFonts w:ascii="仿宋" w:eastAsia="仿宋" w:hAnsi="仿宋" w:cs="黑体" w:hint="eastAsia"/>
          <w:b/>
          <w:sz w:val="36"/>
          <w:szCs w:val="36"/>
        </w:rPr>
        <w:t>教学的反馈</w:t>
      </w:r>
    </w:p>
    <w:p w:rsidR="00B43697" w:rsidRPr="00CB108E" w:rsidRDefault="00B43697" w:rsidP="00B43697">
      <w:pPr>
        <w:widowControl/>
        <w:spacing w:line="440" w:lineRule="exact"/>
        <w:ind w:firstLineChars="200" w:firstLine="560"/>
        <w:jc w:val="left"/>
        <w:rPr>
          <w:rFonts w:ascii="仿宋" w:eastAsia="仿宋" w:hAnsi="仿宋" w:cs="宋体"/>
          <w:kern w:val="0"/>
          <w:sz w:val="28"/>
          <w:szCs w:val="28"/>
        </w:rPr>
      </w:pPr>
      <w:r w:rsidRPr="00CB108E">
        <w:rPr>
          <w:rFonts w:ascii="仿宋" w:eastAsia="仿宋" w:hAnsi="仿宋" w:cs="宋体" w:hint="eastAsia"/>
          <w:kern w:val="0"/>
          <w:sz w:val="28"/>
          <w:szCs w:val="28"/>
        </w:rPr>
        <w:t>通过调查问卷，毕业生满意度较高为97.6%。</w:t>
      </w:r>
    </w:p>
    <w:p w:rsidR="00B43697" w:rsidRPr="00CB108E" w:rsidRDefault="00B43697" w:rsidP="00B43697">
      <w:pPr>
        <w:jc w:val="left"/>
        <w:rPr>
          <w:rFonts w:ascii="黑体" w:eastAsia="黑体" w:hAnsi="黑体" w:cs="黑体"/>
          <w:b/>
          <w:bCs/>
          <w:sz w:val="30"/>
          <w:szCs w:val="30"/>
        </w:rPr>
      </w:pPr>
      <w:r>
        <w:rPr>
          <w:rFonts w:ascii="黑体" w:eastAsia="黑体" w:hAnsi="黑体" w:cs="黑体" w:hint="eastAsia"/>
          <w:b/>
          <w:bCs/>
          <w:sz w:val="30"/>
          <w:szCs w:val="30"/>
        </w:rPr>
        <w:t>一、</w:t>
      </w:r>
      <w:r w:rsidRPr="00CB108E">
        <w:rPr>
          <w:rFonts w:ascii="黑体" w:eastAsia="黑体" w:hAnsi="黑体" w:cs="黑体" w:hint="eastAsia"/>
          <w:b/>
          <w:bCs/>
          <w:sz w:val="30"/>
          <w:szCs w:val="30"/>
        </w:rPr>
        <w:t>毕业生就业能力的反馈</w:t>
      </w:r>
    </w:p>
    <w:p w:rsidR="00B43697" w:rsidRDefault="00B43697" w:rsidP="00B43697">
      <w:pPr>
        <w:jc w:val="center"/>
        <w:rPr>
          <w:rFonts w:ascii="仿宋" w:eastAsia="仿宋" w:hAnsi="仿宋"/>
          <w:sz w:val="24"/>
          <w:szCs w:val="24"/>
        </w:rPr>
      </w:pPr>
      <w:r>
        <w:rPr>
          <w:noProof/>
        </w:rPr>
        <w:drawing>
          <wp:inline distT="0" distB="0" distL="0" distR="0" wp14:anchorId="45E87406" wp14:editId="01B7F69B">
            <wp:extent cx="4600575" cy="27717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B43697" w:rsidRDefault="00B43697" w:rsidP="00B43697">
      <w:pPr>
        <w:rPr>
          <w:rFonts w:ascii="仿宋" w:eastAsia="仿宋" w:hAnsi="仿宋"/>
          <w:sz w:val="24"/>
          <w:szCs w:val="24"/>
        </w:rPr>
      </w:pPr>
    </w:p>
    <w:p w:rsidR="00B972A4" w:rsidRDefault="00B972A4" w:rsidP="00B43697">
      <w:pPr>
        <w:jc w:val="left"/>
        <w:rPr>
          <w:rFonts w:ascii="黑体" w:eastAsia="黑体" w:hAnsi="黑体" w:cs="黑体"/>
          <w:b/>
          <w:bCs/>
          <w:sz w:val="30"/>
          <w:szCs w:val="30"/>
        </w:rPr>
      </w:pPr>
    </w:p>
    <w:p w:rsidR="00B972A4" w:rsidRDefault="00B972A4" w:rsidP="00B43697">
      <w:pPr>
        <w:jc w:val="left"/>
        <w:rPr>
          <w:rFonts w:ascii="黑体" w:eastAsia="黑体" w:hAnsi="黑体" w:cs="黑体"/>
          <w:b/>
          <w:bCs/>
          <w:sz w:val="30"/>
          <w:szCs w:val="30"/>
        </w:rPr>
      </w:pPr>
    </w:p>
    <w:p w:rsidR="00B972A4" w:rsidRDefault="00B972A4" w:rsidP="00B43697">
      <w:pPr>
        <w:jc w:val="left"/>
        <w:rPr>
          <w:rFonts w:ascii="黑体" w:eastAsia="黑体" w:hAnsi="黑体" w:cs="黑体"/>
          <w:b/>
          <w:bCs/>
          <w:sz w:val="30"/>
          <w:szCs w:val="30"/>
        </w:rPr>
      </w:pPr>
    </w:p>
    <w:p w:rsidR="00B972A4" w:rsidRDefault="00B972A4" w:rsidP="00B43697">
      <w:pPr>
        <w:jc w:val="left"/>
        <w:rPr>
          <w:rFonts w:ascii="黑体" w:eastAsia="黑体" w:hAnsi="黑体" w:cs="黑体"/>
          <w:b/>
          <w:bCs/>
          <w:sz w:val="30"/>
          <w:szCs w:val="30"/>
        </w:rPr>
      </w:pPr>
    </w:p>
    <w:p w:rsidR="00B972A4" w:rsidRDefault="00B972A4" w:rsidP="00B43697">
      <w:pPr>
        <w:jc w:val="left"/>
        <w:rPr>
          <w:rFonts w:ascii="黑体" w:eastAsia="黑体" w:hAnsi="黑体" w:cs="黑体"/>
          <w:b/>
          <w:bCs/>
          <w:sz w:val="30"/>
          <w:szCs w:val="30"/>
        </w:rPr>
      </w:pPr>
    </w:p>
    <w:p w:rsidR="00B43697" w:rsidRPr="00CB108E" w:rsidRDefault="00B43697" w:rsidP="00B43697">
      <w:pPr>
        <w:jc w:val="left"/>
        <w:rPr>
          <w:rFonts w:ascii="黑体" w:eastAsia="黑体" w:hAnsi="黑体" w:cs="黑体"/>
          <w:b/>
          <w:bCs/>
          <w:sz w:val="30"/>
          <w:szCs w:val="30"/>
        </w:rPr>
      </w:pPr>
      <w:r>
        <w:rPr>
          <w:rFonts w:ascii="黑体" w:eastAsia="黑体" w:hAnsi="黑体" w:cs="黑体" w:hint="eastAsia"/>
          <w:b/>
          <w:bCs/>
          <w:sz w:val="30"/>
          <w:szCs w:val="30"/>
        </w:rPr>
        <w:t>二、</w:t>
      </w:r>
      <w:r w:rsidRPr="00CB108E">
        <w:rPr>
          <w:rFonts w:ascii="黑体" w:eastAsia="黑体" w:hAnsi="黑体" w:cs="黑体" w:hint="eastAsia"/>
          <w:b/>
          <w:bCs/>
          <w:sz w:val="30"/>
          <w:szCs w:val="30"/>
        </w:rPr>
        <w:t>对母校教育教学的满意度</w:t>
      </w:r>
    </w:p>
    <w:p w:rsidR="00B43697" w:rsidRDefault="00B43697" w:rsidP="00B43697">
      <w:pPr>
        <w:jc w:val="center"/>
      </w:pPr>
      <w:r>
        <w:rPr>
          <w:noProof/>
        </w:rPr>
        <w:drawing>
          <wp:inline distT="0" distB="0" distL="0" distR="0" wp14:anchorId="097C456B" wp14:editId="7F7FDAAF">
            <wp:extent cx="4600575" cy="27717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B43697" w:rsidRDefault="00B43697" w:rsidP="00B43697"/>
    <w:p w:rsidR="00B43697" w:rsidRDefault="00B43697" w:rsidP="00B43697">
      <w:pPr>
        <w:spacing w:beforeLines="50" w:before="156" w:afterLines="50" w:after="156" w:line="440" w:lineRule="exact"/>
        <w:jc w:val="center"/>
      </w:pPr>
      <w:r w:rsidRPr="00830E9E">
        <w:rPr>
          <w:rFonts w:ascii="仿宋" w:eastAsia="仿宋" w:hAnsi="仿宋" w:hint="eastAsia"/>
          <w:b/>
          <w:sz w:val="24"/>
          <w:szCs w:val="24"/>
        </w:rPr>
        <w:t>表10-1母校教育教学的满意度调查统计表</w:t>
      </w:r>
    </w:p>
    <w:tbl>
      <w:tblPr>
        <w:tblW w:w="0" w:type="auto"/>
        <w:jc w:val="center"/>
        <w:tblLayout w:type="fixed"/>
        <w:tblCellMar>
          <w:left w:w="0" w:type="dxa"/>
          <w:right w:w="0" w:type="dxa"/>
        </w:tblCellMar>
        <w:tblLook w:val="0000" w:firstRow="0" w:lastRow="0" w:firstColumn="0" w:lastColumn="0" w:noHBand="0" w:noVBand="0"/>
      </w:tblPr>
      <w:tblGrid>
        <w:gridCol w:w="3039"/>
        <w:gridCol w:w="2481"/>
      </w:tblGrid>
      <w:tr w:rsidR="00B43697" w:rsidRPr="00CF4CB6" w:rsidTr="00B56767">
        <w:trPr>
          <w:trHeight w:val="270"/>
          <w:jc w:val="center"/>
        </w:trPr>
        <w:tc>
          <w:tcPr>
            <w:tcW w:w="30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满意度调查项目</w:t>
            </w:r>
          </w:p>
        </w:tc>
        <w:tc>
          <w:tcPr>
            <w:tcW w:w="2481"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本科生满意度%</w:t>
            </w:r>
          </w:p>
        </w:tc>
      </w:tr>
      <w:tr w:rsidR="00B43697" w:rsidRPr="00CF4CB6" w:rsidTr="00B56767">
        <w:trPr>
          <w:trHeight w:val="270"/>
          <w:jc w:val="center"/>
        </w:trPr>
        <w:tc>
          <w:tcPr>
            <w:tcW w:w="3039"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母校教育教学</w:t>
            </w:r>
          </w:p>
        </w:tc>
        <w:tc>
          <w:tcPr>
            <w:tcW w:w="2481" w:type="dxa"/>
            <w:tcBorders>
              <w:top w:val="nil"/>
              <w:left w:val="nil"/>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97.60</w:t>
            </w:r>
          </w:p>
        </w:tc>
      </w:tr>
      <w:tr w:rsidR="00B43697" w:rsidRPr="00CF4CB6" w:rsidTr="00B56767">
        <w:trPr>
          <w:trHeight w:val="270"/>
          <w:jc w:val="center"/>
        </w:trPr>
        <w:tc>
          <w:tcPr>
            <w:tcW w:w="3039"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教学态度</w:t>
            </w:r>
          </w:p>
        </w:tc>
        <w:tc>
          <w:tcPr>
            <w:tcW w:w="2481" w:type="dxa"/>
            <w:tcBorders>
              <w:top w:val="nil"/>
              <w:left w:val="nil"/>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100</w:t>
            </w:r>
          </w:p>
        </w:tc>
      </w:tr>
      <w:tr w:rsidR="00B43697" w:rsidRPr="00CF4CB6" w:rsidTr="00B56767">
        <w:trPr>
          <w:trHeight w:val="270"/>
          <w:jc w:val="center"/>
        </w:trPr>
        <w:tc>
          <w:tcPr>
            <w:tcW w:w="3039"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教学方法、方式</w:t>
            </w:r>
          </w:p>
        </w:tc>
        <w:tc>
          <w:tcPr>
            <w:tcW w:w="2481" w:type="dxa"/>
            <w:tcBorders>
              <w:top w:val="nil"/>
              <w:left w:val="nil"/>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97.60</w:t>
            </w:r>
          </w:p>
        </w:tc>
      </w:tr>
      <w:tr w:rsidR="00B43697" w:rsidRPr="00CF4CB6" w:rsidTr="00B56767">
        <w:trPr>
          <w:trHeight w:val="270"/>
          <w:jc w:val="center"/>
        </w:trPr>
        <w:tc>
          <w:tcPr>
            <w:tcW w:w="3039"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教学内容</w:t>
            </w:r>
          </w:p>
        </w:tc>
        <w:tc>
          <w:tcPr>
            <w:tcW w:w="2481" w:type="dxa"/>
            <w:tcBorders>
              <w:top w:val="nil"/>
              <w:left w:val="nil"/>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95.23</w:t>
            </w:r>
          </w:p>
        </w:tc>
      </w:tr>
      <w:tr w:rsidR="00B43697" w:rsidRPr="00CF4CB6" w:rsidTr="00B56767">
        <w:trPr>
          <w:trHeight w:val="270"/>
          <w:jc w:val="center"/>
        </w:trPr>
        <w:tc>
          <w:tcPr>
            <w:tcW w:w="3039"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与学生之间的沟通</w:t>
            </w:r>
          </w:p>
        </w:tc>
        <w:tc>
          <w:tcPr>
            <w:tcW w:w="2481" w:type="dxa"/>
            <w:tcBorders>
              <w:top w:val="nil"/>
              <w:left w:val="nil"/>
              <w:bottom w:val="single" w:sz="4" w:space="0" w:color="auto"/>
              <w:right w:val="single" w:sz="4" w:space="0" w:color="auto"/>
            </w:tcBorders>
            <w:tcMar>
              <w:top w:w="15" w:type="dxa"/>
              <w:left w:w="15" w:type="dxa"/>
              <w:right w:w="15" w:type="dxa"/>
            </w:tcMar>
            <w:vAlign w:val="center"/>
          </w:tcPr>
          <w:p w:rsidR="00B43697" w:rsidRPr="00CF4CB6" w:rsidRDefault="00B43697" w:rsidP="00B56767">
            <w:pPr>
              <w:widowControl/>
              <w:jc w:val="center"/>
              <w:textAlignment w:val="center"/>
              <w:rPr>
                <w:rFonts w:ascii="仿宋" w:eastAsia="仿宋" w:hAnsi="仿宋" w:cs="宋体"/>
                <w:color w:val="000000"/>
                <w:sz w:val="24"/>
                <w:szCs w:val="24"/>
              </w:rPr>
            </w:pPr>
            <w:r w:rsidRPr="00CF4CB6">
              <w:rPr>
                <w:rFonts w:ascii="仿宋" w:eastAsia="仿宋" w:hAnsi="仿宋" w:cs="宋体" w:hint="eastAsia"/>
                <w:color w:val="000000"/>
                <w:kern w:val="0"/>
                <w:sz w:val="24"/>
                <w:szCs w:val="24"/>
              </w:rPr>
              <w:t>92.85</w:t>
            </w:r>
          </w:p>
        </w:tc>
      </w:tr>
    </w:tbl>
    <w:p w:rsidR="00B43697" w:rsidRDefault="00B43697" w:rsidP="00B43697"/>
    <w:p w:rsidR="00B43697" w:rsidRDefault="00B43697" w:rsidP="00757FF3">
      <w:pPr>
        <w:ind w:firstLineChars="200" w:firstLine="562"/>
        <w:jc w:val="center"/>
        <w:rPr>
          <w:rFonts w:ascii="仿宋" w:eastAsia="仿宋" w:hAnsi="仿宋"/>
          <w:b/>
          <w:noProof/>
          <w:sz w:val="28"/>
          <w:szCs w:val="28"/>
        </w:rPr>
      </w:pPr>
    </w:p>
    <w:p w:rsidR="00B972A4" w:rsidRDefault="00B972A4" w:rsidP="00757FF3">
      <w:pPr>
        <w:ind w:firstLineChars="200" w:firstLine="562"/>
        <w:jc w:val="center"/>
        <w:rPr>
          <w:rFonts w:ascii="仿宋" w:eastAsia="仿宋" w:hAnsi="仿宋"/>
          <w:b/>
          <w:noProof/>
          <w:sz w:val="28"/>
          <w:szCs w:val="28"/>
        </w:rPr>
      </w:pPr>
    </w:p>
    <w:p w:rsidR="00B972A4" w:rsidRDefault="00B972A4" w:rsidP="00757FF3">
      <w:pPr>
        <w:ind w:firstLineChars="200" w:firstLine="562"/>
        <w:jc w:val="center"/>
        <w:rPr>
          <w:rFonts w:ascii="仿宋" w:eastAsia="仿宋" w:hAnsi="仿宋"/>
          <w:b/>
          <w:noProof/>
          <w:sz w:val="28"/>
          <w:szCs w:val="28"/>
        </w:rPr>
      </w:pPr>
    </w:p>
    <w:p w:rsidR="00B972A4" w:rsidRDefault="00B972A4" w:rsidP="00757FF3">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上海商学院</w:t>
      </w:r>
    </w:p>
    <w:p w:rsidR="00B972A4" w:rsidRDefault="00B972A4" w:rsidP="00757FF3">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东方财富传媒与管理学院</w:t>
      </w:r>
    </w:p>
    <w:p w:rsidR="00B972A4" w:rsidRPr="00B972A4" w:rsidRDefault="00B972A4" w:rsidP="00757FF3">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2015年1月</w:t>
      </w:r>
    </w:p>
    <w:p w:rsidR="00B43697" w:rsidRDefault="00B43697" w:rsidP="00757FF3">
      <w:pPr>
        <w:ind w:firstLineChars="200" w:firstLine="562"/>
        <w:jc w:val="center"/>
        <w:rPr>
          <w:rFonts w:ascii="仿宋" w:eastAsia="仿宋" w:hAnsi="仿宋"/>
          <w:b/>
          <w:noProof/>
          <w:sz w:val="28"/>
          <w:szCs w:val="28"/>
        </w:rPr>
      </w:pPr>
    </w:p>
    <w:p w:rsidR="00B972A4" w:rsidRDefault="00B972A4" w:rsidP="00757FF3">
      <w:pPr>
        <w:ind w:firstLineChars="200" w:firstLine="562"/>
        <w:jc w:val="center"/>
        <w:rPr>
          <w:rFonts w:ascii="仿宋" w:eastAsia="仿宋" w:hAnsi="仿宋"/>
          <w:b/>
          <w:noProof/>
          <w:sz w:val="28"/>
          <w:szCs w:val="28"/>
        </w:rPr>
      </w:pPr>
    </w:p>
    <w:p w:rsidR="00B972A4" w:rsidRDefault="00B972A4" w:rsidP="00757FF3">
      <w:pPr>
        <w:ind w:firstLineChars="200" w:firstLine="562"/>
        <w:jc w:val="center"/>
        <w:rPr>
          <w:rFonts w:ascii="仿宋" w:eastAsia="仿宋" w:hAnsi="仿宋"/>
          <w:b/>
          <w:noProof/>
          <w:sz w:val="28"/>
          <w:szCs w:val="28"/>
        </w:rPr>
      </w:pPr>
    </w:p>
    <w:p w:rsidR="00B972A4" w:rsidRDefault="00B972A4" w:rsidP="00B972A4">
      <w:pPr>
        <w:jc w:val="center"/>
        <w:rPr>
          <w:rFonts w:ascii="黑体" w:eastAsia="黑体" w:hAnsi="黑体"/>
          <w:sz w:val="36"/>
          <w:szCs w:val="36"/>
        </w:rPr>
      </w:pPr>
      <w:bookmarkStart w:id="171" w:name="_Toc409643214"/>
      <w:r w:rsidRPr="00B972A4">
        <w:rPr>
          <w:rStyle w:val="1Char"/>
          <w:rFonts w:ascii="黑体" w:eastAsia="黑体" w:hAnsi="黑体" w:hint="eastAsia"/>
          <w:sz w:val="36"/>
          <w:szCs w:val="36"/>
        </w:rPr>
        <w:t>上海商学院交通路院区</w:t>
      </w:r>
      <w:r>
        <w:rPr>
          <w:rStyle w:val="1Char"/>
          <w:rFonts w:ascii="黑体" w:eastAsia="黑体" w:hAnsi="黑体"/>
          <w:sz w:val="36"/>
          <w:szCs w:val="36"/>
        </w:rPr>
        <w:br/>
      </w:r>
      <w:r w:rsidRPr="00B972A4">
        <w:rPr>
          <w:rStyle w:val="1Char"/>
          <w:rFonts w:ascii="黑体" w:eastAsia="黑体" w:hAnsi="黑体" w:hint="eastAsia"/>
          <w:sz w:val="36"/>
          <w:szCs w:val="36"/>
        </w:rPr>
        <w:t>2014届毕业生就业质量年度报告</w:t>
      </w:r>
      <w:bookmarkEnd w:id="171"/>
      <w:r w:rsidRPr="00E229C4">
        <w:rPr>
          <w:rFonts w:ascii="黑体" w:eastAsia="黑体" w:hAnsi="黑体"/>
          <w:sz w:val="36"/>
          <w:szCs w:val="36"/>
          <w:vertAlign w:val="superscript"/>
        </w:rPr>
        <w:footnoteReference w:id="16"/>
      </w:r>
    </w:p>
    <w:p w:rsidR="00B972A4" w:rsidRDefault="00B972A4" w:rsidP="00B972A4">
      <w:pPr>
        <w:spacing w:beforeLines="50" w:before="156" w:afterLines="50" w:after="156" w:line="440" w:lineRule="exact"/>
        <w:jc w:val="center"/>
        <w:rPr>
          <w:rFonts w:ascii="黑体" w:eastAsia="黑体" w:hAnsi="黑体"/>
          <w:sz w:val="36"/>
          <w:szCs w:val="36"/>
        </w:rPr>
      </w:pPr>
      <w:r w:rsidRPr="00E229C4">
        <w:rPr>
          <w:rFonts w:ascii="仿宋" w:eastAsia="仿宋" w:hAnsi="仿宋" w:hint="eastAsia"/>
          <w:b/>
          <w:bCs/>
          <w:kern w:val="44"/>
          <w:sz w:val="36"/>
          <w:szCs w:val="36"/>
          <w:lang w:val="x-none" w:eastAsia="x-none"/>
        </w:rPr>
        <w:t>第一部分：毕业生就业基本情况</w:t>
      </w:r>
    </w:p>
    <w:p w:rsidR="00B972A4" w:rsidRPr="00CF4316" w:rsidRDefault="00B972A4" w:rsidP="00B972A4">
      <w:pPr>
        <w:spacing w:beforeLines="50" w:before="156" w:afterLines="50" w:after="156" w:line="440" w:lineRule="exact"/>
        <w:rPr>
          <w:rFonts w:ascii="黑体" w:eastAsia="黑体" w:hAnsi="黑体"/>
          <w:sz w:val="36"/>
          <w:szCs w:val="36"/>
        </w:rPr>
      </w:pPr>
      <w:r w:rsidRPr="00E229C4">
        <w:rPr>
          <w:rFonts w:ascii="黑体" w:eastAsia="黑体" w:hAnsi="黑体" w:hint="eastAsia"/>
          <w:b/>
          <w:bCs/>
          <w:sz w:val="30"/>
          <w:szCs w:val="30"/>
          <w:lang w:val="x-none" w:eastAsia="x-none"/>
        </w:rPr>
        <w:t>一、学校的基本情况</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交通路院区是一个完整独立的高等职业教育办学单位。面向全国招生。院区开设会计、国际商务、物流、艺术、金融、电商等6个专业。目前在校学生近千人。</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院区在教育教学改革中深化内涵建设，加强校企合作，积极探索工学结合的人才培养模式，以此带动并加强各类专业群建设。注重学生能力培养，努力提高学生综合素质，培养学生成为高素质技能型人才。院区同时积极探索与国外教育机构联合办学的新途径。目前已和澳大利亚高校建立联系，并与知名企业联合办学。</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院区拥有一支以高、中级职称为主体的专兼职高职教学师资队伍。专任教师68人，其中高级职称21人，占31%，中级职称37人；兼课教师9人，其中高级职称4人，占44%。同时还聘请大学教授、企业能工巧匠来院区兼课、兼职，形成了一支适合院区教学的校外兼职教师队伍。</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交通路院区2014届高职毕业生分布于国际商务（进出口业务单证）、会计（连锁企业财会审）、会计（注册会计师）、金融管理与实务、应用艺术设计等六个专业，除100人为上海生源外，其他均来自浙江、江苏、北京、安徽、广东等十余省。</w:t>
      </w:r>
    </w:p>
    <w:p w:rsidR="00B972A4"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在近一年的就业工作开展过程中，院区就业工作小组在院区领导的关心指导下，在全院区教职员工的大力支持下，在推招办和高职部老师们的共同努力下，2014届高职毕业生就业工作取得了圆满的成绩，截至2014年8月25日，毕业生就业率达到100%，签约率达到98.78%，双双名列商学院各二级学院（院区）第一。</w:t>
      </w:r>
    </w:p>
    <w:p w:rsidR="00B972A4" w:rsidRDefault="00B972A4" w:rsidP="00B972A4">
      <w:pPr>
        <w:spacing w:line="440" w:lineRule="exact"/>
        <w:rPr>
          <w:rFonts w:ascii="仿宋" w:eastAsia="仿宋" w:hAnsi="仿宋"/>
          <w:sz w:val="28"/>
          <w:szCs w:val="28"/>
        </w:rPr>
      </w:pPr>
    </w:p>
    <w:p w:rsidR="00B972A4" w:rsidRDefault="00B972A4" w:rsidP="00B972A4">
      <w:pPr>
        <w:spacing w:beforeLines="50" w:before="156" w:afterLines="50" w:after="156" w:line="440" w:lineRule="exact"/>
        <w:rPr>
          <w:rFonts w:ascii="黑体" w:eastAsia="黑体" w:hAnsi="黑体"/>
          <w:b/>
          <w:bCs/>
          <w:sz w:val="30"/>
          <w:szCs w:val="30"/>
          <w:lang w:val="x-none" w:eastAsia="x-none"/>
        </w:rPr>
      </w:pPr>
      <w:r w:rsidRPr="00E20200">
        <w:rPr>
          <w:rFonts w:ascii="黑体" w:eastAsia="黑体" w:hAnsi="黑体" w:hint="eastAsia"/>
          <w:b/>
          <w:bCs/>
          <w:sz w:val="30"/>
          <w:szCs w:val="30"/>
          <w:lang w:val="x-none" w:eastAsia="x-none"/>
        </w:rPr>
        <w:t>二、毕业生的规模和结构</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（一）毕业生的总体规模</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1.毕业生总人数</w:t>
      </w:r>
    </w:p>
    <w:p w:rsidR="00B972A4" w:rsidRPr="00CF4316" w:rsidRDefault="00B972A4" w:rsidP="00B972A4">
      <w:pPr>
        <w:spacing w:line="440" w:lineRule="exact"/>
        <w:ind w:firstLineChars="200" w:firstLine="560"/>
        <w:rPr>
          <w:rFonts w:ascii="仿宋" w:eastAsia="仿宋" w:hAnsi="仿宋"/>
          <w:sz w:val="28"/>
          <w:szCs w:val="28"/>
        </w:rPr>
      </w:pPr>
      <w:r>
        <w:rPr>
          <w:noProof/>
          <w:sz w:val="28"/>
          <w:szCs w:val="28"/>
        </w:rPr>
        <w:drawing>
          <wp:anchor distT="0" distB="0" distL="114300" distR="114300" simplePos="0" relativeHeight="251682816" behindDoc="1" locked="0" layoutInCell="1" allowOverlap="1" wp14:anchorId="66F560FA" wp14:editId="6E9639A6">
            <wp:simplePos x="0" y="0"/>
            <wp:positionH relativeFrom="column">
              <wp:posOffset>3175</wp:posOffset>
            </wp:positionH>
            <wp:positionV relativeFrom="paragraph">
              <wp:posOffset>568325</wp:posOffset>
            </wp:positionV>
            <wp:extent cx="5212080" cy="2468880"/>
            <wp:effectExtent l="1270" t="0" r="0" b="3175"/>
            <wp:wrapTight wrapText="right">
              <wp:wrapPolygon edited="0">
                <wp:start x="118" y="417"/>
                <wp:lineTo x="118" y="21100"/>
                <wp:lineTo x="21442" y="21100"/>
                <wp:lineTo x="21442" y="417"/>
                <wp:lineTo x="118" y="417"/>
              </wp:wrapPolygon>
            </wp:wrapTight>
            <wp:docPr id="185" name="图表 1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page">
              <wp14:pctWidth>0</wp14:pctWidth>
            </wp14:sizeRelH>
            <wp14:sizeRelV relativeFrom="page">
              <wp14:pctHeight>0</wp14:pctHeight>
            </wp14:sizeRelV>
          </wp:anchor>
        </w:drawing>
      </w:r>
      <w:r w:rsidRPr="00CF4316">
        <w:rPr>
          <w:rFonts w:ascii="仿宋" w:eastAsia="仿宋" w:hAnsi="仿宋" w:hint="eastAsia"/>
          <w:sz w:val="28"/>
          <w:szCs w:val="28"/>
        </w:rPr>
        <w:t>2014届，交通路院区共有高职毕业生329人，比2013届减少111人。</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2.毕业生的专业分布</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本院区2014届毕业生共5个专业，以财经类为主，其中注册会计师、连锁企业财会审、金融管理专业的毕业生占了近80%（详见表2-1）。</w:t>
      </w:r>
    </w:p>
    <w:p w:rsidR="00B972A4" w:rsidRPr="00A25544" w:rsidRDefault="00B972A4" w:rsidP="00B972A4">
      <w:pPr>
        <w:spacing w:beforeLines="50" w:before="156" w:afterLines="50" w:after="156" w:line="440" w:lineRule="exact"/>
        <w:jc w:val="center"/>
        <w:rPr>
          <w:rFonts w:ascii="仿宋" w:eastAsia="仿宋" w:hAnsi="仿宋"/>
          <w:b/>
          <w:sz w:val="24"/>
          <w:szCs w:val="24"/>
        </w:rPr>
      </w:pPr>
      <w:r w:rsidRPr="00A25544">
        <w:rPr>
          <w:rFonts w:ascii="仿宋" w:eastAsia="仿宋" w:hAnsi="仿宋" w:hint="eastAsia"/>
          <w:b/>
          <w:sz w:val="24"/>
          <w:szCs w:val="24"/>
        </w:rPr>
        <w:t>表2-1 毕业生专业分布统计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403"/>
        <w:gridCol w:w="1658"/>
        <w:gridCol w:w="7"/>
        <w:gridCol w:w="1651"/>
      </w:tblGrid>
      <w:tr w:rsidR="00B972A4" w:rsidRPr="00A25544" w:rsidTr="00B56767">
        <w:trPr>
          <w:trHeight w:val="622"/>
        </w:trPr>
        <w:tc>
          <w:tcPr>
            <w:tcW w:w="1809" w:type="dxa"/>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培养层次</w:t>
            </w:r>
          </w:p>
        </w:tc>
        <w:tc>
          <w:tcPr>
            <w:tcW w:w="3403" w:type="dxa"/>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专业（方向）</w:t>
            </w:r>
          </w:p>
        </w:tc>
        <w:tc>
          <w:tcPr>
            <w:tcW w:w="1658" w:type="dxa"/>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毕业生人数</w:t>
            </w:r>
          </w:p>
        </w:tc>
        <w:tc>
          <w:tcPr>
            <w:tcW w:w="1658" w:type="dxa"/>
            <w:gridSpan w:val="2"/>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占比</w:t>
            </w:r>
          </w:p>
        </w:tc>
      </w:tr>
      <w:tr w:rsidR="00B972A4" w:rsidRPr="00A25544" w:rsidTr="00B972A4">
        <w:tc>
          <w:tcPr>
            <w:tcW w:w="1809" w:type="dxa"/>
            <w:vMerge w:val="restart"/>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高职</w:t>
            </w:r>
          </w:p>
        </w:tc>
        <w:tc>
          <w:tcPr>
            <w:tcW w:w="3403" w:type="dxa"/>
            <w:shd w:val="clear" w:color="auto" w:fill="8DB3E2" w:themeFill="text2" w:themeFillTint="66"/>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国际商务（进出口业务单证）</w:t>
            </w:r>
          </w:p>
        </w:tc>
        <w:tc>
          <w:tcPr>
            <w:tcW w:w="1665" w:type="dxa"/>
            <w:gridSpan w:val="2"/>
            <w:shd w:val="clear" w:color="auto" w:fill="8DB3E2" w:themeFill="text2" w:themeFillTint="66"/>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44</w:t>
            </w:r>
          </w:p>
        </w:tc>
        <w:tc>
          <w:tcPr>
            <w:tcW w:w="1651" w:type="dxa"/>
            <w:shd w:val="clear" w:color="auto" w:fill="8DB3E2" w:themeFill="text2" w:themeFillTint="66"/>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13.4</w:t>
            </w:r>
          </w:p>
        </w:tc>
      </w:tr>
      <w:tr w:rsidR="00B972A4" w:rsidRPr="00A25544" w:rsidTr="00B56767">
        <w:tc>
          <w:tcPr>
            <w:tcW w:w="1809" w:type="dxa"/>
            <w:vMerge/>
            <w:shd w:val="clear" w:color="auto" w:fill="auto"/>
            <w:vAlign w:val="center"/>
          </w:tcPr>
          <w:p w:rsidR="00B972A4" w:rsidRPr="00A25544" w:rsidRDefault="00B972A4" w:rsidP="00B56767">
            <w:pPr>
              <w:jc w:val="center"/>
              <w:rPr>
                <w:rFonts w:ascii="仿宋" w:eastAsia="仿宋" w:hAnsi="仿宋"/>
                <w:sz w:val="24"/>
                <w:szCs w:val="24"/>
              </w:rPr>
            </w:pPr>
          </w:p>
        </w:tc>
        <w:tc>
          <w:tcPr>
            <w:tcW w:w="3403" w:type="dxa"/>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会计（连锁企业财会审）</w:t>
            </w:r>
          </w:p>
        </w:tc>
        <w:tc>
          <w:tcPr>
            <w:tcW w:w="1665" w:type="dxa"/>
            <w:gridSpan w:val="2"/>
            <w:shd w:val="clear" w:color="auto" w:fill="auto"/>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45</w:t>
            </w:r>
          </w:p>
        </w:tc>
        <w:tc>
          <w:tcPr>
            <w:tcW w:w="1651" w:type="dxa"/>
            <w:shd w:val="clear" w:color="auto" w:fill="auto"/>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13.7</w:t>
            </w:r>
          </w:p>
        </w:tc>
      </w:tr>
      <w:tr w:rsidR="00B972A4" w:rsidRPr="00A25544" w:rsidTr="00B972A4">
        <w:tc>
          <w:tcPr>
            <w:tcW w:w="1809" w:type="dxa"/>
            <w:vMerge/>
            <w:shd w:val="clear" w:color="auto" w:fill="auto"/>
            <w:vAlign w:val="center"/>
          </w:tcPr>
          <w:p w:rsidR="00B972A4" w:rsidRPr="00A25544" w:rsidRDefault="00B972A4" w:rsidP="00B56767">
            <w:pPr>
              <w:jc w:val="center"/>
              <w:rPr>
                <w:rFonts w:ascii="仿宋" w:eastAsia="仿宋" w:hAnsi="仿宋"/>
                <w:sz w:val="24"/>
                <w:szCs w:val="24"/>
              </w:rPr>
            </w:pPr>
          </w:p>
        </w:tc>
        <w:tc>
          <w:tcPr>
            <w:tcW w:w="3403" w:type="dxa"/>
            <w:shd w:val="clear" w:color="auto" w:fill="8DB3E2" w:themeFill="text2" w:themeFillTint="66"/>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会计（注册会计师）</w:t>
            </w:r>
          </w:p>
        </w:tc>
        <w:tc>
          <w:tcPr>
            <w:tcW w:w="1665" w:type="dxa"/>
            <w:gridSpan w:val="2"/>
            <w:shd w:val="clear" w:color="auto" w:fill="8DB3E2" w:themeFill="text2" w:themeFillTint="66"/>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131</w:t>
            </w:r>
          </w:p>
        </w:tc>
        <w:tc>
          <w:tcPr>
            <w:tcW w:w="1651" w:type="dxa"/>
            <w:shd w:val="clear" w:color="auto" w:fill="8DB3E2" w:themeFill="text2" w:themeFillTint="66"/>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39.8</w:t>
            </w:r>
          </w:p>
        </w:tc>
      </w:tr>
      <w:tr w:rsidR="00B972A4" w:rsidRPr="00A25544" w:rsidTr="00B56767">
        <w:tc>
          <w:tcPr>
            <w:tcW w:w="1809" w:type="dxa"/>
            <w:vMerge/>
            <w:shd w:val="clear" w:color="auto" w:fill="auto"/>
            <w:vAlign w:val="center"/>
          </w:tcPr>
          <w:p w:rsidR="00B972A4" w:rsidRPr="00A25544" w:rsidRDefault="00B972A4" w:rsidP="00B56767">
            <w:pPr>
              <w:jc w:val="center"/>
              <w:rPr>
                <w:rFonts w:ascii="仿宋" w:eastAsia="仿宋" w:hAnsi="仿宋"/>
                <w:sz w:val="24"/>
                <w:szCs w:val="24"/>
              </w:rPr>
            </w:pPr>
          </w:p>
        </w:tc>
        <w:tc>
          <w:tcPr>
            <w:tcW w:w="3403" w:type="dxa"/>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金融管理与实务</w:t>
            </w:r>
          </w:p>
        </w:tc>
        <w:tc>
          <w:tcPr>
            <w:tcW w:w="1665" w:type="dxa"/>
            <w:gridSpan w:val="2"/>
            <w:shd w:val="clear" w:color="auto" w:fill="auto"/>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83</w:t>
            </w:r>
          </w:p>
        </w:tc>
        <w:tc>
          <w:tcPr>
            <w:tcW w:w="1651" w:type="dxa"/>
            <w:shd w:val="clear" w:color="auto" w:fill="auto"/>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25.2</w:t>
            </w:r>
          </w:p>
        </w:tc>
      </w:tr>
      <w:tr w:rsidR="00B972A4" w:rsidRPr="00A25544" w:rsidTr="00B972A4">
        <w:tc>
          <w:tcPr>
            <w:tcW w:w="1809" w:type="dxa"/>
            <w:vMerge/>
            <w:shd w:val="clear" w:color="auto" w:fill="auto"/>
          </w:tcPr>
          <w:p w:rsidR="00B972A4" w:rsidRPr="00A25544" w:rsidRDefault="00B972A4" w:rsidP="00B56767">
            <w:pPr>
              <w:jc w:val="center"/>
              <w:rPr>
                <w:rFonts w:ascii="仿宋" w:eastAsia="仿宋" w:hAnsi="仿宋"/>
                <w:sz w:val="24"/>
                <w:szCs w:val="24"/>
              </w:rPr>
            </w:pPr>
          </w:p>
        </w:tc>
        <w:tc>
          <w:tcPr>
            <w:tcW w:w="3403" w:type="dxa"/>
            <w:shd w:val="clear" w:color="auto" w:fill="8DB3E2" w:themeFill="text2" w:themeFillTint="66"/>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应用艺术设计</w:t>
            </w:r>
          </w:p>
        </w:tc>
        <w:tc>
          <w:tcPr>
            <w:tcW w:w="1665" w:type="dxa"/>
            <w:gridSpan w:val="2"/>
            <w:shd w:val="clear" w:color="auto" w:fill="8DB3E2" w:themeFill="text2" w:themeFillTint="66"/>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26</w:t>
            </w:r>
          </w:p>
        </w:tc>
        <w:tc>
          <w:tcPr>
            <w:tcW w:w="1651" w:type="dxa"/>
            <w:shd w:val="clear" w:color="auto" w:fill="8DB3E2" w:themeFill="text2" w:themeFillTint="66"/>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7.9</w:t>
            </w:r>
          </w:p>
        </w:tc>
      </w:tr>
      <w:tr w:rsidR="00B972A4" w:rsidRPr="00A25544" w:rsidTr="00B56767">
        <w:tc>
          <w:tcPr>
            <w:tcW w:w="5212" w:type="dxa"/>
            <w:gridSpan w:val="2"/>
            <w:shd w:val="clear" w:color="auto" w:fill="auto"/>
            <w:vAlign w:val="center"/>
          </w:tcPr>
          <w:p w:rsidR="00B972A4" w:rsidRPr="00A25544" w:rsidRDefault="00B972A4" w:rsidP="00B56767">
            <w:pPr>
              <w:jc w:val="center"/>
              <w:rPr>
                <w:rFonts w:ascii="仿宋" w:eastAsia="仿宋" w:hAnsi="仿宋"/>
                <w:sz w:val="24"/>
                <w:szCs w:val="24"/>
              </w:rPr>
            </w:pPr>
            <w:r w:rsidRPr="00A25544">
              <w:rPr>
                <w:rFonts w:ascii="仿宋" w:eastAsia="仿宋" w:hAnsi="仿宋" w:hint="eastAsia"/>
                <w:sz w:val="24"/>
                <w:szCs w:val="24"/>
              </w:rPr>
              <w:t>合计</w:t>
            </w:r>
          </w:p>
        </w:tc>
        <w:tc>
          <w:tcPr>
            <w:tcW w:w="1658" w:type="dxa"/>
            <w:shd w:val="clear" w:color="auto" w:fill="auto"/>
            <w:vAlign w:val="center"/>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329</w:t>
            </w:r>
          </w:p>
        </w:tc>
        <w:tc>
          <w:tcPr>
            <w:tcW w:w="1658" w:type="dxa"/>
            <w:gridSpan w:val="2"/>
            <w:shd w:val="clear" w:color="auto" w:fill="auto"/>
          </w:tcPr>
          <w:p w:rsidR="00B972A4" w:rsidRPr="00A25544" w:rsidRDefault="00B972A4" w:rsidP="00B56767">
            <w:pPr>
              <w:jc w:val="center"/>
              <w:rPr>
                <w:rFonts w:ascii="Arial" w:eastAsia="Arial Unicode MS" w:hAnsi="Arial" w:cs="Arial"/>
                <w:sz w:val="24"/>
                <w:szCs w:val="24"/>
              </w:rPr>
            </w:pPr>
            <w:r w:rsidRPr="00A25544">
              <w:rPr>
                <w:rFonts w:ascii="Arial" w:eastAsia="Arial Unicode MS" w:hAnsi="Arial" w:cs="Arial"/>
                <w:sz w:val="24"/>
                <w:szCs w:val="24"/>
              </w:rPr>
              <w:t>—</w:t>
            </w:r>
          </w:p>
        </w:tc>
      </w:tr>
    </w:tbl>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（二）毕业生结构</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1.毕业生生源地结构分布</w:t>
      </w:r>
    </w:p>
    <w:p w:rsidR="00B972A4" w:rsidRPr="00CF4316" w:rsidRDefault="00B972A4" w:rsidP="00B972A4">
      <w:pPr>
        <w:spacing w:line="440" w:lineRule="exact"/>
        <w:ind w:firstLineChars="200" w:firstLine="560"/>
        <w:rPr>
          <w:rFonts w:ascii="仿宋" w:eastAsia="仿宋" w:hAnsi="仿宋"/>
          <w:sz w:val="28"/>
          <w:szCs w:val="28"/>
        </w:rPr>
      </w:pPr>
      <w:r w:rsidRPr="00CF4316">
        <w:rPr>
          <w:rFonts w:ascii="仿宋" w:eastAsia="仿宋" w:hAnsi="仿宋" w:hint="eastAsia"/>
          <w:sz w:val="28"/>
          <w:szCs w:val="28"/>
        </w:rPr>
        <w:t>本院区2014届毕业生生源分布华北、东北、华东、华中、华南、西南和西北，其中主要集中在华东地区，占量68.4%（详见表2-2）。</w:t>
      </w:r>
    </w:p>
    <w:p w:rsidR="00B972A4" w:rsidRDefault="00B972A4" w:rsidP="00B972A4">
      <w:pPr>
        <w:jc w:val="center"/>
        <w:rPr>
          <w:rFonts w:ascii="仿宋" w:eastAsia="仿宋" w:hAnsi="仿宋"/>
          <w:b/>
          <w:szCs w:val="21"/>
        </w:rPr>
      </w:pPr>
      <w:r>
        <w:rPr>
          <w:rStyle w:val="a8"/>
          <w:rFonts w:ascii="仿宋" w:eastAsia="仿宋" w:hAnsi="仿宋"/>
          <w:b/>
          <w:szCs w:val="21"/>
        </w:rPr>
        <w:footnoteReference w:id="17"/>
      </w:r>
      <w:r w:rsidRPr="00CA09C6">
        <w:rPr>
          <w:rFonts w:ascii="仿宋" w:eastAsia="仿宋" w:hAnsi="仿宋" w:hint="eastAsia"/>
          <w:b/>
          <w:sz w:val="24"/>
          <w:szCs w:val="24"/>
        </w:rPr>
        <w:t>表2-2 毕业生分学历生源地域分布统计</w:t>
      </w:r>
    </w:p>
    <w:tbl>
      <w:tblPr>
        <w:tblW w:w="510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51"/>
        <w:gridCol w:w="849"/>
        <w:gridCol w:w="844"/>
        <w:gridCol w:w="948"/>
        <w:gridCol w:w="948"/>
        <w:gridCol w:w="948"/>
        <w:gridCol w:w="948"/>
        <w:gridCol w:w="945"/>
      </w:tblGrid>
      <w:tr w:rsidR="00B972A4" w:rsidRPr="00CA09C6" w:rsidTr="00B56767">
        <w:trPr>
          <w:trHeight w:val="592"/>
        </w:trPr>
        <w:tc>
          <w:tcPr>
            <w:tcW w:w="81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学历/区域</w:t>
            </w:r>
          </w:p>
        </w:tc>
        <w:tc>
          <w:tcPr>
            <w:tcW w:w="489"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华北</w:t>
            </w:r>
          </w:p>
        </w:tc>
        <w:tc>
          <w:tcPr>
            <w:tcW w:w="488"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东北</w:t>
            </w:r>
          </w:p>
        </w:tc>
        <w:tc>
          <w:tcPr>
            <w:tcW w:w="48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华东</w:t>
            </w:r>
          </w:p>
        </w:tc>
        <w:tc>
          <w:tcPr>
            <w:tcW w:w="54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华中</w:t>
            </w:r>
          </w:p>
        </w:tc>
        <w:tc>
          <w:tcPr>
            <w:tcW w:w="54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华南</w:t>
            </w:r>
          </w:p>
        </w:tc>
        <w:tc>
          <w:tcPr>
            <w:tcW w:w="54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西南</w:t>
            </w:r>
          </w:p>
        </w:tc>
        <w:tc>
          <w:tcPr>
            <w:tcW w:w="54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西北</w:t>
            </w:r>
          </w:p>
        </w:tc>
        <w:tc>
          <w:tcPr>
            <w:tcW w:w="54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合计</w:t>
            </w:r>
          </w:p>
        </w:tc>
      </w:tr>
      <w:tr w:rsidR="00B972A4" w:rsidRPr="00CA09C6" w:rsidTr="00B972A4">
        <w:tc>
          <w:tcPr>
            <w:tcW w:w="815" w:type="pct"/>
            <w:shd w:val="clear" w:color="auto" w:fill="8DB3E2" w:themeFill="text2" w:themeFillTint="66"/>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高职生</w:t>
            </w:r>
          </w:p>
        </w:tc>
        <w:tc>
          <w:tcPr>
            <w:tcW w:w="489"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25</w:t>
            </w:r>
          </w:p>
        </w:tc>
        <w:tc>
          <w:tcPr>
            <w:tcW w:w="488"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15</w:t>
            </w:r>
          </w:p>
        </w:tc>
        <w:tc>
          <w:tcPr>
            <w:tcW w:w="485"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225</w:t>
            </w:r>
          </w:p>
        </w:tc>
        <w:tc>
          <w:tcPr>
            <w:tcW w:w="545"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18</w:t>
            </w:r>
          </w:p>
        </w:tc>
        <w:tc>
          <w:tcPr>
            <w:tcW w:w="545"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13</w:t>
            </w:r>
          </w:p>
        </w:tc>
        <w:tc>
          <w:tcPr>
            <w:tcW w:w="545"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21</w:t>
            </w:r>
          </w:p>
        </w:tc>
        <w:tc>
          <w:tcPr>
            <w:tcW w:w="545"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12</w:t>
            </w:r>
          </w:p>
        </w:tc>
        <w:tc>
          <w:tcPr>
            <w:tcW w:w="545" w:type="pct"/>
            <w:shd w:val="clear" w:color="auto" w:fill="8DB3E2" w:themeFill="text2" w:themeFillTint="66"/>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329</w:t>
            </w:r>
          </w:p>
        </w:tc>
      </w:tr>
      <w:tr w:rsidR="00B972A4" w:rsidRPr="00CA09C6" w:rsidTr="00B56767">
        <w:tc>
          <w:tcPr>
            <w:tcW w:w="815" w:type="pct"/>
            <w:shd w:val="clear" w:color="auto" w:fill="auto"/>
            <w:vAlign w:val="center"/>
          </w:tcPr>
          <w:p w:rsidR="00B972A4" w:rsidRPr="00CA09C6" w:rsidRDefault="00B972A4" w:rsidP="00B56767">
            <w:pPr>
              <w:jc w:val="center"/>
              <w:rPr>
                <w:rFonts w:ascii="仿宋" w:eastAsia="仿宋" w:hAnsi="仿宋"/>
                <w:sz w:val="24"/>
                <w:szCs w:val="24"/>
              </w:rPr>
            </w:pPr>
            <w:r w:rsidRPr="00CA09C6">
              <w:rPr>
                <w:rFonts w:ascii="仿宋" w:eastAsia="仿宋" w:hAnsi="仿宋" w:hint="eastAsia"/>
                <w:sz w:val="24"/>
                <w:szCs w:val="24"/>
              </w:rPr>
              <w:t>占比%</w:t>
            </w:r>
          </w:p>
        </w:tc>
        <w:tc>
          <w:tcPr>
            <w:tcW w:w="489"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7.6</w:t>
            </w:r>
          </w:p>
        </w:tc>
        <w:tc>
          <w:tcPr>
            <w:tcW w:w="488"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4.6</w:t>
            </w:r>
          </w:p>
        </w:tc>
        <w:tc>
          <w:tcPr>
            <w:tcW w:w="485"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68.4</w:t>
            </w:r>
          </w:p>
        </w:tc>
        <w:tc>
          <w:tcPr>
            <w:tcW w:w="545"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5.5</w:t>
            </w:r>
          </w:p>
        </w:tc>
        <w:tc>
          <w:tcPr>
            <w:tcW w:w="545"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3.9</w:t>
            </w:r>
          </w:p>
        </w:tc>
        <w:tc>
          <w:tcPr>
            <w:tcW w:w="545"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6.4</w:t>
            </w:r>
          </w:p>
        </w:tc>
        <w:tc>
          <w:tcPr>
            <w:tcW w:w="545"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3.6</w:t>
            </w:r>
          </w:p>
        </w:tc>
        <w:tc>
          <w:tcPr>
            <w:tcW w:w="545" w:type="pct"/>
            <w:shd w:val="clear" w:color="auto" w:fill="auto"/>
          </w:tcPr>
          <w:p w:rsidR="00B972A4" w:rsidRPr="00CA09C6" w:rsidRDefault="00B972A4" w:rsidP="00B56767">
            <w:pPr>
              <w:jc w:val="center"/>
              <w:rPr>
                <w:rFonts w:ascii="Arial" w:eastAsia="Arial Unicode MS" w:hAnsi="Arial" w:cs="Arial"/>
                <w:sz w:val="24"/>
                <w:szCs w:val="24"/>
              </w:rPr>
            </w:pPr>
            <w:r w:rsidRPr="00CA09C6">
              <w:rPr>
                <w:rFonts w:ascii="Arial" w:eastAsia="Arial Unicode MS" w:hAnsi="Arial" w:cs="Arial"/>
                <w:sz w:val="24"/>
                <w:szCs w:val="24"/>
              </w:rPr>
              <w:t>—</w:t>
            </w:r>
          </w:p>
        </w:tc>
      </w:tr>
    </w:tbl>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2.毕业生性别结构分布</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本院区2014届毕业生共329人，其中男生为82人，女生247人，性别比为1:3（详见表2-3）。</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表2-3 毕业生分学历性别比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B972A4" w:rsidRPr="009E6FCA" w:rsidTr="00B56767">
        <w:trPr>
          <w:trHeight w:val="629"/>
        </w:trPr>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性别比/学历</w:t>
            </w:r>
          </w:p>
        </w:tc>
        <w:tc>
          <w:tcPr>
            <w:tcW w:w="1667"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高职生</w:t>
            </w:r>
          </w:p>
        </w:tc>
        <w:tc>
          <w:tcPr>
            <w:tcW w:w="1667"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合计</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男</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82</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82</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女</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247</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247</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合计</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329</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329</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性别比</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1:3</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hint="eastAsia"/>
                <w:sz w:val="24"/>
                <w:szCs w:val="24"/>
              </w:rPr>
              <w:t>1:3</w:t>
            </w:r>
          </w:p>
        </w:tc>
      </w:tr>
    </w:tbl>
    <w:p w:rsidR="00B972A4" w:rsidRPr="007704B8" w:rsidRDefault="00B972A4" w:rsidP="00B972A4">
      <w:pPr>
        <w:spacing w:beforeLines="50" w:before="156" w:afterLines="50" w:after="156" w:line="440" w:lineRule="exact"/>
        <w:rPr>
          <w:rFonts w:ascii="黑体" w:eastAsia="黑体" w:hAnsi="黑体"/>
          <w:b/>
          <w:bCs/>
          <w:sz w:val="30"/>
          <w:szCs w:val="30"/>
          <w:lang w:val="x-none" w:eastAsia="x-none"/>
        </w:rPr>
      </w:pPr>
      <w:r w:rsidRPr="007704B8">
        <w:rPr>
          <w:rFonts w:ascii="黑体" w:eastAsia="黑体" w:hAnsi="黑体" w:hint="eastAsia"/>
          <w:b/>
          <w:bCs/>
          <w:sz w:val="30"/>
          <w:szCs w:val="30"/>
          <w:lang w:val="x-none" w:eastAsia="x-none"/>
        </w:rPr>
        <w:t>三、就业</w:t>
      </w:r>
      <w:r>
        <w:rPr>
          <w:rFonts w:ascii="黑体" w:eastAsia="黑体" w:hAnsi="黑体" w:hint="eastAsia"/>
          <w:b/>
          <w:bCs/>
          <w:sz w:val="30"/>
          <w:szCs w:val="30"/>
          <w:lang w:val="x-none" w:eastAsia="x-none"/>
        </w:rPr>
        <w:t>情况</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（一）就业总体情况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1.整体就业率、签约率</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在学院就业指导中心和院区就业领导小组的关心支持指导下，在全院区老师的共同努力下，2014届高职毕业生就业工作取得了圆满的成绩，截至2014年8月25日，交通路院区就业率达到100%，签约率达到98.78%（详见表3-1）。</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表3-1 毕业生整体就业情况统计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B972A4" w:rsidRPr="009E6FCA" w:rsidTr="00B56767">
        <w:trPr>
          <w:trHeight w:val="519"/>
        </w:trPr>
        <w:tc>
          <w:tcPr>
            <w:tcW w:w="833"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学历</w:t>
            </w:r>
          </w:p>
        </w:tc>
        <w:tc>
          <w:tcPr>
            <w:tcW w:w="833"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毕业人数</w:t>
            </w:r>
          </w:p>
        </w:tc>
        <w:tc>
          <w:tcPr>
            <w:tcW w:w="833"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就业人数</w:t>
            </w:r>
          </w:p>
        </w:tc>
        <w:tc>
          <w:tcPr>
            <w:tcW w:w="833"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就业率%</w:t>
            </w:r>
          </w:p>
        </w:tc>
        <w:tc>
          <w:tcPr>
            <w:tcW w:w="834"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签约人数</w:t>
            </w:r>
          </w:p>
        </w:tc>
        <w:tc>
          <w:tcPr>
            <w:tcW w:w="834"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签约率</w:t>
            </w:r>
          </w:p>
        </w:tc>
      </w:tr>
      <w:tr w:rsidR="00B972A4" w:rsidRPr="009E6FCA" w:rsidTr="00B972A4">
        <w:tc>
          <w:tcPr>
            <w:tcW w:w="833"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高职</w:t>
            </w:r>
          </w:p>
        </w:tc>
        <w:tc>
          <w:tcPr>
            <w:tcW w:w="8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329</w:t>
            </w:r>
          </w:p>
        </w:tc>
        <w:tc>
          <w:tcPr>
            <w:tcW w:w="8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329</w:t>
            </w:r>
          </w:p>
        </w:tc>
        <w:tc>
          <w:tcPr>
            <w:tcW w:w="8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834"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325</w:t>
            </w:r>
          </w:p>
        </w:tc>
        <w:tc>
          <w:tcPr>
            <w:tcW w:w="834"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98.78%</w:t>
            </w:r>
          </w:p>
        </w:tc>
      </w:tr>
    </w:tbl>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2.分专业就业率、签约率</w:t>
      </w:r>
    </w:p>
    <w:p w:rsidR="00B972A4" w:rsidRDefault="00B972A4" w:rsidP="00B972A4">
      <w:pPr>
        <w:spacing w:line="440" w:lineRule="exact"/>
        <w:ind w:firstLineChars="200" w:firstLine="560"/>
        <w:rPr>
          <w:rFonts w:ascii="仿宋" w:eastAsia="仿宋" w:hAnsi="仿宋"/>
          <w:sz w:val="24"/>
          <w:szCs w:val="24"/>
        </w:rPr>
      </w:pPr>
      <w:r w:rsidRPr="00A25544">
        <w:rPr>
          <w:rFonts w:ascii="仿宋" w:eastAsia="仿宋" w:hAnsi="仿宋" w:hint="eastAsia"/>
          <w:sz w:val="28"/>
          <w:szCs w:val="28"/>
        </w:rPr>
        <w:t>2014届毕业生各专业就业率情况相同，均为100%就业，签约率略有不同，跟2013届同期相比基本都为增加（详见表3-2）。注：会计（连锁企业财会审）专业为14届新毕业专业。</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表3-2 毕业生分专业就业情况统计</w:t>
      </w:r>
    </w:p>
    <w:tbl>
      <w:tblPr>
        <w:tblW w:w="581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190"/>
        <w:gridCol w:w="1209"/>
        <w:gridCol w:w="1132"/>
        <w:gridCol w:w="1273"/>
        <w:gridCol w:w="1128"/>
        <w:gridCol w:w="1273"/>
      </w:tblGrid>
      <w:tr w:rsidR="00B972A4" w:rsidRPr="009E6FCA" w:rsidTr="00B56767">
        <w:tc>
          <w:tcPr>
            <w:tcW w:w="35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序号</w:t>
            </w:r>
          </w:p>
        </w:tc>
        <w:tc>
          <w:tcPr>
            <w:tcW w:w="160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专业（方向）</w:t>
            </w:r>
          </w:p>
        </w:tc>
        <w:tc>
          <w:tcPr>
            <w:tcW w:w="60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毕业人数</w:t>
            </w:r>
          </w:p>
        </w:tc>
        <w:tc>
          <w:tcPr>
            <w:tcW w:w="571"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就业率%</w:t>
            </w:r>
          </w:p>
        </w:tc>
        <w:tc>
          <w:tcPr>
            <w:tcW w:w="642"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与去年同期比增减</w:t>
            </w:r>
          </w:p>
        </w:tc>
        <w:tc>
          <w:tcPr>
            <w:tcW w:w="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签约率</w:t>
            </w:r>
          </w:p>
        </w:tc>
        <w:tc>
          <w:tcPr>
            <w:tcW w:w="642"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与去年同期比增减</w:t>
            </w:r>
          </w:p>
        </w:tc>
      </w:tr>
      <w:tr w:rsidR="00B972A4" w:rsidRPr="009E6FCA" w:rsidTr="00B972A4">
        <w:tc>
          <w:tcPr>
            <w:tcW w:w="35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1</w:t>
            </w:r>
          </w:p>
        </w:tc>
        <w:tc>
          <w:tcPr>
            <w:tcW w:w="1608"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国际商务（进出口业务单证）</w:t>
            </w:r>
          </w:p>
        </w:tc>
        <w:tc>
          <w:tcPr>
            <w:tcW w:w="609"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44</w:t>
            </w:r>
          </w:p>
        </w:tc>
        <w:tc>
          <w:tcPr>
            <w:tcW w:w="571"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+4.48</w:t>
            </w:r>
          </w:p>
        </w:tc>
        <w:tc>
          <w:tcPr>
            <w:tcW w:w="569"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97.73%</w:t>
            </w:r>
          </w:p>
        </w:tc>
        <w:tc>
          <w:tcPr>
            <w:tcW w:w="642"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+2.21</w:t>
            </w:r>
          </w:p>
        </w:tc>
      </w:tr>
      <w:tr w:rsidR="00B972A4" w:rsidRPr="009E6FCA" w:rsidTr="00B56767">
        <w:tc>
          <w:tcPr>
            <w:tcW w:w="35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2</w:t>
            </w:r>
          </w:p>
        </w:tc>
        <w:tc>
          <w:tcPr>
            <w:tcW w:w="160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会计（连锁企业财会审）</w:t>
            </w:r>
          </w:p>
        </w:tc>
        <w:tc>
          <w:tcPr>
            <w:tcW w:w="609"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45</w:t>
            </w:r>
          </w:p>
        </w:tc>
        <w:tc>
          <w:tcPr>
            <w:tcW w:w="571"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c>
          <w:tcPr>
            <w:tcW w:w="569"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r>
      <w:tr w:rsidR="00B972A4" w:rsidRPr="009E6FCA" w:rsidTr="00B972A4">
        <w:tc>
          <w:tcPr>
            <w:tcW w:w="35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3</w:t>
            </w:r>
          </w:p>
        </w:tc>
        <w:tc>
          <w:tcPr>
            <w:tcW w:w="1608"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会计（注册会计师）</w:t>
            </w:r>
          </w:p>
        </w:tc>
        <w:tc>
          <w:tcPr>
            <w:tcW w:w="609"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131</w:t>
            </w:r>
          </w:p>
        </w:tc>
        <w:tc>
          <w:tcPr>
            <w:tcW w:w="571"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569"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99.24%</w:t>
            </w:r>
          </w:p>
        </w:tc>
        <w:tc>
          <w:tcPr>
            <w:tcW w:w="642"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-0.76</w:t>
            </w:r>
          </w:p>
        </w:tc>
      </w:tr>
      <w:tr w:rsidR="00B972A4" w:rsidRPr="009E6FCA" w:rsidTr="00B56767">
        <w:tc>
          <w:tcPr>
            <w:tcW w:w="35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4</w:t>
            </w:r>
          </w:p>
        </w:tc>
        <w:tc>
          <w:tcPr>
            <w:tcW w:w="160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金融管理与实务</w:t>
            </w:r>
          </w:p>
        </w:tc>
        <w:tc>
          <w:tcPr>
            <w:tcW w:w="609"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83</w:t>
            </w:r>
          </w:p>
        </w:tc>
        <w:tc>
          <w:tcPr>
            <w:tcW w:w="571"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+1.68</w:t>
            </w:r>
          </w:p>
        </w:tc>
        <w:tc>
          <w:tcPr>
            <w:tcW w:w="569"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97.59%</w:t>
            </w:r>
          </w:p>
        </w:tc>
        <w:tc>
          <w:tcPr>
            <w:tcW w:w="642" w:type="pct"/>
            <w:shd w:val="clear" w:color="auto" w:fill="auto"/>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+6.83</w:t>
            </w:r>
          </w:p>
        </w:tc>
      </w:tr>
      <w:tr w:rsidR="00B972A4" w:rsidRPr="009E6FCA" w:rsidTr="00B972A4">
        <w:tc>
          <w:tcPr>
            <w:tcW w:w="35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5</w:t>
            </w:r>
          </w:p>
        </w:tc>
        <w:tc>
          <w:tcPr>
            <w:tcW w:w="1608"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应用艺术设计</w:t>
            </w:r>
          </w:p>
        </w:tc>
        <w:tc>
          <w:tcPr>
            <w:tcW w:w="609"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26</w:t>
            </w:r>
          </w:p>
        </w:tc>
        <w:tc>
          <w:tcPr>
            <w:tcW w:w="571"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+3.08</w:t>
            </w:r>
          </w:p>
        </w:tc>
        <w:tc>
          <w:tcPr>
            <w:tcW w:w="569"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c>
          <w:tcPr>
            <w:tcW w:w="642" w:type="pct"/>
            <w:shd w:val="clear" w:color="auto" w:fill="8DB3E2" w:themeFill="text2" w:themeFillTint="66"/>
            <w:vAlign w:val="center"/>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+3.08</w:t>
            </w:r>
          </w:p>
        </w:tc>
      </w:tr>
    </w:tbl>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（二）未就业情况分析及说明</w:t>
      </w:r>
    </w:p>
    <w:p w:rsidR="00B972A4" w:rsidRDefault="00B972A4" w:rsidP="00B972A4">
      <w:pPr>
        <w:spacing w:line="440" w:lineRule="exact"/>
        <w:ind w:firstLineChars="200" w:firstLine="560"/>
        <w:rPr>
          <w:rFonts w:ascii="仿宋" w:eastAsia="仿宋" w:hAnsi="仿宋"/>
          <w:sz w:val="24"/>
          <w:szCs w:val="24"/>
        </w:rPr>
      </w:pPr>
      <w:r w:rsidRPr="00A25544">
        <w:rPr>
          <w:rFonts w:ascii="仿宋" w:eastAsia="仿宋" w:hAnsi="仿宋" w:hint="eastAsia"/>
          <w:sz w:val="28"/>
          <w:szCs w:val="28"/>
        </w:rPr>
        <w:t>本院区2014届329名毕业生全部就业，无人未就业。</w:t>
      </w:r>
    </w:p>
    <w:p w:rsidR="00B972A4" w:rsidRPr="00AE58FC" w:rsidRDefault="00B972A4" w:rsidP="00B972A4">
      <w:pPr>
        <w:spacing w:beforeLines="50" w:before="156" w:afterLines="50" w:after="156" w:line="440" w:lineRule="exact"/>
        <w:rPr>
          <w:rFonts w:ascii="黑体" w:eastAsia="黑体" w:hAnsi="黑体"/>
          <w:b/>
          <w:bCs/>
          <w:sz w:val="30"/>
          <w:szCs w:val="30"/>
          <w:lang w:val="x-none" w:eastAsia="x-none"/>
        </w:rPr>
      </w:pPr>
      <w:r w:rsidRPr="00AE58FC">
        <w:rPr>
          <w:rFonts w:ascii="黑体" w:eastAsia="黑体" w:hAnsi="黑体" w:hint="eastAsia"/>
          <w:b/>
          <w:bCs/>
          <w:sz w:val="30"/>
          <w:szCs w:val="30"/>
          <w:lang w:val="x-none" w:eastAsia="x-none"/>
        </w:rPr>
        <w:t>四、毕业流向</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（一）总体毕业流向</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本院区329名毕业生中有41名毕业生专升本、284名毕业生签订就业协议、4名毕业生签订劳动合同（详见表4-1）。</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表4-1 毕业生就业去向统计</w:t>
      </w:r>
    </w:p>
    <w:tbl>
      <w:tblPr>
        <w:tblW w:w="4904"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722"/>
        <w:gridCol w:w="707"/>
        <w:gridCol w:w="709"/>
        <w:gridCol w:w="990"/>
        <w:gridCol w:w="1702"/>
        <w:gridCol w:w="854"/>
        <w:gridCol w:w="705"/>
        <w:gridCol w:w="705"/>
      </w:tblGrid>
      <w:tr w:rsidR="00B972A4" w:rsidRPr="009E6FCA" w:rsidTr="00B56767">
        <w:trPr>
          <w:jc w:val="center"/>
        </w:trPr>
        <w:tc>
          <w:tcPr>
            <w:tcW w:w="756"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学历层次</w:t>
            </w:r>
          </w:p>
        </w:tc>
        <w:tc>
          <w:tcPr>
            <w:tcW w:w="3821" w:type="pct"/>
            <w:gridSpan w:val="7"/>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其中</w:t>
            </w:r>
          </w:p>
        </w:tc>
        <w:tc>
          <w:tcPr>
            <w:tcW w:w="423"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w:t>
            </w:r>
          </w:p>
        </w:tc>
      </w:tr>
      <w:tr w:rsidR="00B972A4" w:rsidRPr="009E6FCA" w:rsidTr="00B56767">
        <w:trPr>
          <w:jc w:val="center"/>
        </w:trPr>
        <w:tc>
          <w:tcPr>
            <w:tcW w:w="756" w:type="pct"/>
            <w:vMerge/>
            <w:shd w:val="clear" w:color="auto" w:fill="auto"/>
          </w:tcPr>
          <w:p w:rsidR="00B972A4" w:rsidRPr="009E6FCA" w:rsidRDefault="00B972A4" w:rsidP="00B56767">
            <w:pPr>
              <w:jc w:val="center"/>
              <w:rPr>
                <w:rFonts w:ascii="仿宋" w:eastAsia="仿宋" w:hAnsi="仿宋"/>
                <w:sz w:val="24"/>
                <w:szCs w:val="24"/>
              </w:rPr>
            </w:pPr>
          </w:p>
        </w:tc>
        <w:tc>
          <w:tcPr>
            <w:tcW w:w="2889" w:type="pct"/>
            <w:gridSpan w:val="5"/>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签约就业</w:t>
            </w:r>
          </w:p>
        </w:tc>
        <w:tc>
          <w:tcPr>
            <w:tcW w:w="511"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合同就业</w:t>
            </w:r>
          </w:p>
        </w:tc>
        <w:tc>
          <w:tcPr>
            <w:tcW w:w="422"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灵活就业</w:t>
            </w:r>
          </w:p>
        </w:tc>
        <w:tc>
          <w:tcPr>
            <w:tcW w:w="423" w:type="pct"/>
            <w:vMerge/>
            <w:shd w:val="clear" w:color="auto" w:fill="auto"/>
          </w:tcPr>
          <w:p w:rsidR="00B972A4" w:rsidRPr="009E6FCA" w:rsidRDefault="00B972A4" w:rsidP="00B56767">
            <w:pPr>
              <w:jc w:val="center"/>
              <w:rPr>
                <w:rFonts w:ascii="仿宋" w:eastAsia="仿宋" w:hAnsi="仿宋"/>
                <w:sz w:val="24"/>
                <w:szCs w:val="24"/>
              </w:rPr>
            </w:pPr>
          </w:p>
        </w:tc>
      </w:tr>
      <w:tr w:rsidR="00B972A4" w:rsidRPr="009E6FCA" w:rsidTr="00B56767">
        <w:trPr>
          <w:jc w:val="center"/>
        </w:trPr>
        <w:tc>
          <w:tcPr>
            <w:tcW w:w="756" w:type="pct"/>
            <w:vMerge/>
            <w:shd w:val="clear" w:color="auto" w:fill="auto"/>
          </w:tcPr>
          <w:p w:rsidR="00B972A4" w:rsidRPr="009E6FCA" w:rsidRDefault="00B972A4" w:rsidP="00B56767">
            <w:pPr>
              <w:jc w:val="center"/>
              <w:rPr>
                <w:rFonts w:ascii="仿宋" w:eastAsia="仿宋" w:hAnsi="仿宋"/>
                <w:sz w:val="24"/>
                <w:szCs w:val="24"/>
              </w:rPr>
            </w:pPr>
          </w:p>
        </w:tc>
        <w:tc>
          <w:tcPr>
            <w:tcW w:w="432"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派遣</w:t>
            </w:r>
          </w:p>
        </w:tc>
        <w:tc>
          <w:tcPr>
            <w:tcW w:w="423"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考研</w:t>
            </w:r>
          </w:p>
        </w:tc>
        <w:tc>
          <w:tcPr>
            <w:tcW w:w="424"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出国</w:t>
            </w:r>
          </w:p>
        </w:tc>
        <w:tc>
          <w:tcPr>
            <w:tcW w:w="592"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专升本</w:t>
            </w:r>
          </w:p>
        </w:tc>
        <w:tc>
          <w:tcPr>
            <w:tcW w:w="101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国家地方项目</w:t>
            </w:r>
          </w:p>
        </w:tc>
        <w:tc>
          <w:tcPr>
            <w:tcW w:w="511" w:type="pct"/>
            <w:vMerge/>
            <w:shd w:val="clear" w:color="auto" w:fill="auto"/>
          </w:tcPr>
          <w:p w:rsidR="00B972A4" w:rsidRPr="009E6FCA" w:rsidRDefault="00B972A4" w:rsidP="00B56767">
            <w:pPr>
              <w:jc w:val="center"/>
              <w:rPr>
                <w:rFonts w:ascii="仿宋" w:eastAsia="仿宋" w:hAnsi="仿宋"/>
                <w:sz w:val="24"/>
                <w:szCs w:val="24"/>
              </w:rPr>
            </w:pPr>
          </w:p>
        </w:tc>
        <w:tc>
          <w:tcPr>
            <w:tcW w:w="422" w:type="pct"/>
            <w:vMerge/>
            <w:shd w:val="clear" w:color="auto" w:fill="auto"/>
          </w:tcPr>
          <w:p w:rsidR="00B972A4" w:rsidRPr="009E6FCA" w:rsidRDefault="00B972A4" w:rsidP="00B56767">
            <w:pPr>
              <w:jc w:val="center"/>
              <w:rPr>
                <w:rFonts w:ascii="仿宋" w:eastAsia="仿宋" w:hAnsi="仿宋"/>
                <w:sz w:val="24"/>
                <w:szCs w:val="24"/>
              </w:rPr>
            </w:pPr>
          </w:p>
        </w:tc>
        <w:tc>
          <w:tcPr>
            <w:tcW w:w="423" w:type="pct"/>
            <w:vMerge/>
            <w:shd w:val="clear" w:color="auto" w:fill="auto"/>
          </w:tcPr>
          <w:p w:rsidR="00B972A4" w:rsidRPr="009E6FCA" w:rsidRDefault="00B972A4" w:rsidP="00B56767">
            <w:pPr>
              <w:jc w:val="center"/>
              <w:rPr>
                <w:rFonts w:ascii="仿宋" w:eastAsia="仿宋" w:hAnsi="仿宋"/>
                <w:sz w:val="24"/>
                <w:szCs w:val="24"/>
              </w:rPr>
            </w:pPr>
          </w:p>
        </w:tc>
      </w:tr>
      <w:tr w:rsidR="00B972A4" w:rsidRPr="009E6FCA" w:rsidTr="00B972A4">
        <w:trPr>
          <w:jc w:val="center"/>
        </w:trPr>
        <w:tc>
          <w:tcPr>
            <w:tcW w:w="75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高职生</w:t>
            </w:r>
          </w:p>
        </w:tc>
        <w:tc>
          <w:tcPr>
            <w:tcW w:w="432"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284</w:t>
            </w:r>
          </w:p>
        </w:tc>
        <w:tc>
          <w:tcPr>
            <w:tcW w:w="42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424"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592"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41</w:t>
            </w:r>
          </w:p>
        </w:tc>
        <w:tc>
          <w:tcPr>
            <w:tcW w:w="101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511"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w:t>
            </w:r>
          </w:p>
        </w:tc>
        <w:tc>
          <w:tcPr>
            <w:tcW w:w="422"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42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r>
    </w:tbl>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（二）升学及出国情况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1.升学情况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在专升本的41名毕业生中，升入商学院本科的有29人，占总数的70.7%；升入其他高校本科的毕业生有12人，占比29.3%。无人升入985或211高校。（详见表4-2）。</w:t>
      </w:r>
    </w:p>
    <w:p w:rsidR="00B972A4" w:rsidRDefault="00B972A4" w:rsidP="00B972A4">
      <w:pPr>
        <w:spacing w:line="440" w:lineRule="exact"/>
        <w:ind w:firstLineChars="200" w:firstLine="480"/>
        <w:rPr>
          <w:rFonts w:ascii="仿宋" w:eastAsia="仿宋" w:hAnsi="仿宋"/>
          <w:sz w:val="24"/>
          <w:szCs w:val="24"/>
        </w:rPr>
      </w:pPr>
    </w:p>
    <w:p w:rsidR="00B972A4" w:rsidRDefault="00B972A4" w:rsidP="00B972A4">
      <w:pPr>
        <w:spacing w:line="440" w:lineRule="exact"/>
        <w:ind w:firstLineChars="200" w:firstLine="480"/>
        <w:rPr>
          <w:rFonts w:ascii="仿宋" w:eastAsia="仿宋" w:hAnsi="仿宋"/>
          <w:sz w:val="24"/>
          <w:szCs w:val="24"/>
        </w:rPr>
      </w:pP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表4-2 毕业生升学情况统计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B972A4" w:rsidRPr="009E6FCA" w:rsidTr="00B56767">
        <w:tc>
          <w:tcPr>
            <w:tcW w:w="1666"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分类</w:t>
            </w:r>
          </w:p>
        </w:tc>
        <w:tc>
          <w:tcPr>
            <w:tcW w:w="3334"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专升本</w:t>
            </w:r>
          </w:p>
        </w:tc>
      </w:tr>
      <w:tr w:rsidR="00B972A4" w:rsidRPr="009E6FCA" w:rsidTr="00B56767">
        <w:tc>
          <w:tcPr>
            <w:tcW w:w="1666" w:type="pct"/>
            <w:vMerge/>
            <w:shd w:val="clear" w:color="auto" w:fill="auto"/>
          </w:tcPr>
          <w:p w:rsidR="00B972A4" w:rsidRPr="009E6FCA" w:rsidRDefault="00B972A4" w:rsidP="00B56767">
            <w:pPr>
              <w:jc w:val="center"/>
              <w:rPr>
                <w:rFonts w:ascii="仿宋" w:eastAsia="仿宋" w:hAnsi="仿宋"/>
                <w:sz w:val="24"/>
                <w:szCs w:val="24"/>
              </w:rPr>
            </w:pPr>
          </w:p>
        </w:tc>
        <w:tc>
          <w:tcPr>
            <w:tcW w:w="166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人数</w:t>
            </w:r>
          </w:p>
        </w:tc>
        <w:tc>
          <w:tcPr>
            <w:tcW w:w="166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上海商学院</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29</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70.7%</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Arial" w:eastAsia="仿宋" w:hAnsi="Arial" w:cs="Arial"/>
                <w:sz w:val="24"/>
                <w:szCs w:val="24"/>
              </w:rPr>
              <w:t>985</w:t>
            </w:r>
            <w:r w:rsidRPr="009E6FCA">
              <w:rPr>
                <w:rFonts w:ascii="仿宋" w:eastAsia="仿宋" w:hAnsi="仿宋" w:hint="eastAsia"/>
                <w:sz w:val="24"/>
                <w:szCs w:val="24"/>
              </w:rPr>
              <w:t>高校</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Arial" w:eastAsia="仿宋" w:hAnsi="Arial" w:cs="Arial"/>
                <w:sz w:val="24"/>
                <w:szCs w:val="24"/>
              </w:rPr>
              <w:t>211</w:t>
            </w:r>
            <w:r w:rsidRPr="009E6FCA">
              <w:rPr>
                <w:rFonts w:ascii="仿宋" w:eastAsia="仿宋" w:hAnsi="仿宋" w:hint="eastAsia"/>
                <w:sz w:val="24"/>
                <w:szCs w:val="24"/>
              </w:rPr>
              <w:t>高校</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其他高校和科研所</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12</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29.3%</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合计</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41</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r>
    </w:tbl>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（三）困难学生就业情况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交通路院区2014届毕业生中困难学生有60人，均为家庭困难类型。在校期间，院区学生管理部门和辅导员给予他们帮困补助、勤工俭学等机会，使他们顺利完成学业，同时树立就业信心。个别同学还伴有外形不佳如较胖的问题，院区辅导员和推荐办积极引导帮助，使学生们在毕业时均成功就业，其中48人签订了就业协议；11人专升本；1人合同就业（详见表4-5）。</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表4-5 困难毕业生就业情况统计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850"/>
        <w:gridCol w:w="849"/>
        <w:gridCol w:w="709"/>
        <w:gridCol w:w="1133"/>
        <w:gridCol w:w="1098"/>
        <w:gridCol w:w="885"/>
        <w:gridCol w:w="709"/>
        <w:gridCol w:w="481"/>
      </w:tblGrid>
      <w:tr w:rsidR="00B972A4" w:rsidRPr="009E6FCA" w:rsidTr="00B56767">
        <w:tc>
          <w:tcPr>
            <w:tcW w:w="1061"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困难类型</w:t>
            </w:r>
          </w:p>
        </w:tc>
        <w:tc>
          <w:tcPr>
            <w:tcW w:w="3656" w:type="pct"/>
            <w:gridSpan w:val="7"/>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其中</w:t>
            </w:r>
          </w:p>
        </w:tc>
        <w:tc>
          <w:tcPr>
            <w:tcW w:w="283"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w:t>
            </w:r>
          </w:p>
        </w:tc>
      </w:tr>
      <w:tr w:rsidR="00B972A4" w:rsidRPr="009E6FCA" w:rsidTr="00B56767">
        <w:tc>
          <w:tcPr>
            <w:tcW w:w="1061" w:type="pct"/>
            <w:vMerge/>
            <w:shd w:val="clear" w:color="auto" w:fill="auto"/>
          </w:tcPr>
          <w:p w:rsidR="00B972A4" w:rsidRPr="009E6FCA" w:rsidRDefault="00B972A4" w:rsidP="00B56767">
            <w:pPr>
              <w:jc w:val="center"/>
              <w:rPr>
                <w:rFonts w:ascii="仿宋" w:eastAsia="仿宋" w:hAnsi="仿宋"/>
                <w:sz w:val="24"/>
                <w:szCs w:val="24"/>
              </w:rPr>
            </w:pPr>
          </w:p>
        </w:tc>
        <w:tc>
          <w:tcPr>
            <w:tcW w:w="2722" w:type="pct"/>
            <w:gridSpan w:val="5"/>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签约就业</w:t>
            </w:r>
          </w:p>
        </w:tc>
        <w:tc>
          <w:tcPr>
            <w:tcW w:w="519"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合同就业</w:t>
            </w:r>
          </w:p>
        </w:tc>
        <w:tc>
          <w:tcPr>
            <w:tcW w:w="416"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灵活就业</w:t>
            </w:r>
          </w:p>
        </w:tc>
        <w:tc>
          <w:tcPr>
            <w:tcW w:w="283" w:type="pct"/>
            <w:vMerge/>
            <w:shd w:val="clear" w:color="auto" w:fill="auto"/>
          </w:tcPr>
          <w:p w:rsidR="00B972A4" w:rsidRPr="009E6FCA" w:rsidRDefault="00B972A4" w:rsidP="00B56767">
            <w:pPr>
              <w:jc w:val="center"/>
              <w:rPr>
                <w:rFonts w:ascii="仿宋" w:eastAsia="仿宋" w:hAnsi="仿宋"/>
                <w:sz w:val="24"/>
                <w:szCs w:val="24"/>
              </w:rPr>
            </w:pPr>
          </w:p>
        </w:tc>
      </w:tr>
      <w:tr w:rsidR="00B972A4" w:rsidRPr="009E6FCA" w:rsidTr="00B56767">
        <w:tc>
          <w:tcPr>
            <w:tcW w:w="1061" w:type="pct"/>
            <w:vMerge/>
            <w:shd w:val="clear" w:color="auto" w:fill="auto"/>
          </w:tcPr>
          <w:p w:rsidR="00B972A4" w:rsidRPr="009E6FCA" w:rsidRDefault="00B972A4" w:rsidP="00B56767">
            <w:pPr>
              <w:jc w:val="center"/>
              <w:rPr>
                <w:rFonts w:ascii="仿宋" w:eastAsia="仿宋" w:hAnsi="仿宋"/>
                <w:sz w:val="24"/>
                <w:szCs w:val="24"/>
              </w:rPr>
            </w:pPr>
          </w:p>
        </w:tc>
        <w:tc>
          <w:tcPr>
            <w:tcW w:w="49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派遣</w:t>
            </w:r>
          </w:p>
        </w:tc>
        <w:tc>
          <w:tcPr>
            <w:tcW w:w="498"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考研</w:t>
            </w:r>
          </w:p>
        </w:tc>
        <w:tc>
          <w:tcPr>
            <w:tcW w:w="41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出国</w:t>
            </w:r>
          </w:p>
        </w:tc>
        <w:tc>
          <w:tcPr>
            <w:tcW w:w="665"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专升本</w:t>
            </w:r>
          </w:p>
        </w:tc>
        <w:tc>
          <w:tcPr>
            <w:tcW w:w="644" w:type="pct"/>
            <w:shd w:val="clear" w:color="auto" w:fill="auto"/>
            <w:vAlign w:val="center"/>
          </w:tcPr>
          <w:p w:rsidR="00B972A4" w:rsidRPr="009E6FCA" w:rsidRDefault="00B972A4" w:rsidP="00B56767">
            <w:pPr>
              <w:jc w:val="center"/>
              <w:rPr>
                <w:rFonts w:ascii="仿宋" w:eastAsia="仿宋" w:hAnsi="仿宋"/>
                <w:sz w:val="24"/>
                <w:szCs w:val="24"/>
              </w:rPr>
            </w:pPr>
            <w:r>
              <w:rPr>
                <w:rFonts w:ascii="仿宋" w:eastAsia="仿宋" w:hAnsi="仿宋" w:hint="eastAsia"/>
                <w:sz w:val="24"/>
                <w:szCs w:val="24"/>
              </w:rPr>
              <w:t>国家</w:t>
            </w:r>
            <w:r w:rsidRPr="009E6FCA">
              <w:rPr>
                <w:rFonts w:ascii="仿宋" w:eastAsia="仿宋" w:hAnsi="仿宋" w:hint="eastAsia"/>
                <w:sz w:val="24"/>
                <w:szCs w:val="24"/>
              </w:rPr>
              <w:t>地方项目</w:t>
            </w:r>
          </w:p>
        </w:tc>
        <w:tc>
          <w:tcPr>
            <w:tcW w:w="519" w:type="pct"/>
            <w:vMerge/>
            <w:shd w:val="clear" w:color="auto" w:fill="auto"/>
          </w:tcPr>
          <w:p w:rsidR="00B972A4" w:rsidRPr="009E6FCA" w:rsidRDefault="00B972A4" w:rsidP="00B56767">
            <w:pPr>
              <w:jc w:val="center"/>
              <w:rPr>
                <w:rFonts w:ascii="仿宋" w:eastAsia="仿宋" w:hAnsi="仿宋"/>
                <w:sz w:val="24"/>
                <w:szCs w:val="24"/>
              </w:rPr>
            </w:pPr>
          </w:p>
        </w:tc>
        <w:tc>
          <w:tcPr>
            <w:tcW w:w="416" w:type="pct"/>
            <w:vMerge/>
            <w:shd w:val="clear" w:color="auto" w:fill="auto"/>
          </w:tcPr>
          <w:p w:rsidR="00B972A4" w:rsidRPr="009E6FCA" w:rsidRDefault="00B972A4" w:rsidP="00B56767">
            <w:pPr>
              <w:jc w:val="center"/>
              <w:rPr>
                <w:rFonts w:ascii="仿宋" w:eastAsia="仿宋" w:hAnsi="仿宋"/>
                <w:sz w:val="24"/>
                <w:szCs w:val="24"/>
              </w:rPr>
            </w:pPr>
          </w:p>
        </w:tc>
        <w:tc>
          <w:tcPr>
            <w:tcW w:w="283" w:type="pct"/>
            <w:vMerge/>
            <w:shd w:val="clear" w:color="auto" w:fill="auto"/>
          </w:tcPr>
          <w:p w:rsidR="00B972A4" w:rsidRPr="009E6FCA" w:rsidRDefault="00B972A4" w:rsidP="00B56767">
            <w:pPr>
              <w:jc w:val="center"/>
              <w:rPr>
                <w:rFonts w:ascii="仿宋" w:eastAsia="仿宋" w:hAnsi="仿宋"/>
                <w:sz w:val="24"/>
                <w:szCs w:val="24"/>
              </w:rPr>
            </w:pPr>
          </w:p>
        </w:tc>
      </w:tr>
      <w:tr w:rsidR="00B972A4" w:rsidRPr="009E6FCA" w:rsidTr="00B972A4">
        <w:tc>
          <w:tcPr>
            <w:tcW w:w="1061"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家庭困难</w:t>
            </w:r>
          </w:p>
        </w:tc>
        <w:tc>
          <w:tcPr>
            <w:tcW w:w="499"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48</w:t>
            </w:r>
          </w:p>
        </w:tc>
        <w:tc>
          <w:tcPr>
            <w:tcW w:w="4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c>
          <w:tcPr>
            <w:tcW w:w="416"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c>
          <w:tcPr>
            <w:tcW w:w="665"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11</w:t>
            </w:r>
          </w:p>
        </w:tc>
        <w:tc>
          <w:tcPr>
            <w:tcW w:w="644"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c>
          <w:tcPr>
            <w:tcW w:w="519"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w:t>
            </w:r>
          </w:p>
        </w:tc>
        <w:tc>
          <w:tcPr>
            <w:tcW w:w="416"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c>
          <w:tcPr>
            <w:tcW w:w="28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r>
    </w:tbl>
    <w:p w:rsidR="00B972A4" w:rsidRPr="00AE58FC" w:rsidRDefault="00B972A4" w:rsidP="00B972A4">
      <w:pPr>
        <w:spacing w:beforeLines="50" w:before="156" w:afterLines="50" w:after="156" w:line="440" w:lineRule="exact"/>
        <w:rPr>
          <w:rFonts w:ascii="黑体" w:eastAsia="黑体" w:hAnsi="黑体"/>
          <w:b/>
          <w:bCs/>
          <w:sz w:val="30"/>
          <w:szCs w:val="30"/>
          <w:lang w:val="x-none" w:eastAsia="x-none"/>
        </w:rPr>
      </w:pPr>
      <w:r w:rsidRPr="00AE58FC">
        <w:rPr>
          <w:rFonts w:ascii="黑体" w:eastAsia="黑体" w:hAnsi="黑体" w:hint="eastAsia"/>
          <w:b/>
          <w:bCs/>
          <w:sz w:val="30"/>
          <w:szCs w:val="30"/>
          <w:lang w:val="x-none" w:eastAsia="x-none"/>
        </w:rPr>
        <w:t>五、就业分布</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（一）就业单位分布</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本院区2014届毕业生就业单位主要集中在中小企业（64.7%）、三资企业（15.2%）、国有企业（5.5%），及其他单位（详见表5-1）。</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表5-1 毕业生就业单位性质统计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B972A4" w:rsidRPr="009E6FCA" w:rsidTr="00B972A4">
        <w:trPr>
          <w:tblHeader/>
        </w:trPr>
        <w:tc>
          <w:tcPr>
            <w:tcW w:w="1666"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单位性质</w:t>
            </w:r>
          </w:p>
        </w:tc>
        <w:tc>
          <w:tcPr>
            <w:tcW w:w="3334"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    职</w:t>
            </w:r>
          </w:p>
        </w:tc>
      </w:tr>
      <w:tr w:rsidR="00B972A4" w:rsidRPr="009E6FCA" w:rsidTr="00B972A4">
        <w:trPr>
          <w:tblHeader/>
        </w:trPr>
        <w:tc>
          <w:tcPr>
            <w:tcW w:w="1666" w:type="pct"/>
            <w:vMerge/>
            <w:shd w:val="clear" w:color="auto" w:fill="auto"/>
          </w:tcPr>
          <w:p w:rsidR="00B972A4" w:rsidRPr="009E6FCA" w:rsidRDefault="00B972A4" w:rsidP="00B56767">
            <w:pPr>
              <w:jc w:val="center"/>
              <w:rPr>
                <w:rFonts w:ascii="仿宋" w:eastAsia="仿宋" w:hAnsi="仿宋"/>
                <w:sz w:val="24"/>
                <w:szCs w:val="24"/>
              </w:rPr>
            </w:pPr>
          </w:p>
        </w:tc>
        <w:tc>
          <w:tcPr>
            <w:tcW w:w="166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人数</w:t>
            </w:r>
          </w:p>
        </w:tc>
        <w:tc>
          <w:tcPr>
            <w:tcW w:w="166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中等、初等教育单位</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0.6%</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其他事业单位</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1.2%</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国有企业</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18</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5.5%</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三资企业</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50</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15.2%</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中小企业</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213</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64.7%</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其他企业</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0.3%</w:t>
            </w:r>
          </w:p>
        </w:tc>
      </w:tr>
      <w:tr w:rsidR="00B972A4" w:rsidRPr="009E6FCA" w:rsidTr="00B56767">
        <w:tc>
          <w:tcPr>
            <w:tcW w:w="1666"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41</w:t>
            </w:r>
          </w:p>
        </w:tc>
        <w:tc>
          <w:tcPr>
            <w:tcW w:w="1667"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12.5%</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合计</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329</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r>
    </w:tbl>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（二）就业地区分布</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1.在本校所在地区即上海的就业情况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本院区2014届329名毕业生中有249名毕业生继续留在本校所在地即上海就业，比例占到75.7%（详见表5-2）。</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表5-2 毕业生在本院区所在地区即上海就业情况统计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B972A4" w:rsidRPr="009E6FCA" w:rsidTr="00B56767">
        <w:tc>
          <w:tcPr>
            <w:tcW w:w="1666"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学历/区域</w:t>
            </w:r>
          </w:p>
        </w:tc>
        <w:tc>
          <w:tcPr>
            <w:tcW w:w="3334"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上海</w:t>
            </w:r>
          </w:p>
        </w:tc>
      </w:tr>
      <w:tr w:rsidR="00B972A4" w:rsidRPr="009E6FCA" w:rsidTr="00B56767">
        <w:tc>
          <w:tcPr>
            <w:tcW w:w="1666" w:type="pct"/>
            <w:vMerge/>
            <w:shd w:val="clear" w:color="auto" w:fill="auto"/>
          </w:tcPr>
          <w:p w:rsidR="00B972A4" w:rsidRPr="009E6FCA" w:rsidRDefault="00B972A4" w:rsidP="00B56767">
            <w:pPr>
              <w:jc w:val="center"/>
              <w:rPr>
                <w:rFonts w:ascii="仿宋" w:eastAsia="仿宋" w:hAnsi="仿宋"/>
                <w:sz w:val="24"/>
                <w:szCs w:val="24"/>
              </w:rPr>
            </w:pPr>
          </w:p>
        </w:tc>
        <w:tc>
          <w:tcPr>
            <w:tcW w:w="166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就业人数</w:t>
            </w:r>
          </w:p>
        </w:tc>
        <w:tc>
          <w:tcPr>
            <w:tcW w:w="1667"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r>
      <w:tr w:rsidR="00B972A4" w:rsidRPr="009E6FCA" w:rsidTr="00B972A4">
        <w:tc>
          <w:tcPr>
            <w:tcW w:w="1666"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高职生</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249</w:t>
            </w:r>
          </w:p>
        </w:tc>
        <w:tc>
          <w:tcPr>
            <w:tcW w:w="1667"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75.7</w:t>
            </w:r>
          </w:p>
        </w:tc>
      </w:tr>
    </w:tbl>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2.毕业生主要就业城市/区域</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除上海（见表5-2）外，本院区2014届毕业生主要就业地区排名前5的城市/区域为浙江、江苏、北京、安徽和广东，具体人数及就业比例如下：</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浙江（25人，占就业总人数的7.6%</w:t>
      </w:r>
      <w:r w:rsidRPr="00A25544">
        <w:rPr>
          <w:rFonts w:ascii="仿宋" w:eastAsia="仿宋" w:hAnsi="仿宋"/>
          <w:sz w:val="28"/>
          <w:szCs w:val="28"/>
        </w:rPr>
        <w:t>）</w:t>
      </w:r>
      <w:r w:rsidRPr="00A25544">
        <w:rPr>
          <w:rFonts w:ascii="仿宋" w:eastAsia="仿宋" w:hAnsi="仿宋" w:hint="eastAsia"/>
          <w:sz w:val="28"/>
          <w:szCs w:val="28"/>
        </w:rPr>
        <w:t>；</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江苏（17人，占就业总人数的5.2%）；</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北京（6人，占就业总人数的1.82%）；</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安徽（4人，占就业总人数的1.21%）；</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广东（3人，占就业总人数的0.91%）。</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3.西部就业情况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本院区2014届毕业生中在西部就业的有7人，其中西南6人，占比85.7%；西北1人，占比14.3%（详见表5-3）。</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表5-3 毕业生在西部就业情况统计</w:t>
      </w:r>
    </w:p>
    <w:tbl>
      <w:tblPr>
        <w:tblW w:w="510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266"/>
        <w:gridCol w:w="1197"/>
        <w:gridCol w:w="1199"/>
        <w:gridCol w:w="1199"/>
        <w:gridCol w:w="1199"/>
        <w:gridCol w:w="1195"/>
      </w:tblGrid>
      <w:tr w:rsidR="00B972A4" w:rsidRPr="009E6FCA" w:rsidTr="00B972A4">
        <w:tc>
          <w:tcPr>
            <w:tcW w:w="830"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学历/区域</w:t>
            </w:r>
          </w:p>
        </w:tc>
        <w:tc>
          <w:tcPr>
            <w:tcW w:w="1416"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西南</w:t>
            </w:r>
          </w:p>
        </w:tc>
        <w:tc>
          <w:tcPr>
            <w:tcW w:w="1377"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西北</w:t>
            </w:r>
          </w:p>
        </w:tc>
        <w:tc>
          <w:tcPr>
            <w:tcW w:w="1377"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合计</w:t>
            </w:r>
          </w:p>
        </w:tc>
      </w:tr>
      <w:tr w:rsidR="00B972A4" w:rsidRPr="009E6FCA" w:rsidTr="00B972A4">
        <w:tc>
          <w:tcPr>
            <w:tcW w:w="830" w:type="pct"/>
            <w:vMerge/>
            <w:shd w:val="clear" w:color="auto" w:fill="auto"/>
          </w:tcPr>
          <w:p w:rsidR="00B972A4" w:rsidRPr="009E6FCA" w:rsidRDefault="00B972A4" w:rsidP="00B56767">
            <w:pPr>
              <w:jc w:val="center"/>
              <w:rPr>
                <w:rFonts w:ascii="仿宋" w:eastAsia="仿宋" w:hAnsi="仿宋"/>
                <w:sz w:val="24"/>
                <w:szCs w:val="24"/>
              </w:rPr>
            </w:pPr>
          </w:p>
        </w:tc>
        <w:tc>
          <w:tcPr>
            <w:tcW w:w="728"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就业人数</w:t>
            </w:r>
          </w:p>
        </w:tc>
        <w:tc>
          <w:tcPr>
            <w:tcW w:w="688"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c>
          <w:tcPr>
            <w:tcW w:w="689"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就业人数</w:t>
            </w:r>
          </w:p>
        </w:tc>
        <w:tc>
          <w:tcPr>
            <w:tcW w:w="689"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c>
          <w:tcPr>
            <w:tcW w:w="689"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就业人数</w:t>
            </w:r>
          </w:p>
        </w:tc>
        <w:tc>
          <w:tcPr>
            <w:tcW w:w="689"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r>
      <w:tr w:rsidR="00B972A4" w:rsidRPr="009E6FCA" w:rsidTr="00B972A4">
        <w:tc>
          <w:tcPr>
            <w:tcW w:w="830"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高职</w:t>
            </w:r>
          </w:p>
        </w:tc>
        <w:tc>
          <w:tcPr>
            <w:tcW w:w="72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6</w:t>
            </w:r>
          </w:p>
        </w:tc>
        <w:tc>
          <w:tcPr>
            <w:tcW w:w="68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85.7</w:t>
            </w:r>
          </w:p>
        </w:tc>
        <w:tc>
          <w:tcPr>
            <w:tcW w:w="689"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w:t>
            </w:r>
          </w:p>
        </w:tc>
        <w:tc>
          <w:tcPr>
            <w:tcW w:w="689"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14.3%</w:t>
            </w:r>
          </w:p>
        </w:tc>
        <w:tc>
          <w:tcPr>
            <w:tcW w:w="689"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7</w:t>
            </w:r>
          </w:p>
        </w:tc>
        <w:tc>
          <w:tcPr>
            <w:tcW w:w="689"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w:t>
            </w:r>
          </w:p>
        </w:tc>
      </w:tr>
    </w:tbl>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（三）就业主要行业分析</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交通路院区2014届毕业生就业单位所属行业类别主要集中在服务业（35.87%）、卫生和社会工作（18.54%）、教育（12.76%）、制造业（6.07%）、金融业（5.17%）以及其他行业（13.98%）。交通运输、仓储和邮政业、文化、体育和娱乐业、公共管理、社会保障和社会组织、农、林、牧、渔业、建筑业、批发、零售、餐饮业和房地产业均很少。（详见表5-4）。</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表5-4 毕业生就业单位行业类别统计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1871"/>
        <w:gridCol w:w="2272"/>
      </w:tblGrid>
      <w:tr w:rsidR="00B972A4" w:rsidRPr="009E6FCA" w:rsidTr="00B56767">
        <w:tc>
          <w:tcPr>
            <w:tcW w:w="2569" w:type="pct"/>
            <w:vMerge w:val="restar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行业类别</w:t>
            </w:r>
          </w:p>
        </w:tc>
        <w:tc>
          <w:tcPr>
            <w:tcW w:w="2431" w:type="pct"/>
            <w:gridSpan w:val="2"/>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高职</w:t>
            </w:r>
          </w:p>
        </w:tc>
      </w:tr>
      <w:tr w:rsidR="00B972A4" w:rsidRPr="009E6FCA" w:rsidTr="00B56767">
        <w:tc>
          <w:tcPr>
            <w:tcW w:w="2569" w:type="pct"/>
            <w:vMerge/>
            <w:shd w:val="clear" w:color="auto" w:fill="auto"/>
            <w:vAlign w:val="center"/>
          </w:tcPr>
          <w:p w:rsidR="00B972A4" w:rsidRPr="009E6FCA" w:rsidRDefault="00B972A4" w:rsidP="00B56767">
            <w:pPr>
              <w:jc w:val="center"/>
              <w:rPr>
                <w:rFonts w:ascii="仿宋" w:eastAsia="仿宋" w:hAnsi="仿宋"/>
                <w:sz w:val="24"/>
                <w:szCs w:val="24"/>
              </w:rPr>
            </w:pPr>
          </w:p>
        </w:tc>
        <w:tc>
          <w:tcPr>
            <w:tcW w:w="1098"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人数</w:t>
            </w:r>
          </w:p>
        </w:tc>
        <w:tc>
          <w:tcPr>
            <w:tcW w:w="1333" w:type="pct"/>
            <w:shd w:val="clear" w:color="auto" w:fill="auto"/>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比例</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农、林、牧、渔业</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0.91%</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制造业</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20</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6.07%</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建筑业</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0.61%</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批发、零售和餐饮业</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0.61%</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交通运输、仓储和邮政业</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7</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2.13%</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服务业</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118</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35.87%</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金融业</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17</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5.17%</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房地产业</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2</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0.61%</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教育</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42</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12.76%</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卫生和社会工作</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61</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18.54%</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文化、体育和娱乐业</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1.22%</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公共管理、社会保障和社会组织</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5</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1.52%</w:t>
            </w:r>
          </w:p>
        </w:tc>
      </w:tr>
      <w:tr w:rsidR="00B972A4" w:rsidRPr="009E6FCA" w:rsidTr="00B972A4">
        <w:tc>
          <w:tcPr>
            <w:tcW w:w="2569" w:type="pct"/>
            <w:shd w:val="clear" w:color="auto" w:fill="8DB3E2" w:themeFill="text2" w:themeFillTint="66"/>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其他</w:t>
            </w:r>
          </w:p>
        </w:tc>
        <w:tc>
          <w:tcPr>
            <w:tcW w:w="1098"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46</w:t>
            </w:r>
          </w:p>
        </w:tc>
        <w:tc>
          <w:tcPr>
            <w:tcW w:w="1333" w:type="pct"/>
            <w:shd w:val="clear" w:color="auto" w:fill="8DB3E2" w:themeFill="text2" w:themeFillTint="66"/>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13.98%</w:t>
            </w:r>
          </w:p>
        </w:tc>
      </w:tr>
      <w:tr w:rsidR="00B972A4" w:rsidRPr="009E6FCA" w:rsidTr="00B56767">
        <w:tc>
          <w:tcPr>
            <w:tcW w:w="2569" w:type="pct"/>
            <w:shd w:val="clear" w:color="auto" w:fill="auto"/>
            <w:vAlign w:val="center"/>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合计</w:t>
            </w:r>
          </w:p>
        </w:tc>
        <w:tc>
          <w:tcPr>
            <w:tcW w:w="1098"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329</w:t>
            </w:r>
          </w:p>
        </w:tc>
        <w:tc>
          <w:tcPr>
            <w:tcW w:w="1333" w:type="pct"/>
            <w:shd w:val="clear" w:color="auto" w:fill="auto"/>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100%</w:t>
            </w:r>
          </w:p>
        </w:tc>
      </w:tr>
    </w:tbl>
    <w:p w:rsidR="00B972A4" w:rsidRPr="008C227E" w:rsidRDefault="00B972A4" w:rsidP="00B972A4">
      <w:pPr>
        <w:spacing w:beforeLines="50" w:before="156" w:afterLines="50" w:after="156" w:line="440" w:lineRule="exact"/>
        <w:jc w:val="center"/>
        <w:rPr>
          <w:rFonts w:ascii="仿宋" w:eastAsia="仿宋" w:hAnsi="仿宋"/>
          <w:b/>
          <w:bCs/>
          <w:kern w:val="44"/>
          <w:sz w:val="36"/>
          <w:szCs w:val="36"/>
          <w:lang w:val="x-none" w:eastAsia="x-none"/>
        </w:rPr>
      </w:pPr>
      <w:r w:rsidRPr="008C227E">
        <w:rPr>
          <w:rFonts w:ascii="仿宋" w:eastAsia="仿宋" w:hAnsi="仿宋" w:hint="eastAsia"/>
          <w:b/>
          <w:bCs/>
          <w:kern w:val="44"/>
          <w:sz w:val="36"/>
          <w:szCs w:val="36"/>
          <w:lang w:val="x-none" w:eastAsia="x-none"/>
        </w:rPr>
        <w:t>第二部分：毕业生就业工作举措</w:t>
      </w:r>
    </w:p>
    <w:p w:rsidR="00B972A4" w:rsidRPr="00A25544" w:rsidRDefault="00B972A4" w:rsidP="00B972A4">
      <w:pPr>
        <w:spacing w:beforeLines="50" w:before="156" w:afterLines="50" w:after="156" w:line="440" w:lineRule="exact"/>
        <w:rPr>
          <w:rFonts w:ascii="黑体" w:eastAsia="黑体" w:hAnsi="黑体"/>
          <w:b/>
          <w:bCs/>
          <w:sz w:val="30"/>
          <w:szCs w:val="30"/>
          <w:lang w:val="x-none" w:eastAsia="x-none"/>
        </w:rPr>
      </w:pPr>
      <w:r w:rsidRPr="008C227E">
        <w:rPr>
          <w:rFonts w:ascii="黑体" w:eastAsia="黑体" w:hAnsi="黑体" w:hint="eastAsia"/>
          <w:b/>
          <w:bCs/>
          <w:sz w:val="30"/>
          <w:szCs w:val="30"/>
          <w:lang w:val="x-none" w:eastAsia="x-none"/>
        </w:rPr>
        <w:t>一、促进毕业生就业的政策措施</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（一）健全就业工作机制</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为了加强组织领导，充分抓好毕业生就业工作，院区专门成立了以校长为组长，校长室成员为组员的就业工作领导小组，宏观把控及政策支持；同时成立了以分管就业工作副校长为组长，院区高职部和推荐办相关老师为组员的就业工作小组，具体实施并落实。同时，为了充分调动各层面的积极性，齐抓共管毕业生就业工作，院区采取有力措施，制定了就业奖励制度，调动辅导员、全校教职工积极性，鼓励大家充分利用自有资源及外出开会公干等机会，获取用人单位需求信息，协助开发就业市场。</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（二）拓展就业渠道，推动校企合作</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届毕业生专业以财经类为主，注册会计师、连锁企业财会审、金融管理专业的毕业生占了近80%，这类专业团体性用工的可能性很小，因此要求院区推荐办对就业单位的开拓面要更广泛，不同地区、不同行业、不同性质的用工单位，只要提供符合专业要求的岗位，都是着重开发的对象。商贸专业如国际商务（进出口业务单证）、应用艺术设计等专业，院区建有实习基地，这些基地作为这些专业的就业市场的补充，发挥了一定的作用。由于学生们的生源地、职业意愿和价值取向也不尽相同，因此，院区推荐办在依托原有长期用工合作单位的基础上，通过自主开发、企业牵线搭桥、院区专业教师和往届校友热情举荐，多渠道多方面的拓展了大量的不同类型的企业和用工岗位，充分满足了本届毕业生的就业需求。特别是院区领导和专业教师的用工单位介绍，如院区领导乔刚校长、乔蔓菁书记、以及学院教师、行政人员，先后提供了上海金茂会计师事务所有限公司、上海明爱投资管理有限公司等十几家用工单位，丰富了用工市场，给学生带来了更多的选择。截至2014年6月底，院区推荐办经过筛选先后向2014届毕业生提供了134家用工单位，1175个不同类型的就业岗位，为就业学生提供了充足的选择空间，人均岗位量达3.5个。</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（三）推进创新创业教育和自主创业</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为了推进创新创业教育，让毕业生对创业有所了解，交通路院区专门将《职业生涯规划与设计》课程融入到教学当中，其中最重要的一块内容就是创业教育板块，该板块详细阐述了创业的性质及扶持政策等，使学生对于相关政策的合理的运用有个初步的概念，为他们今后的创业发展打好基础。</w:t>
      </w:r>
    </w:p>
    <w:p w:rsidR="00B972A4" w:rsidRPr="008C227E" w:rsidRDefault="00B972A4" w:rsidP="00B972A4">
      <w:pPr>
        <w:spacing w:beforeLines="50" w:before="156" w:afterLines="50" w:after="156" w:line="440" w:lineRule="exact"/>
        <w:rPr>
          <w:rFonts w:ascii="黑体" w:eastAsia="黑体" w:hAnsi="黑体"/>
          <w:b/>
          <w:bCs/>
          <w:sz w:val="30"/>
          <w:szCs w:val="30"/>
          <w:lang w:val="x-none" w:eastAsia="x-none"/>
        </w:rPr>
      </w:pPr>
      <w:r w:rsidRPr="008C227E">
        <w:rPr>
          <w:rFonts w:ascii="黑体" w:eastAsia="黑体" w:hAnsi="黑体" w:hint="eastAsia"/>
          <w:b/>
          <w:bCs/>
          <w:sz w:val="30"/>
          <w:szCs w:val="30"/>
          <w:lang w:val="x-none" w:eastAsia="x-none"/>
        </w:rPr>
        <w:t>二、就业指导服务情况</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（一）校园招聘活动</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2014届高职毕业生校园招聘会于2013年11月12日下午在交通路院区进行。招聘会吸引了上海博物馆、上海陆家嘴物业管理有限公司、锦江之星旅馆有限公司、浙江省对外服务公司上海分公司、康成投资（中国）有限公司等知名国有、中外合资、民营企事业单位前来，上海市邮政公司旗下的黄浦、市西、虹口、宝山区邮政局更是组团参加。现场参展的27家单位及16家代聘单位，共提供了近500个用工岗位，其中近60%的岗位向非沪籍毕业生开放。招聘会场，2014届毕业生及辅导员悉数参加，老师们现场鼓励、指导学生应聘。同时院区还组织2015届高职学生到现场体验招聘过程，感受就业气氛，作为一场生动的职业指导课，收到了良好的效果。</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（二）招聘信息发布和平台建设</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毕业生就业推荐工作周期长达10个月左右，为使就业信息公开、透明、准确、及时地传递到每位毕业生，院区就业工作小组重视规范招聘信息发布流程。推荐办专职老师与毕业班辅导员建立了多方位的联系网，根据不同的情况，通过电话、短信、电子邮箱等方式，快捷地向辅导员发送招工、面试、录用、退工、在岗状况等信息，辅导员则通过班级公共邮箱或QQ或手机短信等方式及时告知学生。学生的应聘信息则逆向报至推荐办。信息传递的通畅性，渠道的多样化，保障了就业信息的高效畅通，为毕业生的顶岗实习、就业签约提供了高质的服务。</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（三）职业规划与就业指导教育及服务</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根据总院的教学安排和要求，交通路院区针对毕业班开设了《职业生涯规划与设计》课程。该课程使用的教材是由陈敏教授主编的《成功走向社会》，通过这门课程的教学，即帮助学生了解自我，制定适合自己的中长期职业发展目标，树立正确择业观，科学规划和管理职业生涯，为学生的人生发展提供指导和服务，又使学生了解国家就业政策，掌握择业技巧，从而提高就业能力，并顺利完成从学生到职业人的转变。</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除了课程教学外，院区高职部还专门配备了专职职业指导老师，通过团体、个体咨询的方式，运用案例教育等手段，解决毕业生在就业选择中的迷惘，指导他们树立正确的就业观。</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（四）就业帮扶与推荐</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交通路院区在开展就业推荐工作中，重点关心帮助部分家庭困难及由于自身原因（如身残、形象不佳等）而导致就业困难的学生，通过企业、校友、教师想方设法为这些学生挖掘就业单位，积极与单位沟通，努力提供适合的岗位。辅导员老师们在精神上不断的鼓励他们，使他们在挫折中重拾信心，坚强面对挑战，老师们真诚的关爱、扶持，使本院区学生100%就业，无一人掉队。</w:t>
      </w:r>
    </w:p>
    <w:p w:rsidR="00B972A4" w:rsidRPr="00A25544" w:rsidRDefault="00B972A4" w:rsidP="00B972A4">
      <w:pPr>
        <w:spacing w:beforeLines="50" w:before="156" w:afterLines="50" w:after="156" w:line="440" w:lineRule="exact"/>
        <w:rPr>
          <w:rFonts w:ascii="仿宋" w:eastAsia="仿宋" w:hAnsi="仿宋"/>
          <w:b/>
          <w:sz w:val="28"/>
          <w:szCs w:val="28"/>
        </w:rPr>
      </w:pPr>
      <w:r w:rsidRPr="00A25544">
        <w:rPr>
          <w:rFonts w:ascii="仿宋" w:eastAsia="仿宋" w:hAnsi="仿宋" w:hint="eastAsia"/>
          <w:b/>
          <w:sz w:val="28"/>
          <w:szCs w:val="28"/>
        </w:rPr>
        <w:t>（五）就业实习及实践</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根据院区实习管理有关规定，走访实习单位和学生的任务主要落实在辅导员老师身上，要求每位辅导员老师每周至少完成2家单位的走访。通过走访，加强了与用人单位的沟通，增进了相互之间的感情，同时又及时了解了毕业生在用人单位的实习状况，对推进就业签约起到了积极的作用。</w:t>
      </w:r>
    </w:p>
    <w:p w:rsidR="00B972A4" w:rsidRPr="00CF730D" w:rsidRDefault="00B972A4" w:rsidP="00B972A4">
      <w:pPr>
        <w:spacing w:beforeLines="50" w:before="156" w:afterLines="50" w:after="156" w:line="440" w:lineRule="exact"/>
        <w:rPr>
          <w:rFonts w:ascii="黑体" w:eastAsia="黑体" w:hAnsi="黑体"/>
          <w:b/>
          <w:bCs/>
          <w:sz w:val="30"/>
          <w:szCs w:val="30"/>
          <w:lang w:val="x-none" w:eastAsia="x-none"/>
        </w:rPr>
      </w:pPr>
      <w:r w:rsidRPr="00342BB6">
        <w:rPr>
          <w:rFonts w:ascii="黑体" w:eastAsia="黑体" w:hAnsi="黑体" w:hint="eastAsia"/>
          <w:b/>
          <w:bCs/>
          <w:sz w:val="30"/>
          <w:szCs w:val="30"/>
          <w:lang w:val="x-none" w:eastAsia="x-none"/>
        </w:rPr>
        <w:t>三、对就业指导服务的满意度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在对就业指导服务满意度调查中数据显示，毕业生对交通路院区就业指导服务工作整体比较满意，十四个调查指标中满意度（C+D+E）除“学生职业协会”低于85%外，其余均超过85%，“就业手续办理”、“就业信息网”、“职业测评”、“就业相关讲座”、“就业指导课”等满意度均高于89%。（详见表3-1）</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表3-1 毕业生对就业指导服务的满意度统计</w:t>
      </w:r>
    </w:p>
    <w:tbl>
      <w:tblPr>
        <w:tblW w:w="5778" w:type="pct"/>
        <w:jc w:val="center"/>
        <w:tblCellMar>
          <w:top w:w="15" w:type="dxa"/>
          <w:left w:w="15" w:type="dxa"/>
          <w:bottom w:w="15" w:type="dxa"/>
          <w:right w:w="15" w:type="dxa"/>
        </w:tblCellMar>
        <w:tblLook w:val="0000" w:firstRow="0" w:lastRow="0" w:firstColumn="0" w:lastColumn="0" w:noHBand="0" w:noVBand="0"/>
      </w:tblPr>
      <w:tblGrid>
        <w:gridCol w:w="2408"/>
        <w:gridCol w:w="1327"/>
        <w:gridCol w:w="1120"/>
        <w:gridCol w:w="1287"/>
        <w:gridCol w:w="1144"/>
        <w:gridCol w:w="1031"/>
        <w:gridCol w:w="1316"/>
      </w:tblGrid>
      <w:tr w:rsidR="00B972A4" w:rsidRPr="009E6FCA" w:rsidTr="00B56767">
        <w:trPr>
          <w:trHeight w:val="300"/>
          <w:tblHeader/>
          <w:jc w:val="center"/>
        </w:trPr>
        <w:tc>
          <w:tcPr>
            <w:tcW w:w="1250" w:type="pct"/>
            <w:vMerge w:val="restar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就业指导服务满意度</w:t>
            </w:r>
          </w:p>
        </w:tc>
        <w:tc>
          <w:tcPr>
            <w:tcW w:w="3750" w:type="pct"/>
            <w:gridSpan w:val="6"/>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满意程度【人数(比例)】</w:t>
            </w:r>
          </w:p>
        </w:tc>
      </w:tr>
      <w:tr w:rsidR="00B972A4" w:rsidRPr="009E6FCA" w:rsidTr="00B56767">
        <w:trPr>
          <w:trHeight w:val="300"/>
          <w:tblHeader/>
          <w:jc w:val="center"/>
        </w:trPr>
        <w:tc>
          <w:tcPr>
            <w:tcW w:w="1250" w:type="pct"/>
            <w:vMerge/>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p>
        </w:tc>
        <w:tc>
          <w:tcPr>
            <w:tcW w:w="1270" w:type="pct"/>
            <w:gridSpan w:val="2"/>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不满意</w:t>
            </w:r>
          </w:p>
        </w:tc>
        <w:tc>
          <w:tcPr>
            <w:tcW w:w="2480" w:type="pct"/>
            <w:gridSpan w:val="4"/>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满意</w:t>
            </w:r>
          </w:p>
        </w:tc>
      </w:tr>
      <w:tr w:rsidR="00B972A4" w:rsidRPr="009E6FCA" w:rsidTr="00B56767">
        <w:trPr>
          <w:trHeight w:val="300"/>
          <w:tblHeader/>
          <w:jc w:val="center"/>
        </w:trPr>
        <w:tc>
          <w:tcPr>
            <w:tcW w:w="1250" w:type="pct"/>
            <w:vMerge/>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jc w:val="center"/>
              <w:rPr>
                <w:rFonts w:ascii="仿宋" w:eastAsia="仿宋" w:hAnsi="仿宋"/>
                <w:sz w:val="24"/>
                <w:szCs w:val="24"/>
              </w:rPr>
            </w:pP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A很不满意</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B不满意</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C一般</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D满意</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E很满意</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★满意度</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（1）校园招聘会</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Pr>
                <w:rFonts w:ascii="Arial" w:eastAsia="Arial Unicode MS" w:hAnsi="Arial" w:cs="Arial" w:hint="eastAsia"/>
                <w:sz w:val="24"/>
                <w:szCs w:val="24"/>
              </w:rPr>
              <w:t>13(5.3%)</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22(9.0%)</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149(60.8%)</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53(21.6%)</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8(3.3%)</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210(85.7%)</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（2）招聘信息发布</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9(3.7%)</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19(7.8%)</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150(61.2%)</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54(22.0%)</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13(5.3%)</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217(88.6%)</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（3）就业指导课</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12(4.9%)</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15(6.1%)</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134(54.7%)</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72(29.4%)</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12(4.9%)</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218(89.0%)</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（4）创业指导课</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14(5.7%)</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21(8.6%)</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153(62.4%)</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46(18.8%)</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11(4.5%)</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210(85.7%)</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（5）就业相关讲座</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12(4.9%)</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14(5.7%)</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147(60.0%)</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57(23.3%)</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15(6.1%)</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219(89.4%)</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（6）就业信息网</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8(3.3%)</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17(6.9%)</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146(59.6%)</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58(23.7%)</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16(6.5%)</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220(89.8%)</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（7）职业测评</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10(4.1%)</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15(6.1%)</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162(66.1%)</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48(19.6%)</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10(4.1%)</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220(89.8%)</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（8）个体职业咨询</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10(4.1%)</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24(9.8%)</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159(64.9%)</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40(16.3%)</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12(4.9%)</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211(86.1%)</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（9）团体职业辅导</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12(4.9%)</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21(8.6%)</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156(63.6%)</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45(18.4%)</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11(4.5%)</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212(86.5%)</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（10）就业帮扶与推介</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14(5.7%)</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16(6.5%)</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147(60.0%)</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58(23.7%)</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10(4.1%)</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215(87.8%)</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（11）学生职业协会</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14(5.7%)</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27(11.0%)</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156(63.7%)</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37(15.1%)</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11(4.5%)</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204(83.3%)</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（12）就业实习/实践</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9(3.7%)</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22(9.0%)</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123(50.2%)</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72(29.4%)</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19(7.7%)</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214(87.3%)</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（13）对毕业生的推荐</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9(3.7%)</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22(9.0%)</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134(54.6%)</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60(24.5%)</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20(8.2%)</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214(87.3%)</w:t>
            </w:r>
          </w:p>
        </w:tc>
      </w:tr>
      <w:tr w:rsidR="00B972A4" w:rsidRPr="009E6FCA" w:rsidTr="00B56767">
        <w:trPr>
          <w:trHeight w:hRule="exact" w:val="397"/>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left"/>
              <w:textAlignment w:val="center"/>
              <w:rPr>
                <w:rFonts w:ascii="仿宋" w:eastAsia="仿宋" w:hAnsi="仿宋"/>
                <w:sz w:val="24"/>
                <w:szCs w:val="24"/>
              </w:rPr>
            </w:pPr>
            <w:r w:rsidRPr="009E6FCA">
              <w:rPr>
                <w:rFonts w:ascii="仿宋" w:eastAsia="仿宋" w:hAnsi="仿宋" w:hint="eastAsia"/>
                <w:sz w:val="24"/>
                <w:szCs w:val="24"/>
              </w:rPr>
              <w:t>（14）就业手续办理</w:t>
            </w:r>
          </w:p>
        </w:tc>
        <w:tc>
          <w:tcPr>
            <w:tcW w:w="689"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8(3.3%)</w:t>
            </w:r>
          </w:p>
        </w:tc>
        <w:tc>
          <w:tcPr>
            <w:tcW w:w="581"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16(6.5%)</w:t>
            </w:r>
          </w:p>
        </w:tc>
        <w:tc>
          <w:tcPr>
            <w:tcW w:w="668"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138(56.3%)</w:t>
            </w:r>
          </w:p>
        </w:tc>
        <w:tc>
          <w:tcPr>
            <w:tcW w:w="594"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65(26.5%)</w:t>
            </w:r>
          </w:p>
        </w:tc>
        <w:tc>
          <w:tcPr>
            <w:tcW w:w="535"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18(7.4%)</w:t>
            </w:r>
          </w:p>
        </w:tc>
        <w:tc>
          <w:tcPr>
            <w:tcW w:w="683"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221(90.2%)</w:t>
            </w:r>
          </w:p>
        </w:tc>
      </w:tr>
    </w:tbl>
    <w:p w:rsidR="00B972A4" w:rsidRPr="00342BB6" w:rsidRDefault="00B972A4" w:rsidP="00B972A4">
      <w:pPr>
        <w:spacing w:beforeLines="50" w:before="156" w:afterLines="50" w:after="156" w:line="440" w:lineRule="exact"/>
        <w:jc w:val="center"/>
        <w:rPr>
          <w:rFonts w:ascii="仿宋" w:eastAsia="仿宋" w:hAnsi="仿宋"/>
          <w:b/>
          <w:bCs/>
          <w:kern w:val="44"/>
          <w:sz w:val="36"/>
          <w:szCs w:val="36"/>
          <w:lang w:val="x-none" w:eastAsia="x-none"/>
        </w:rPr>
      </w:pPr>
      <w:r w:rsidRPr="00342BB6">
        <w:rPr>
          <w:rFonts w:ascii="仿宋" w:eastAsia="仿宋" w:hAnsi="仿宋" w:hint="eastAsia"/>
          <w:b/>
          <w:bCs/>
          <w:kern w:val="44"/>
          <w:sz w:val="36"/>
          <w:szCs w:val="36"/>
          <w:lang w:val="x-none" w:eastAsia="x-none"/>
        </w:rPr>
        <w:t>第三部分：就业质量相关分析</w:t>
      </w:r>
    </w:p>
    <w:p w:rsidR="00B972A4" w:rsidRPr="00342BB6" w:rsidRDefault="00B972A4" w:rsidP="00B972A4">
      <w:pPr>
        <w:spacing w:beforeLines="50" w:before="156" w:afterLines="50" w:after="156" w:line="440" w:lineRule="exact"/>
        <w:rPr>
          <w:rFonts w:ascii="黑体" w:eastAsia="黑体" w:hAnsi="黑体"/>
          <w:b/>
          <w:bCs/>
          <w:sz w:val="30"/>
          <w:szCs w:val="30"/>
          <w:lang w:val="x-none" w:eastAsia="x-none"/>
        </w:rPr>
      </w:pPr>
      <w:r w:rsidRPr="00342BB6">
        <w:rPr>
          <w:rFonts w:ascii="黑体" w:eastAsia="黑体" w:hAnsi="黑体" w:hint="eastAsia"/>
          <w:b/>
          <w:bCs/>
          <w:sz w:val="30"/>
          <w:szCs w:val="30"/>
          <w:lang w:val="x-none" w:eastAsia="x-none"/>
        </w:rPr>
        <w:t>一、就业满意度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就业满意度调查是针对2014届就业的毕业生。通过网上问卷，共有202名毕业生参与了调查。统计数据显示：本届毕业生就业满意度平均为88%，在工作、薪酬、工作内容、工作环境、工作地点、发展前景六个调查指标中，只有薪酬的满意度稍低为80%，其余五个项目均在90%左右，就业质量总体良好（详见表1-1）。分析薪酬偏低的主要原因，除毕业生期望值偏高外，主要是参加工作时间短，很大程度上还处于学习阶段，对社会和企业的贡献价值相对较低，随着工作年限和工作经验的增加，薪资待遇会有所上升。</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表1-1就业满意度统计</w:t>
      </w:r>
    </w:p>
    <w:tbl>
      <w:tblPr>
        <w:tblW w:w="6230" w:type="pct"/>
        <w:jc w:val="center"/>
        <w:tblInd w:w="-1577" w:type="dxa"/>
        <w:tblCellMar>
          <w:top w:w="15" w:type="dxa"/>
          <w:left w:w="15" w:type="dxa"/>
          <w:bottom w:w="15" w:type="dxa"/>
          <w:right w:w="15" w:type="dxa"/>
        </w:tblCellMar>
        <w:tblLook w:val="0000" w:firstRow="0" w:lastRow="0" w:firstColumn="0" w:lastColumn="0" w:noHBand="0" w:noVBand="0"/>
      </w:tblPr>
      <w:tblGrid>
        <w:gridCol w:w="2793"/>
        <w:gridCol w:w="1138"/>
        <w:gridCol w:w="1156"/>
        <w:gridCol w:w="1271"/>
        <w:gridCol w:w="1271"/>
        <w:gridCol w:w="1443"/>
        <w:gridCol w:w="1315"/>
      </w:tblGrid>
      <w:tr w:rsidR="00B972A4" w:rsidRPr="009E6FCA" w:rsidTr="00B56767">
        <w:trPr>
          <w:trHeight w:val="319"/>
          <w:jc w:val="center"/>
        </w:trPr>
        <w:tc>
          <w:tcPr>
            <w:tcW w:w="1345" w:type="pct"/>
            <w:vMerge w:val="restart"/>
            <w:tcBorders>
              <w:top w:val="single" w:sz="4" w:space="0" w:color="000000"/>
              <w:left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就业满意度</w:t>
            </w:r>
          </w:p>
        </w:tc>
        <w:tc>
          <w:tcPr>
            <w:tcW w:w="3655" w:type="pct"/>
            <w:gridSpan w:val="6"/>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满意程度【人数(比例)】</w:t>
            </w:r>
          </w:p>
        </w:tc>
      </w:tr>
      <w:tr w:rsidR="00B972A4" w:rsidRPr="009E6FCA" w:rsidTr="00B56767">
        <w:trPr>
          <w:trHeight w:val="319"/>
          <w:jc w:val="center"/>
        </w:trPr>
        <w:tc>
          <w:tcPr>
            <w:tcW w:w="1345" w:type="pct"/>
            <w:vMerge/>
            <w:tcBorders>
              <w:top w:val="single" w:sz="4" w:space="0" w:color="000000"/>
              <w:left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p>
        </w:tc>
        <w:tc>
          <w:tcPr>
            <w:tcW w:w="2327" w:type="pct"/>
            <w:gridSpan w:val="4"/>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满意</w:t>
            </w:r>
          </w:p>
        </w:tc>
        <w:tc>
          <w:tcPr>
            <w:tcW w:w="1327" w:type="pct"/>
            <w:gridSpan w:val="2"/>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不满意</w:t>
            </w:r>
          </w:p>
        </w:tc>
      </w:tr>
      <w:tr w:rsidR="00B972A4" w:rsidRPr="009E6FCA" w:rsidTr="00B56767">
        <w:trPr>
          <w:trHeight w:val="319"/>
          <w:jc w:val="center"/>
        </w:trPr>
        <w:tc>
          <w:tcPr>
            <w:tcW w:w="1345" w:type="pct"/>
            <w:vMerge/>
            <w:tcBorders>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A</w:t>
            </w:r>
            <w:r w:rsidRPr="009E6FCA">
              <w:rPr>
                <w:rFonts w:ascii="仿宋" w:eastAsia="仿宋" w:hAnsi="仿宋"/>
                <w:sz w:val="24"/>
                <w:szCs w:val="24"/>
              </w:rPr>
              <w:t>很满意</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B</w:t>
            </w:r>
            <w:r w:rsidRPr="009E6FCA">
              <w:rPr>
                <w:rFonts w:ascii="仿宋" w:eastAsia="仿宋" w:hAnsi="仿宋"/>
                <w:sz w:val="24"/>
                <w:szCs w:val="24"/>
              </w:rPr>
              <w:t>比较满意</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C</w:t>
            </w:r>
            <w:r w:rsidRPr="009E6FCA">
              <w:rPr>
                <w:rFonts w:ascii="仿宋" w:eastAsia="仿宋" w:hAnsi="仿宋"/>
                <w:sz w:val="24"/>
                <w:szCs w:val="24"/>
              </w:rPr>
              <w:t>一般</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★满意度</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D</w:t>
            </w:r>
            <w:r w:rsidRPr="009E6FCA">
              <w:rPr>
                <w:rFonts w:ascii="仿宋" w:eastAsia="仿宋" w:hAnsi="仿宋"/>
                <w:sz w:val="24"/>
                <w:szCs w:val="24"/>
              </w:rPr>
              <w:t>比较不满意</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hint="eastAsia"/>
                <w:sz w:val="24"/>
                <w:szCs w:val="24"/>
              </w:rPr>
              <w:t>E</w:t>
            </w:r>
            <w:r w:rsidRPr="009E6FCA">
              <w:rPr>
                <w:rFonts w:ascii="仿宋" w:eastAsia="仿宋" w:hAnsi="仿宋"/>
                <w:sz w:val="24"/>
                <w:szCs w:val="24"/>
              </w:rPr>
              <w:t>很不满意</w:t>
            </w:r>
          </w:p>
        </w:tc>
      </w:tr>
      <w:tr w:rsidR="00B972A4" w:rsidRPr="009E6FCA" w:rsidTr="00B56767">
        <w:trPr>
          <w:trHeight w:val="240"/>
          <w:jc w:val="center"/>
        </w:trPr>
        <w:tc>
          <w:tcPr>
            <w:tcW w:w="134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sz w:val="24"/>
                <w:szCs w:val="24"/>
              </w:rPr>
              <w:t>对工作的满意度</w:t>
            </w: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21(10.4%)</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72(35.6%)</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91(45.1%)</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184(91.1%)</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11(5.4%)</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7(3.5%)</w:t>
            </w:r>
          </w:p>
        </w:tc>
      </w:tr>
      <w:tr w:rsidR="00B972A4" w:rsidRPr="009E6FCA" w:rsidTr="00B56767">
        <w:trPr>
          <w:trHeight w:val="245"/>
          <w:jc w:val="center"/>
        </w:trPr>
        <w:tc>
          <w:tcPr>
            <w:tcW w:w="134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sz w:val="24"/>
                <w:szCs w:val="24"/>
              </w:rPr>
              <w:t>对薪酬的满意度</w:t>
            </w: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13(6.4%)</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48(23.8%)</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101(50.0%)</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162(80.2%)</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28(13.9%)</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12(5.9%)</w:t>
            </w:r>
          </w:p>
        </w:tc>
      </w:tr>
      <w:tr w:rsidR="00B972A4" w:rsidRPr="009E6FCA" w:rsidTr="00B56767">
        <w:trPr>
          <w:trHeight w:val="237"/>
          <w:jc w:val="center"/>
        </w:trPr>
        <w:tc>
          <w:tcPr>
            <w:tcW w:w="134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sz w:val="24"/>
                <w:szCs w:val="24"/>
              </w:rPr>
              <w:t>对工作内容的满意度</w:t>
            </w: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17(8.4%)</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60(29.7%)</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104(51.5%)</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181(89.6%)</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14(6.9%)</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7(3.5%)</w:t>
            </w:r>
          </w:p>
        </w:tc>
      </w:tr>
      <w:tr w:rsidR="00B972A4" w:rsidRPr="009E6FCA" w:rsidTr="00B56767">
        <w:trPr>
          <w:trHeight w:val="244"/>
          <w:jc w:val="center"/>
        </w:trPr>
        <w:tc>
          <w:tcPr>
            <w:tcW w:w="134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sz w:val="24"/>
                <w:szCs w:val="24"/>
              </w:rPr>
              <w:t>对工作环境的满意度</w:t>
            </w: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32(15.8%)</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75(37.1%)</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74(36.6%)</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181(89.6%)</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11(5.5%)</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10(5.0%)</w:t>
            </w:r>
          </w:p>
        </w:tc>
      </w:tr>
      <w:tr w:rsidR="00B972A4" w:rsidRPr="009E6FCA" w:rsidTr="00B56767">
        <w:trPr>
          <w:trHeight w:val="245"/>
          <w:jc w:val="center"/>
        </w:trPr>
        <w:tc>
          <w:tcPr>
            <w:tcW w:w="134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sz w:val="24"/>
                <w:szCs w:val="24"/>
              </w:rPr>
              <w:t>对工作地点的满意度</w:t>
            </w: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32(15.8%)</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76(37.6%)</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71(35.2%)</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179(88.6%)</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16(7.9%)</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7(3.5%)</w:t>
            </w:r>
          </w:p>
        </w:tc>
      </w:tr>
      <w:tr w:rsidR="00B972A4" w:rsidRPr="009E6FCA" w:rsidTr="00B56767">
        <w:trPr>
          <w:trHeight w:val="180"/>
          <w:jc w:val="center"/>
        </w:trPr>
        <w:tc>
          <w:tcPr>
            <w:tcW w:w="134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仿宋" w:eastAsia="仿宋" w:hAnsi="仿宋"/>
                <w:sz w:val="24"/>
                <w:szCs w:val="24"/>
              </w:rPr>
            </w:pPr>
            <w:r w:rsidRPr="009E6FCA">
              <w:rPr>
                <w:rFonts w:ascii="仿宋" w:eastAsia="仿宋" w:hAnsi="仿宋"/>
                <w:sz w:val="24"/>
                <w:szCs w:val="24"/>
              </w:rPr>
              <w:t>对职业发展前景的满意度</w:t>
            </w:r>
          </w:p>
        </w:tc>
        <w:tc>
          <w:tcPr>
            <w:tcW w:w="54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19(9.4%)</w:t>
            </w:r>
          </w:p>
        </w:tc>
        <w:tc>
          <w:tcPr>
            <w:tcW w:w="557"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66(32.7%)</w:t>
            </w:r>
          </w:p>
        </w:tc>
        <w:tc>
          <w:tcPr>
            <w:tcW w:w="611" w:type="pct"/>
            <w:tcBorders>
              <w:top w:val="single" w:sz="4" w:space="0" w:color="000000"/>
              <w:left w:val="single" w:sz="4" w:space="0" w:color="000000"/>
              <w:bottom w:val="single" w:sz="4" w:space="0" w:color="000000"/>
              <w:right w:val="single" w:sz="4" w:space="0" w:color="auto"/>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95(47.0%)</w:t>
            </w:r>
          </w:p>
        </w:tc>
        <w:tc>
          <w:tcPr>
            <w:tcW w:w="611" w:type="pct"/>
            <w:tcBorders>
              <w:top w:val="single" w:sz="4" w:space="0" w:color="000000"/>
              <w:left w:val="single" w:sz="4" w:space="0" w:color="auto"/>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180(89.1%)</w:t>
            </w:r>
          </w:p>
        </w:tc>
        <w:tc>
          <w:tcPr>
            <w:tcW w:w="695"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11(5.5%)</w:t>
            </w:r>
          </w:p>
        </w:tc>
        <w:tc>
          <w:tcPr>
            <w:tcW w:w="632" w:type="pct"/>
            <w:tcBorders>
              <w:top w:val="single" w:sz="4" w:space="0" w:color="000000"/>
              <w:left w:val="single" w:sz="4" w:space="0" w:color="000000"/>
              <w:bottom w:val="single" w:sz="4" w:space="0" w:color="000000"/>
              <w:right w:val="single" w:sz="4" w:space="0" w:color="000000"/>
            </w:tcBorders>
            <w:vAlign w:val="center"/>
          </w:tcPr>
          <w:p w:rsidR="00B972A4" w:rsidRPr="009E6FCA" w:rsidRDefault="00B972A4" w:rsidP="00B56767">
            <w:pPr>
              <w:widowControl/>
              <w:jc w:val="center"/>
              <w:textAlignment w:val="center"/>
              <w:rPr>
                <w:rFonts w:ascii="Arial" w:eastAsia="Arial Unicode MS" w:hAnsi="Arial" w:cs="Arial"/>
                <w:sz w:val="24"/>
                <w:szCs w:val="24"/>
              </w:rPr>
            </w:pPr>
            <w:r w:rsidRPr="009E6FCA">
              <w:rPr>
                <w:rFonts w:ascii="Arial" w:eastAsia="Arial Unicode MS" w:hAnsi="Arial" w:cs="Arial"/>
                <w:sz w:val="24"/>
                <w:szCs w:val="24"/>
              </w:rPr>
              <w:t>11(5.5%)</w:t>
            </w:r>
          </w:p>
        </w:tc>
      </w:tr>
    </w:tbl>
    <w:p w:rsidR="00B972A4" w:rsidRDefault="00B972A4" w:rsidP="00B972A4">
      <w:pPr>
        <w:spacing w:beforeLines="50" w:before="156" w:afterLines="50" w:after="156" w:line="440" w:lineRule="exact"/>
        <w:rPr>
          <w:rFonts w:ascii="黑体" w:eastAsia="黑体" w:hAnsi="黑体"/>
          <w:b/>
          <w:bCs/>
          <w:sz w:val="30"/>
          <w:szCs w:val="30"/>
          <w:lang w:val="x-none"/>
        </w:rPr>
      </w:pPr>
      <w:r w:rsidRPr="00342BB6">
        <w:rPr>
          <w:rFonts w:ascii="黑体" w:eastAsia="黑体" w:hAnsi="黑体" w:hint="eastAsia"/>
          <w:b/>
          <w:bCs/>
          <w:sz w:val="30"/>
          <w:szCs w:val="30"/>
          <w:lang w:val="x-none" w:eastAsia="x-none"/>
        </w:rPr>
        <w:t>二、专业对口度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专业对口度调查是针对2014届就业的毕业生。202位毕业生中认为目前就业岗位与专业对口的占75%（A+B+C），认为不对口的占25%（D+E），这个数据处于一个比较合理的状态（详见图2-1）。影响专业对口度的因素较多，有社会用工层面的、也有学生专业知识和技能方面的，以及学生个人兴趣和价值观等（详见图2-2），需要社会、</w:t>
      </w:r>
      <w:r>
        <w:rPr>
          <w:rFonts w:ascii="黑体" w:eastAsia="黑体" w:hAnsi="黑体"/>
          <w:b/>
          <w:bCs/>
          <w:noProof/>
          <w:sz w:val="30"/>
          <w:szCs w:val="30"/>
        </w:rPr>
        <w:drawing>
          <wp:anchor distT="0" distB="0" distL="114300" distR="114300" simplePos="0" relativeHeight="251683840" behindDoc="1" locked="0" layoutInCell="1" allowOverlap="0" wp14:anchorId="142E858D" wp14:editId="57C62972">
            <wp:simplePos x="0" y="0"/>
            <wp:positionH relativeFrom="column">
              <wp:posOffset>-709930</wp:posOffset>
            </wp:positionH>
            <wp:positionV relativeFrom="paragraph">
              <wp:posOffset>1457325</wp:posOffset>
            </wp:positionV>
            <wp:extent cx="3331845" cy="3069590"/>
            <wp:effectExtent l="0" t="0" r="1905" b="0"/>
            <wp:wrapSquare wrapText="bothSides"/>
            <wp:docPr id="184" name="图表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14:sizeRelH relativeFrom="page">
              <wp14:pctWidth>0</wp14:pctWidth>
            </wp14:sizeRelH>
            <wp14:sizeRelV relativeFrom="page">
              <wp14:pctHeight>0</wp14:pctHeight>
            </wp14:sizeRelV>
          </wp:anchor>
        </w:drawing>
      </w:r>
      <w:r w:rsidRPr="00A25544">
        <w:rPr>
          <w:rFonts w:ascii="仿宋" w:eastAsia="仿宋" w:hAnsi="仿宋" w:hint="eastAsia"/>
          <w:sz w:val="28"/>
          <w:szCs w:val="28"/>
        </w:rPr>
        <w:t>企业、学校、学生多方共同努力。</w:t>
      </w:r>
    </w:p>
    <w:tbl>
      <w:tblPr>
        <w:tblpPr w:leftFromText="180" w:rightFromText="180" w:vertAnchor="text" w:horzAnchor="page" w:tblpX="6166" w:tblpY="18"/>
        <w:tblW w:w="486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1605"/>
        <w:gridCol w:w="567"/>
        <w:gridCol w:w="2693"/>
      </w:tblGrid>
      <w:tr w:rsidR="00B972A4" w:rsidRPr="00582A30" w:rsidTr="00B56767">
        <w:trPr>
          <w:trHeight w:hRule="exact" w:val="397"/>
        </w:trPr>
        <w:tc>
          <w:tcPr>
            <w:tcW w:w="4865" w:type="dxa"/>
            <w:gridSpan w:val="3"/>
            <w:tcBorders>
              <w:top w:val="single" w:sz="12" w:space="0" w:color="999999"/>
              <w:left w:val="single" w:sz="12" w:space="0" w:color="999999"/>
              <w:bottom w:val="single" w:sz="6" w:space="0" w:color="999999"/>
              <w:right w:val="single" w:sz="12" w:space="0" w:color="999999"/>
            </w:tcBorders>
            <w:shd w:val="clear" w:color="auto" w:fill="D9E5ED"/>
            <w:vAlign w:val="center"/>
            <w:hideMark/>
          </w:tcPr>
          <w:p w:rsidR="00B972A4" w:rsidRPr="00C35965" w:rsidRDefault="00B972A4" w:rsidP="00B56767">
            <w:pPr>
              <w:jc w:val="center"/>
              <w:rPr>
                <w:rFonts w:ascii="仿宋" w:eastAsia="仿宋" w:hAnsi="仿宋"/>
                <w:b/>
                <w:szCs w:val="21"/>
              </w:rPr>
            </w:pPr>
            <w:r w:rsidRPr="00C35965">
              <w:rPr>
                <w:rFonts w:ascii="仿宋" w:eastAsia="仿宋" w:hAnsi="仿宋" w:hint="eastAsia"/>
                <w:b/>
                <w:szCs w:val="21"/>
              </w:rPr>
              <w:t>图2-2  从事专业不对口工作的原因：</w:t>
            </w:r>
            <w:r w:rsidRPr="00C35965">
              <w:rPr>
                <w:rFonts w:ascii="仿宋" w:eastAsia="仿宋" w:hAnsi="仿宋"/>
                <w:b/>
                <w:szCs w:val="21"/>
              </w:rPr>
              <w:t>[</w:t>
            </w:r>
            <w:r w:rsidRPr="00C35965">
              <w:rPr>
                <w:rFonts w:ascii="仿宋" w:eastAsia="仿宋" w:hAnsi="仿宋" w:hint="eastAsia"/>
                <w:b/>
                <w:szCs w:val="21"/>
              </w:rPr>
              <w:t>多选题</w:t>
            </w:r>
            <w:r w:rsidRPr="00C35965">
              <w:rPr>
                <w:rFonts w:ascii="仿宋" w:eastAsia="仿宋" w:hAnsi="仿宋"/>
                <w:b/>
                <w:szCs w:val="21"/>
              </w:rPr>
              <w:t>]</w:t>
            </w:r>
          </w:p>
          <w:p w:rsidR="00B972A4" w:rsidRPr="006551E0" w:rsidRDefault="00B972A4" w:rsidP="00B56767">
            <w:pPr>
              <w:spacing w:line="188" w:lineRule="atLeast"/>
              <w:jc w:val="center"/>
              <w:rPr>
                <w:rFonts w:ascii="仿宋" w:eastAsia="仿宋" w:hAnsi="仿宋"/>
                <w:szCs w:val="21"/>
              </w:rPr>
            </w:pPr>
          </w:p>
        </w:tc>
      </w:tr>
      <w:tr w:rsidR="00B972A4" w:rsidRPr="00582A30" w:rsidTr="00B56767">
        <w:trPr>
          <w:trHeight w:hRule="exact" w:val="397"/>
        </w:trPr>
        <w:tc>
          <w:tcPr>
            <w:tcW w:w="1605"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B972A4" w:rsidRPr="00855138" w:rsidRDefault="00B972A4" w:rsidP="00B56767">
            <w:pPr>
              <w:spacing w:line="188" w:lineRule="atLeast"/>
              <w:jc w:val="center"/>
              <w:rPr>
                <w:rFonts w:ascii="仿宋" w:eastAsia="仿宋" w:hAnsi="仿宋"/>
                <w:szCs w:val="21"/>
              </w:rPr>
            </w:pPr>
            <w:r w:rsidRPr="00855138">
              <w:rPr>
                <w:rFonts w:ascii="仿宋" w:eastAsia="仿宋" w:hAnsi="仿宋" w:hint="eastAsia"/>
                <w:szCs w:val="21"/>
              </w:rPr>
              <w:t>选项</w:t>
            </w:r>
          </w:p>
        </w:tc>
        <w:tc>
          <w:tcPr>
            <w:tcW w:w="567"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B972A4" w:rsidRPr="00855138" w:rsidRDefault="00B972A4" w:rsidP="00B56767">
            <w:pPr>
              <w:spacing w:line="188" w:lineRule="atLeast"/>
              <w:jc w:val="center"/>
              <w:rPr>
                <w:rFonts w:ascii="仿宋" w:eastAsia="仿宋" w:hAnsi="仿宋"/>
                <w:szCs w:val="21"/>
              </w:rPr>
            </w:pPr>
            <w:r w:rsidRPr="00855138">
              <w:rPr>
                <w:rFonts w:ascii="仿宋" w:eastAsia="仿宋" w:hAnsi="仿宋" w:hint="eastAsia"/>
                <w:szCs w:val="21"/>
              </w:rPr>
              <w:t>小计</w:t>
            </w:r>
          </w:p>
        </w:tc>
        <w:tc>
          <w:tcPr>
            <w:tcW w:w="2693"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B972A4" w:rsidRPr="00855138" w:rsidRDefault="00B972A4" w:rsidP="00B56767">
            <w:pPr>
              <w:spacing w:line="188" w:lineRule="atLeast"/>
              <w:jc w:val="center"/>
              <w:rPr>
                <w:rFonts w:ascii="仿宋" w:eastAsia="仿宋" w:hAnsi="仿宋"/>
                <w:szCs w:val="21"/>
              </w:rPr>
            </w:pPr>
            <w:r w:rsidRPr="00855138">
              <w:rPr>
                <w:rFonts w:ascii="仿宋" w:eastAsia="仿宋" w:hAnsi="仿宋" w:hint="eastAsia"/>
                <w:szCs w:val="21"/>
              </w:rPr>
              <w:t>比例</w:t>
            </w:r>
          </w:p>
        </w:tc>
      </w:tr>
      <w:tr w:rsidR="00B972A4" w:rsidRPr="00582A30" w:rsidTr="00B56767">
        <w:trPr>
          <w:trHeight w:hRule="exact" w:val="449"/>
        </w:trPr>
        <w:tc>
          <w:tcPr>
            <w:tcW w:w="1605"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B972A4" w:rsidRPr="00855138" w:rsidRDefault="00B972A4" w:rsidP="00B56767">
            <w:pPr>
              <w:rPr>
                <w:rFonts w:ascii="仿宋" w:eastAsia="仿宋" w:hAnsi="仿宋"/>
                <w:szCs w:val="21"/>
              </w:rPr>
            </w:pPr>
            <w:r w:rsidRPr="00855138">
              <w:rPr>
                <w:rFonts w:ascii="仿宋" w:eastAsia="仿宋" w:hAnsi="仿宋" w:hint="eastAsia"/>
                <w:szCs w:val="21"/>
              </w:rPr>
              <w:t>1.不符合兴趣</w:t>
            </w:r>
          </w:p>
        </w:tc>
        <w:tc>
          <w:tcPr>
            <w:tcW w:w="567"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12</w:t>
            </w:r>
          </w:p>
        </w:tc>
        <w:tc>
          <w:tcPr>
            <w:tcW w:w="2693" w:type="dxa"/>
            <w:tcBorders>
              <w:top w:val="single" w:sz="6" w:space="0" w:color="999999"/>
              <w:left w:val="single" w:sz="6" w:space="0" w:color="999999"/>
              <w:bottom w:val="single" w:sz="6" w:space="0" w:color="999999"/>
              <w:right w:val="single" w:sz="12" w:space="0" w:color="999999"/>
            </w:tcBorders>
            <w:shd w:val="clear" w:color="auto" w:fill="FFFFFF"/>
            <w:hideMark/>
          </w:tcPr>
          <w:p w:rsidR="00B972A4" w:rsidRPr="001548A0" w:rsidRDefault="00B972A4" w:rsidP="00B56767">
            <w:pPr>
              <w:rPr>
                <w:rFonts w:ascii="Arial" w:eastAsia="Arial Unicode MS" w:hAnsi="Arial" w:cs="Arial"/>
                <w:szCs w:val="21"/>
              </w:rPr>
            </w:pPr>
            <w:r>
              <w:rPr>
                <w:rFonts w:ascii="Arial" w:eastAsia="Arial Unicode MS" w:hAnsi="Arial" w:cs="Arial"/>
                <w:noProof/>
                <w:szCs w:val="21"/>
              </w:rPr>
              <w:drawing>
                <wp:inline distT="0" distB="0" distL="0" distR="0" wp14:anchorId="6830CF3B" wp14:editId="338AFBF3">
                  <wp:extent cx="333375" cy="12382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ascii="Arial" w:eastAsia="Arial Unicode MS" w:hAnsi="Arial" w:cs="Arial"/>
                <w:noProof/>
                <w:szCs w:val="21"/>
              </w:rPr>
              <w:drawing>
                <wp:inline distT="0" distB="0" distL="0" distR="0" wp14:anchorId="75F07A3B" wp14:editId="258E2B49">
                  <wp:extent cx="962025" cy="1238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62025" cy="123825"/>
                          </a:xfrm>
                          <a:prstGeom prst="rect">
                            <a:avLst/>
                          </a:prstGeom>
                          <a:noFill/>
                          <a:ln>
                            <a:noFill/>
                          </a:ln>
                        </pic:spPr>
                      </pic:pic>
                    </a:graphicData>
                  </a:graphic>
                </wp:inline>
              </w:drawing>
            </w:r>
            <w:r w:rsidRPr="001548A0">
              <w:rPr>
                <w:rFonts w:ascii="Arial" w:eastAsia="Arial Unicode MS" w:hAnsi="Arial" w:cs="Arial"/>
                <w:szCs w:val="21"/>
              </w:rPr>
              <w:t xml:space="preserve"> 24%</w:t>
            </w:r>
          </w:p>
        </w:tc>
      </w:tr>
      <w:tr w:rsidR="00B972A4" w:rsidRPr="00582A30" w:rsidTr="00B56767">
        <w:trPr>
          <w:trHeight w:hRule="exact" w:val="527"/>
        </w:trPr>
        <w:tc>
          <w:tcPr>
            <w:tcW w:w="1605"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B972A4" w:rsidRPr="00855138" w:rsidRDefault="00B972A4" w:rsidP="00B56767">
            <w:pPr>
              <w:rPr>
                <w:rFonts w:ascii="仿宋" w:eastAsia="仿宋" w:hAnsi="仿宋"/>
                <w:szCs w:val="21"/>
              </w:rPr>
            </w:pPr>
            <w:r w:rsidRPr="00855138">
              <w:rPr>
                <w:rFonts w:ascii="仿宋" w:eastAsia="仿宋" w:hAnsi="仿宋" w:hint="eastAsia"/>
                <w:szCs w:val="21"/>
              </w:rPr>
              <w:t>2.环境不好</w:t>
            </w:r>
          </w:p>
        </w:tc>
        <w:tc>
          <w:tcPr>
            <w:tcW w:w="567"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6</w:t>
            </w:r>
          </w:p>
        </w:tc>
        <w:tc>
          <w:tcPr>
            <w:tcW w:w="2693" w:type="dxa"/>
            <w:tcBorders>
              <w:top w:val="single" w:sz="6" w:space="0" w:color="999999"/>
              <w:left w:val="single" w:sz="6" w:space="0" w:color="999999"/>
              <w:bottom w:val="single" w:sz="6" w:space="0" w:color="999999"/>
              <w:right w:val="single" w:sz="12" w:space="0" w:color="999999"/>
            </w:tcBorders>
            <w:shd w:val="clear" w:color="auto" w:fill="EFF6FB"/>
            <w:hideMark/>
          </w:tcPr>
          <w:p w:rsidR="00B972A4" w:rsidRPr="001548A0" w:rsidRDefault="00B972A4" w:rsidP="00B56767">
            <w:pPr>
              <w:rPr>
                <w:rFonts w:ascii="Arial" w:eastAsia="Arial Unicode MS" w:hAnsi="Arial" w:cs="Arial"/>
                <w:szCs w:val="21"/>
              </w:rPr>
            </w:pPr>
            <w:r>
              <w:rPr>
                <w:rFonts w:ascii="Arial" w:eastAsia="Arial Unicode MS" w:hAnsi="Arial" w:cs="Arial"/>
                <w:noProof/>
                <w:szCs w:val="21"/>
              </w:rPr>
              <w:drawing>
                <wp:inline distT="0" distB="0" distL="0" distR="0" wp14:anchorId="5A1F611D" wp14:editId="00DD8E53">
                  <wp:extent cx="161925" cy="12382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ascii="Arial" w:eastAsia="Arial Unicode MS" w:hAnsi="Arial" w:cs="Arial"/>
                <w:noProof/>
                <w:szCs w:val="21"/>
              </w:rPr>
              <w:drawing>
                <wp:inline distT="0" distB="0" distL="0" distR="0" wp14:anchorId="4EA9B222" wp14:editId="5F23B418">
                  <wp:extent cx="1133475" cy="12382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123825"/>
                          </a:xfrm>
                          <a:prstGeom prst="rect">
                            <a:avLst/>
                          </a:prstGeom>
                          <a:noFill/>
                          <a:ln>
                            <a:noFill/>
                          </a:ln>
                        </pic:spPr>
                      </pic:pic>
                    </a:graphicData>
                  </a:graphic>
                </wp:inline>
              </w:drawing>
            </w:r>
            <w:r w:rsidRPr="001548A0">
              <w:rPr>
                <w:rFonts w:ascii="Arial" w:eastAsia="Arial Unicode MS" w:hAnsi="Arial" w:cs="Arial"/>
                <w:szCs w:val="21"/>
              </w:rPr>
              <w:t xml:space="preserve"> 12%</w:t>
            </w:r>
          </w:p>
        </w:tc>
      </w:tr>
      <w:tr w:rsidR="00B972A4" w:rsidRPr="00582A30" w:rsidTr="00B56767">
        <w:trPr>
          <w:trHeight w:hRule="exact" w:val="521"/>
        </w:trPr>
        <w:tc>
          <w:tcPr>
            <w:tcW w:w="1605"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B972A4" w:rsidRPr="00855138" w:rsidRDefault="00B972A4" w:rsidP="00B56767">
            <w:pPr>
              <w:rPr>
                <w:rFonts w:ascii="仿宋" w:eastAsia="仿宋" w:hAnsi="仿宋"/>
                <w:szCs w:val="21"/>
              </w:rPr>
            </w:pPr>
            <w:r w:rsidRPr="00855138">
              <w:rPr>
                <w:rFonts w:ascii="仿宋" w:eastAsia="仿宋" w:hAnsi="仿宋" w:hint="eastAsia"/>
                <w:szCs w:val="21"/>
              </w:rPr>
              <w:t>3.收入待遇较低</w:t>
            </w:r>
          </w:p>
        </w:tc>
        <w:tc>
          <w:tcPr>
            <w:tcW w:w="567"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17</w:t>
            </w:r>
          </w:p>
        </w:tc>
        <w:tc>
          <w:tcPr>
            <w:tcW w:w="2693" w:type="dxa"/>
            <w:tcBorders>
              <w:top w:val="single" w:sz="6" w:space="0" w:color="999999"/>
              <w:left w:val="single" w:sz="6" w:space="0" w:color="999999"/>
              <w:bottom w:val="single" w:sz="6" w:space="0" w:color="999999"/>
              <w:right w:val="single" w:sz="12" w:space="0" w:color="999999"/>
            </w:tcBorders>
            <w:shd w:val="clear" w:color="auto" w:fill="FFFFFF"/>
            <w:hideMark/>
          </w:tcPr>
          <w:p w:rsidR="00B972A4" w:rsidRPr="001548A0" w:rsidRDefault="00B972A4" w:rsidP="00B56767">
            <w:pPr>
              <w:rPr>
                <w:rFonts w:ascii="Arial" w:eastAsia="Arial Unicode MS" w:hAnsi="Arial" w:cs="Arial"/>
                <w:szCs w:val="21"/>
              </w:rPr>
            </w:pPr>
            <w:r>
              <w:rPr>
                <w:rFonts w:ascii="Arial" w:eastAsia="Arial Unicode MS" w:hAnsi="Arial" w:cs="Arial"/>
                <w:noProof/>
                <w:szCs w:val="21"/>
              </w:rPr>
              <w:drawing>
                <wp:inline distT="0" distB="0" distL="0" distR="0" wp14:anchorId="77C0D7AE" wp14:editId="3C1F1BAF">
                  <wp:extent cx="476250" cy="12382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Pr>
                <w:rFonts w:ascii="Arial" w:eastAsia="Arial Unicode MS" w:hAnsi="Arial" w:cs="Arial"/>
                <w:noProof/>
                <w:szCs w:val="21"/>
              </w:rPr>
              <w:drawing>
                <wp:inline distT="0" distB="0" distL="0" distR="0" wp14:anchorId="1075CA97" wp14:editId="11E9B74F">
                  <wp:extent cx="819150" cy="12382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19150" cy="123825"/>
                          </a:xfrm>
                          <a:prstGeom prst="rect">
                            <a:avLst/>
                          </a:prstGeom>
                          <a:noFill/>
                          <a:ln>
                            <a:noFill/>
                          </a:ln>
                        </pic:spPr>
                      </pic:pic>
                    </a:graphicData>
                  </a:graphic>
                </wp:inline>
              </w:drawing>
            </w:r>
            <w:r w:rsidRPr="001548A0">
              <w:rPr>
                <w:rFonts w:ascii="Arial" w:eastAsia="Arial Unicode MS" w:hAnsi="Arial" w:cs="Arial"/>
                <w:szCs w:val="21"/>
              </w:rPr>
              <w:t xml:space="preserve"> 34%</w:t>
            </w:r>
          </w:p>
        </w:tc>
      </w:tr>
      <w:tr w:rsidR="00B972A4" w:rsidRPr="00582A30" w:rsidTr="00B56767">
        <w:trPr>
          <w:trHeight w:hRule="exact" w:val="515"/>
        </w:trPr>
        <w:tc>
          <w:tcPr>
            <w:tcW w:w="1605"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B972A4" w:rsidRPr="00855138" w:rsidRDefault="00B972A4" w:rsidP="00B56767">
            <w:pPr>
              <w:rPr>
                <w:rFonts w:ascii="仿宋" w:eastAsia="仿宋" w:hAnsi="仿宋"/>
                <w:szCs w:val="21"/>
              </w:rPr>
            </w:pPr>
            <w:r w:rsidRPr="00855138">
              <w:rPr>
                <w:rFonts w:ascii="仿宋" w:eastAsia="仿宋" w:hAnsi="仿宋" w:hint="eastAsia"/>
                <w:szCs w:val="21"/>
              </w:rPr>
              <w:t>4.要求过高</w:t>
            </w:r>
          </w:p>
        </w:tc>
        <w:tc>
          <w:tcPr>
            <w:tcW w:w="567"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18</w:t>
            </w:r>
          </w:p>
        </w:tc>
        <w:tc>
          <w:tcPr>
            <w:tcW w:w="2693" w:type="dxa"/>
            <w:tcBorders>
              <w:top w:val="single" w:sz="6" w:space="0" w:color="999999"/>
              <w:left w:val="single" w:sz="6" w:space="0" w:color="999999"/>
              <w:bottom w:val="single" w:sz="6" w:space="0" w:color="999999"/>
              <w:right w:val="single" w:sz="12" w:space="0" w:color="999999"/>
            </w:tcBorders>
            <w:shd w:val="clear" w:color="auto" w:fill="EFF6FB"/>
            <w:hideMark/>
          </w:tcPr>
          <w:p w:rsidR="00B972A4" w:rsidRPr="001548A0" w:rsidRDefault="00B972A4" w:rsidP="00B56767">
            <w:pPr>
              <w:rPr>
                <w:rFonts w:ascii="Arial" w:eastAsia="Arial Unicode MS" w:hAnsi="Arial" w:cs="Arial"/>
                <w:szCs w:val="21"/>
              </w:rPr>
            </w:pPr>
            <w:r>
              <w:rPr>
                <w:rFonts w:ascii="Arial" w:eastAsia="Arial Unicode MS" w:hAnsi="Arial" w:cs="Arial"/>
                <w:noProof/>
                <w:szCs w:val="21"/>
              </w:rPr>
              <w:drawing>
                <wp:inline distT="0" distB="0" distL="0" distR="0" wp14:anchorId="4E2A0ADE" wp14:editId="3DEFD731">
                  <wp:extent cx="504825" cy="12382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825" cy="123825"/>
                          </a:xfrm>
                          <a:prstGeom prst="rect">
                            <a:avLst/>
                          </a:prstGeom>
                          <a:noFill/>
                          <a:ln>
                            <a:noFill/>
                          </a:ln>
                        </pic:spPr>
                      </pic:pic>
                    </a:graphicData>
                  </a:graphic>
                </wp:inline>
              </w:drawing>
            </w:r>
            <w:r>
              <w:rPr>
                <w:rFonts w:ascii="Arial" w:eastAsia="Arial Unicode MS" w:hAnsi="Arial" w:cs="Arial"/>
                <w:noProof/>
                <w:szCs w:val="21"/>
              </w:rPr>
              <w:drawing>
                <wp:inline distT="0" distB="0" distL="0" distR="0" wp14:anchorId="351F45E6" wp14:editId="0BC94CE5">
                  <wp:extent cx="790575" cy="1238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0575" cy="123825"/>
                          </a:xfrm>
                          <a:prstGeom prst="rect">
                            <a:avLst/>
                          </a:prstGeom>
                          <a:noFill/>
                          <a:ln>
                            <a:noFill/>
                          </a:ln>
                        </pic:spPr>
                      </pic:pic>
                    </a:graphicData>
                  </a:graphic>
                </wp:inline>
              </w:drawing>
            </w:r>
            <w:r w:rsidRPr="001548A0">
              <w:rPr>
                <w:rFonts w:ascii="Arial" w:eastAsia="Arial Unicode MS" w:hAnsi="Arial" w:cs="Arial"/>
                <w:szCs w:val="21"/>
              </w:rPr>
              <w:t xml:space="preserve"> 36%</w:t>
            </w:r>
          </w:p>
        </w:tc>
      </w:tr>
      <w:tr w:rsidR="00B972A4" w:rsidRPr="00582A30" w:rsidTr="00B56767">
        <w:trPr>
          <w:trHeight w:hRule="exact" w:val="523"/>
        </w:trPr>
        <w:tc>
          <w:tcPr>
            <w:tcW w:w="1605"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B972A4" w:rsidRPr="00855138" w:rsidRDefault="00B972A4" w:rsidP="00B56767">
            <w:pPr>
              <w:rPr>
                <w:rFonts w:ascii="仿宋" w:eastAsia="仿宋" w:hAnsi="仿宋"/>
                <w:szCs w:val="21"/>
              </w:rPr>
            </w:pPr>
            <w:r w:rsidRPr="00855138">
              <w:rPr>
                <w:rFonts w:ascii="仿宋" w:eastAsia="仿宋" w:hAnsi="仿宋" w:hint="eastAsia"/>
                <w:szCs w:val="21"/>
              </w:rPr>
              <w:t>5.就业机会少</w:t>
            </w:r>
          </w:p>
        </w:tc>
        <w:tc>
          <w:tcPr>
            <w:tcW w:w="567"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19</w:t>
            </w:r>
          </w:p>
        </w:tc>
        <w:tc>
          <w:tcPr>
            <w:tcW w:w="2693" w:type="dxa"/>
            <w:tcBorders>
              <w:top w:val="single" w:sz="6" w:space="0" w:color="999999"/>
              <w:left w:val="single" w:sz="6" w:space="0" w:color="999999"/>
              <w:bottom w:val="single" w:sz="6" w:space="0" w:color="999999"/>
              <w:right w:val="single" w:sz="12" w:space="0" w:color="999999"/>
            </w:tcBorders>
            <w:shd w:val="clear" w:color="auto" w:fill="FFFFFF"/>
            <w:hideMark/>
          </w:tcPr>
          <w:p w:rsidR="00B972A4" w:rsidRPr="001548A0" w:rsidRDefault="00B972A4" w:rsidP="00B56767">
            <w:pPr>
              <w:rPr>
                <w:rFonts w:ascii="Arial" w:eastAsia="Arial Unicode MS" w:hAnsi="Arial" w:cs="Arial"/>
                <w:szCs w:val="21"/>
              </w:rPr>
            </w:pPr>
            <w:r>
              <w:rPr>
                <w:rFonts w:ascii="Arial" w:eastAsia="Arial Unicode MS" w:hAnsi="Arial" w:cs="Arial"/>
                <w:noProof/>
                <w:szCs w:val="21"/>
              </w:rPr>
              <w:drawing>
                <wp:inline distT="0" distB="0" distL="0" distR="0" wp14:anchorId="4497937B" wp14:editId="0601A88F">
                  <wp:extent cx="533400" cy="12382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rPr>
                <w:rFonts w:ascii="Arial" w:eastAsia="Arial Unicode MS" w:hAnsi="Arial" w:cs="Arial"/>
                <w:noProof/>
                <w:szCs w:val="21"/>
              </w:rPr>
              <w:drawing>
                <wp:inline distT="0" distB="0" distL="0" distR="0" wp14:anchorId="08AC2562" wp14:editId="4F22D341">
                  <wp:extent cx="762000" cy="12382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Pr="001548A0">
              <w:rPr>
                <w:rFonts w:ascii="Arial" w:eastAsia="Arial Unicode MS" w:hAnsi="Arial" w:cs="Arial"/>
                <w:szCs w:val="21"/>
              </w:rPr>
              <w:t xml:space="preserve"> 38%</w:t>
            </w:r>
          </w:p>
        </w:tc>
      </w:tr>
      <w:tr w:rsidR="00B972A4" w:rsidRPr="00582A30" w:rsidTr="00B56767">
        <w:trPr>
          <w:trHeight w:hRule="exact" w:val="531"/>
        </w:trPr>
        <w:tc>
          <w:tcPr>
            <w:tcW w:w="1605"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B972A4" w:rsidRPr="00855138" w:rsidRDefault="00B972A4" w:rsidP="00B56767">
            <w:pPr>
              <w:rPr>
                <w:rFonts w:ascii="仿宋" w:eastAsia="仿宋" w:hAnsi="仿宋"/>
                <w:szCs w:val="21"/>
              </w:rPr>
            </w:pPr>
            <w:r w:rsidRPr="00855138">
              <w:rPr>
                <w:rFonts w:ascii="仿宋" w:eastAsia="仿宋" w:hAnsi="仿宋" w:hint="eastAsia"/>
                <w:szCs w:val="21"/>
              </w:rPr>
              <w:t>6.其他</w:t>
            </w:r>
          </w:p>
        </w:tc>
        <w:tc>
          <w:tcPr>
            <w:tcW w:w="567"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17</w:t>
            </w:r>
          </w:p>
        </w:tc>
        <w:tc>
          <w:tcPr>
            <w:tcW w:w="2693" w:type="dxa"/>
            <w:tcBorders>
              <w:top w:val="single" w:sz="6" w:space="0" w:color="999999"/>
              <w:left w:val="single" w:sz="6" w:space="0" w:color="999999"/>
              <w:bottom w:val="single" w:sz="6" w:space="0" w:color="999999"/>
              <w:right w:val="single" w:sz="12" w:space="0" w:color="999999"/>
            </w:tcBorders>
            <w:shd w:val="clear" w:color="auto" w:fill="EFF6FB"/>
            <w:hideMark/>
          </w:tcPr>
          <w:p w:rsidR="00B972A4" w:rsidRPr="001548A0" w:rsidRDefault="00B972A4" w:rsidP="00B56767">
            <w:pPr>
              <w:rPr>
                <w:rFonts w:ascii="Arial" w:eastAsia="Arial Unicode MS" w:hAnsi="Arial" w:cs="Arial"/>
                <w:szCs w:val="21"/>
              </w:rPr>
            </w:pPr>
            <w:r>
              <w:rPr>
                <w:rFonts w:ascii="Arial" w:eastAsia="Arial Unicode MS" w:hAnsi="Arial" w:cs="Arial"/>
                <w:noProof/>
                <w:szCs w:val="21"/>
              </w:rPr>
              <w:drawing>
                <wp:inline distT="0" distB="0" distL="0" distR="0" wp14:anchorId="060F365D" wp14:editId="10A547C8">
                  <wp:extent cx="476250" cy="1238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Pr>
                <w:rFonts w:ascii="Arial" w:eastAsia="Arial Unicode MS" w:hAnsi="Arial" w:cs="Arial"/>
                <w:noProof/>
                <w:szCs w:val="21"/>
              </w:rPr>
              <w:drawing>
                <wp:inline distT="0" distB="0" distL="0" distR="0" wp14:anchorId="2FBF8DC3" wp14:editId="62AE3DF7">
                  <wp:extent cx="819150" cy="12382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19150" cy="123825"/>
                          </a:xfrm>
                          <a:prstGeom prst="rect">
                            <a:avLst/>
                          </a:prstGeom>
                          <a:noFill/>
                          <a:ln>
                            <a:noFill/>
                          </a:ln>
                        </pic:spPr>
                      </pic:pic>
                    </a:graphicData>
                  </a:graphic>
                </wp:inline>
              </w:drawing>
            </w:r>
            <w:r w:rsidRPr="001548A0">
              <w:rPr>
                <w:rFonts w:ascii="Arial" w:eastAsia="Arial Unicode MS" w:hAnsi="Arial" w:cs="Arial"/>
                <w:szCs w:val="21"/>
              </w:rPr>
              <w:t xml:space="preserve"> 34%</w:t>
            </w:r>
          </w:p>
        </w:tc>
      </w:tr>
      <w:tr w:rsidR="00B972A4" w:rsidRPr="00582A30" w:rsidTr="00B56767">
        <w:trPr>
          <w:trHeight w:hRule="exact" w:val="383"/>
        </w:trPr>
        <w:tc>
          <w:tcPr>
            <w:tcW w:w="1605" w:type="dxa"/>
            <w:tcBorders>
              <w:top w:val="single" w:sz="6" w:space="0" w:color="999999"/>
              <w:left w:val="single" w:sz="12" w:space="0" w:color="999999"/>
              <w:bottom w:val="single" w:sz="12" w:space="0" w:color="999999"/>
              <w:right w:val="single" w:sz="6" w:space="0" w:color="999999"/>
            </w:tcBorders>
            <w:shd w:val="clear" w:color="auto" w:fill="EFF6FB"/>
            <w:vAlign w:val="center"/>
          </w:tcPr>
          <w:p w:rsidR="00B972A4" w:rsidRPr="00855138" w:rsidRDefault="00B972A4" w:rsidP="00B56767">
            <w:pPr>
              <w:rPr>
                <w:rFonts w:ascii="仿宋" w:eastAsia="仿宋" w:hAnsi="仿宋"/>
                <w:szCs w:val="21"/>
              </w:rPr>
            </w:pPr>
            <w:r w:rsidRPr="00855138">
              <w:rPr>
                <w:rFonts w:ascii="仿宋" w:eastAsia="仿宋" w:hAnsi="仿宋" w:hint="eastAsia"/>
                <w:szCs w:val="21"/>
              </w:rPr>
              <w:t>总人数（D+E）</w:t>
            </w:r>
          </w:p>
        </w:tc>
        <w:tc>
          <w:tcPr>
            <w:tcW w:w="567" w:type="dxa"/>
            <w:tcBorders>
              <w:top w:val="single" w:sz="6" w:space="0" w:color="999999"/>
              <w:left w:val="single" w:sz="6" w:space="0" w:color="999999"/>
              <w:bottom w:val="single" w:sz="12" w:space="0" w:color="999999"/>
              <w:right w:val="single" w:sz="6" w:space="0" w:color="999999"/>
            </w:tcBorders>
            <w:shd w:val="clear" w:color="auto" w:fill="EFF6FB"/>
            <w:vAlign w:val="center"/>
          </w:tcPr>
          <w:p w:rsidR="00B972A4" w:rsidRPr="001548A0" w:rsidRDefault="00B972A4" w:rsidP="00B56767">
            <w:pPr>
              <w:jc w:val="center"/>
              <w:rPr>
                <w:rFonts w:ascii="Arial" w:eastAsia="Arial Unicode MS" w:hAnsi="Arial" w:cs="Arial"/>
                <w:szCs w:val="21"/>
              </w:rPr>
            </w:pPr>
            <w:r w:rsidRPr="001548A0">
              <w:rPr>
                <w:rFonts w:ascii="Arial" w:eastAsia="Arial Unicode MS" w:hAnsi="Arial" w:cs="Arial"/>
                <w:szCs w:val="21"/>
              </w:rPr>
              <w:t>50</w:t>
            </w:r>
          </w:p>
        </w:tc>
        <w:tc>
          <w:tcPr>
            <w:tcW w:w="2693" w:type="dxa"/>
            <w:tcBorders>
              <w:top w:val="single" w:sz="6" w:space="0" w:color="999999"/>
              <w:left w:val="single" w:sz="6" w:space="0" w:color="999999"/>
              <w:bottom w:val="single" w:sz="12" w:space="0" w:color="999999"/>
              <w:right w:val="single" w:sz="12" w:space="0" w:color="999999"/>
            </w:tcBorders>
            <w:shd w:val="clear" w:color="auto" w:fill="EFF6FB"/>
          </w:tcPr>
          <w:p w:rsidR="00B972A4" w:rsidRPr="00855138" w:rsidRDefault="00B972A4" w:rsidP="00B56767">
            <w:pPr>
              <w:rPr>
                <w:rFonts w:ascii="Arial Unicode MS" w:eastAsia="Arial Unicode MS" w:hAnsi="Arial Unicode MS" w:cs="Arial Unicode MS"/>
                <w:szCs w:val="21"/>
              </w:rPr>
            </w:pPr>
          </w:p>
        </w:tc>
      </w:tr>
    </w:tbl>
    <w:p w:rsidR="00B972A4" w:rsidRDefault="00B972A4" w:rsidP="00B972A4">
      <w:pPr>
        <w:spacing w:beforeLines="50" w:before="156" w:afterLines="50" w:after="156" w:line="440" w:lineRule="exact"/>
        <w:rPr>
          <w:rFonts w:ascii="黑体" w:eastAsia="黑体" w:hAnsi="黑体"/>
          <w:b/>
          <w:bCs/>
          <w:sz w:val="30"/>
          <w:szCs w:val="30"/>
          <w:lang w:val="x-none"/>
        </w:rPr>
      </w:pPr>
    </w:p>
    <w:p w:rsidR="00B972A4" w:rsidRPr="00342BB6" w:rsidRDefault="00B972A4" w:rsidP="00B972A4">
      <w:pPr>
        <w:spacing w:beforeLines="50" w:before="156" w:afterLines="50" w:after="156" w:line="440" w:lineRule="exact"/>
        <w:rPr>
          <w:rFonts w:ascii="黑体" w:eastAsia="黑体" w:hAnsi="黑体"/>
          <w:b/>
          <w:bCs/>
          <w:sz w:val="30"/>
          <w:szCs w:val="30"/>
          <w:lang w:val="x-none" w:eastAsia="x-none"/>
        </w:rPr>
      </w:pPr>
      <w:r>
        <w:rPr>
          <w:rFonts w:ascii="黑体" w:eastAsia="黑体" w:hAnsi="黑体" w:hint="eastAsia"/>
          <w:b/>
          <w:bCs/>
          <w:sz w:val="30"/>
          <w:szCs w:val="30"/>
          <w:lang w:val="x-none" w:eastAsia="x-none"/>
        </w:rPr>
        <w:t>三</w:t>
      </w:r>
      <w:r w:rsidRPr="00342BB6">
        <w:rPr>
          <w:rFonts w:ascii="黑体" w:eastAsia="黑体" w:hAnsi="黑体" w:hint="eastAsia"/>
          <w:b/>
          <w:bCs/>
          <w:sz w:val="30"/>
          <w:szCs w:val="30"/>
          <w:lang w:val="x-none" w:eastAsia="x-none"/>
        </w:rPr>
        <w:t>、工作适应度</w:t>
      </w:r>
    </w:p>
    <w:p w:rsidR="00B972A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工作适应度调查仍是针对2014届就业的毕业生。从统计数据中显示，本院区202位就业学生的工作适应度情况良好，达到了97%（A+B+C），比较不适应和很不适应仅占3%（详见图3-1）。在更换单位次数的调查中也证实了我院区毕业生适应度很高，80%以上的学生毕业至今只换过0-1次，2次以内的占96%（详见图3-2）。由此可以分析出，我校毕业生能够很快、很好的适应新的工作环境，综合素质良好，适应能力强。</w:t>
      </w:r>
    </w:p>
    <w:p w:rsidR="00B972A4" w:rsidRDefault="00B972A4" w:rsidP="00B972A4">
      <w:pPr>
        <w:spacing w:line="440" w:lineRule="exact"/>
        <w:ind w:firstLineChars="200" w:firstLine="560"/>
        <w:rPr>
          <w:rFonts w:ascii="仿宋" w:eastAsia="仿宋" w:hAnsi="仿宋"/>
          <w:sz w:val="28"/>
          <w:szCs w:val="28"/>
        </w:rPr>
      </w:pPr>
    </w:p>
    <w:p w:rsidR="00B972A4" w:rsidRDefault="00B972A4" w:rsidP="00B972A4">
      <w:pPr>
        <w:spacing w:line="440" w:lineRule="exact"/>
        <w:ind w:firstLineChars="200" w:firstLine="560"/>
        <w:rPr>
          <w:rFonts w:ascii="仿宋" w:eastAsia="仿宋" w:hAnsi="仿宋"/>
          <w:sz w:val="28"/>
          <w:szCs w:val="28"/>
        </w:rPr>
      </w:pPr>
    </w:p>
    <w:p w:rsidR="00B972A4" w:rsidRDefault="00B972A4" w:rsidP="00B972A4">
      <w:pPr>
        <w:spacing w:line="440" w:lineRule="exact"/>
        <w:ind w:firstLineChars="200" w:firstLine="560"/>
        <w:rPr>
          <w:rFonts w:ascii="仿宋" w:eastAsia="仿宋" w:hAnsi="仿宋"/>
          <w:sz w:val="28"/>
          <w:szCs w:val="28"/>
        </w:rPr>
      </w:pPr>
    </w:p>
    <w:p w:rsidR="00B972A4" w:rsidRDefault="00B972A4" w:rsidP="00B972A4">
      <w:pPr>
        <w:spacing w:line="440" w:lineRule="exact"/>
        <w:ind w:firstLineChars="200" w:firstLine="560"/>
        <w:rPr>
          <w:rFonts w:ascii="仿宋" w:eastAsia="仿宋" w:hAnsi="仿宋"/>
          <w:sz w:val="28"/>
          <w:szCs w:val="28"/>
        </w:rPr>
      </w:pPr>
    </w:p>
    <w:p w:rsidR="00B972A4" w:rsidRPr="00A25544" w:rsidRDefault="00B972A4" w:rsidP="00B972A4">
      <w:pPr>
        <w:spacing w:line="440" w:lineRule="exact"/>
        <w:rPr>
          <w:rFonts w:ascii="仿宋" w:eastAsia="仿宋" w:hAnsi="仿宋"/>
          <w:sz w:val="28"/>
          <w:szCs w:val="28"/>
        </w:rPr>
      </w:pPr>
    </w:p>
    <w:p w:rsidR="00B972A4" w:rsidRPr="00A25544" w:rsidRDefault="00B972A4" w:rsidP="00B972A4">
      <w:pPr>
        <w:spacing w:line="440" w:lineRule="exact"/>
        <w:rPr>
          <w:rFonts w:ascii="仿宋" w:eastAsia="仿宋" w:hAnsi="仿宋"/>
          <w:sz w:val="28"/>
          <w:szCs w:val="28"/>
        </w:rPr>
      </w:pPr>
      <w:r>
        <w:rPr>
          <w:noProof/>
        </w:rPr>
        <w:drawing>
          <wp:anchor distT="0" distB="0" distL="114300" distR="114300" simplePos="0" relativeHeight="251684864" behindDoc="0" locked="0" layoutInCell="1" allowOverlap="1" wp14:anchorId="518C1B8C" wp14:editId="0709BC81">
            <wp:simplePos x="0" y="0"/>
            <wp:positionH relativeFrom="column">
              <wp:posOffset>-807085</wp:posOffset>
            </wp:positionH>
            <wp:positionV relativeFrom="paragraph">
              <wp:posOffset>147320</wp:posOffset>
            </wp:positionV>
            <wp:extent cx="3258185" cy="2607945"/>
            <wp:effectExtent l="635" t="4445" r="0" b="0"/>
            <wp:wrapSquare wrapText="bothSides"/>
            <wp:docPr id="183" name="图表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896" w:tblpY="45"/>
        <w:tblW w:w="486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896"/>
        <w:gridCol w:w="709"/>
        <w:gridCol w:w="3260"/>
      </w:tblGrid>
      <w:tr w:rsidR="00B972A4" w:rsidTr="00B56767">
        <w:trPr>
          <w:trHeight w:val="353"/>
        </w:trPr>
        <w:tc>
          <w:tcPr>
            <w:tcW w:w="4865" w:type="dxa"/>
            <w:gridSpan w:val="3"/>
            <w:tcBorders>
              <w:top w:val="single" w:sz="12" w:space="0" w:color="999999"/>
              <w:left w:val="single" w:sz="12" w:space="0" w:color="999999"/>
              <w:bottom w:val="single" w:sz="6" w:space="0" w:color="999999"/>
              <w:right w:val="single" w:sz="12" w:space="0" w:color="999999"/>
            </w:tcBorders>
            <w:shd w:val="clear" w:color="auto" w:fill="D9E5ED"/>
            <w:vAlign w:val="center"/>
          </w:tcPr>
          <w:p w:rsidR="00B972A4" w:rsidRPr="00C35965" w:rsidRDefault="00B972A4" w:rsidP="00B56767">
            <w:pPr>
              <w:spacing w:line="188" w:lineRule="atLeast"/>
              <w:jc w:val="center"/>
              <w:rPr>
                <w:rFonts w:ascii="宋体" w:hAnsi="宋体" w:cs="宋体"/>
                <w:b/>
                <w:bCs/>
                <w:color w:val="333333"/>
                <w:szCs w:val="21"/>
              </w:rPr>
            </w:pPr>
            <w:r w:rsidRPr="00C35965">
              <w:rPr>
                <w:rFonts w:ascii="仿宋" w:eastAsia="仿宋" w:hAnsi="仿宋" w:hint="eastAsia"/>
                <w:b/>
                <w:szCs w:val="21"/>
              </w:rPr>
              <w:t>图3-2  毕业至今更换工作单位的次数</w:t>
            </w:r>
          </w:p>
        </w:tc>
      </w:tr>
      <w:tr w:rsidR="00B972A4" w:rsidTr="00B56767">
        <w:trPr>
          <w:trHeight w:val="305"/>
        </w:trPr>
        <w:tc>
          <w:tcPr>
            <w:tcW w:w="896"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B972A4" w:rsidRPr="00855138" w:rsidRDefault="00B972A4" w:rsidP="00B56767">
            <w:pPr>
              <w:spacing w:line="188" w:lineRule="atLeast"/>
              <w:jc w:val="center"/>
              <w:rPr>
                <w:rFonts w:ascii="仿宋" w:eastAsia="仿宋" w:hAnsi="仿宋"/>
                <w:szCs w:val="21"/>
              </w:rPr>
            </w:pPr>
            <w:r w:rsidRPr="00855138">
              <w:rPr>
                <w:rFonts w:ascii="仿宋" w:eastAsia="仿宋" w:hAnsi="仿宋" w:hint="eastAsia"/>
                <w:szCs w:val="21"/>
              </w:rPr>
              <w:t>选项</w:t>
            </w:r>
          </w:p>
        </w:tc>
        <w:tc>
          <w:tcPr>
            <w:tcW w:w="709"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B972A4" w:rsidRPr="00855138" w:rsidRDefault="00B972A4" w:rsidP="00B56767">
            <w:pPr>
              <w:spacing w:line="188" w:lineRule="atLeast"/>
              <w:jc w:val="center"/>
              <w:rPr>
                <w:rFonts w:ascii="仿宋" w:eastAsia="仿宋" w:hAnsi="仿宋"/>
                <w:szCs w:val="21"/>
              </w:rPr>
            </w:pPr>
            <w:r w:rsidRPr="00855138">
              <w:rPr>
                <w:rFonts w:ascii="仿宋" w:eastAsia="仿宋" w:hAnsi="仿宋" w:hint="eastAsia"/>
                <w:szCs w:val="21"/>
              </w:rPr>
              <w:t>小计</w:t>
            </w:r>
          </w:p>
        </w:tc>
        <w:tc>
          <w:tcPr>
            <w:tcW w:w="3260"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B972A4" w:rsidRPr="00855138" w:rsidRDefault="00B972A4" w:rsidP="00B56767">
            <w:pPr>
              <w:spacing w:line="188" w:lineRule="atLeast"/>
              <w:jc w:val="center"/>
              <w:rPr>
                <w:rFonts w:ascii="仿宋" w:eastAsia="仿宋" w:hAnsi="仿宋"/>
                <w:szCs w:val="21"/>
              </w:rPr>
            </w:pPr>
            <w:r w:rsidRPr="00855138">
              <w:rPr>
                <w:rFonts w:ascii="仿宋" w:eastAsia="仿宋" w:hAnsi="仿宋" w:hint="eastAsia"/>
                <w:szCs w:val="21"/>
              </w:rPr>
              <w:t>比例</w:t>
            </w:r>
          </w:p>
        </w:tc>
      </w:tr>
      <w:tr w:rsidR="00B972A4" w:rsidTr="00B56767">
        <w:trPr>
          <w:trHeight w:val="456"/>
        </w:trPr>
        <w:tc>
          <w:tcPr>
            <w:tcW w:w="896"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B972A4" w:rsidRPr="00424BA8" w:rsidRDefault="00B972A4" w:rsidP="00B56767">
            <w:pPr>
              <w:rPr>
                <w:rFonts w:ascii="Arial" w:eastAsia="仿宋" w:hAnsi="Arial" w:cs="Arial"/>
                <w:szCs w:val="21"/>
              </w:rPr>
            </w:pPr>
            <w:r w:rsidRPr="00424BA8">
              <w:rPr>
                <w:rFonts w:ascii="Arial" w:eastAsia="仿宋" w:hAnsi="Arial" w:cs="Arial"/>
                <w:szCs w:val="21"/>
              </w:rPr>
              <w:t>A.0</w:t>
            </w:r>
            <w:r w:rsidRPr="00424BA8">
              <w:rPr>
                <w:rFonts w:ascii="Arial" w:eastAsia="仿宋" w:hAnsi="Arial" w:cs="Arial"/>
                <w:szCs w:val="21"/>
              </w:rPr>
              <w:t>次</w:t>
            </w:r>
          </w:p>
        </w:tc>
        <w:tc>
          <w:tcPr>
            <w:tcW w:w="709"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B972A4" w:rsidRPr="00424BA8" w:rsidRDefault="00B972A4" w:rsidP="00B56767">
            <w:pPr>
              <w:jc w:val="center"/>
              <w:rPr>
                <w:rFonts w:ascii="Arial" w:eastAsia="Arial Unicode MS" w:hAnsi="Arial" w:cs="Arial"/>
                <w:szCs w:val="21"/>
              </w:rPr>
            </w:pPr>
            <w:r w:rsidRPr="00424BA8">
              <w:rPr>
                <w:rFonts w:ascii="Arial" w:eastAsia="Arial Unicode MS" w:hAnsi="Arial" w:cs="Arial"/>
                <w:szCs w:val="21"/>
              </w:rPr>
              <w:t>102</w:t>
            </w:r>
          </w:p>
        </w:tc>
        <w:tc>
          <w:tcPr>
            <w:tcW w:w="3260" w:type="dxa"/>
            <w:tcBorders>
              <w:top w:val="single" w:sz="6" w:space="0" w:color="999999"/>
              <w:left w:val="single" w:sz="6" w:space="0" w:color="999999"/>
              <w:bottom w:val="single" w:sz="6" w:space="0" w:color="999999"/>
              <w:right w:val="single" w:sz="12" w:space="0" w:color="999999"/>
            </w:tcBorders>
            <w:shd w:val="clear" w:color="auto" w:fill="FFFFFF"/>
            <w:hideMark/>
          </w:tcPr>
          <w:p w:rsidR="00B972A4" w:rsidRPr="00424BA8" w:rsidRDefault="00B972A4" w:rsidP="00B56767">
            <w:pPr>
              <w:rPr>
                <w:rFonts w:ascii="Arial" w:eastAsia="Arial Unicode MS" w:hAnsi="Arial" w:cs="Arial"/>
                <w:color w:val="444444"/>
                <w:sz w:val="13"/>
                <w:szCs w:val="13"/>
              </w:rPr>
            </w:pPr>
            <w:r>
              <w:rPr>
                <w:rFonts w:ascii="Arial" w:eastAsia="Arial Unicode MS" w:hAnsi="Arial" w:cs="Arial"/>
                <w:noProof/>
                <w:color w:val="000080"/>
              </w:rPr>
              <w:drawing>
                <wp:inline distT="0" distB="0" distL="0" distR="0" wp14:anchorId="1B9150E5" wp14:editId="30D9253A">
                  <wp:extent cx="714375" cy="1238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14375" cy="123825"/>
                          </a:xfrm>
                          <a:prstGeom prst="rect">
                            <a:avLst/>
                          </a:prstGeom>
                          <a:noFill/>
                          <a:ln>
                            <a:noFill/>
                          </a:ln>
                        </pic:spPr>
                      </pic:pic>
                    </a:graphicData>
                  </a:graphic>
                </wp:inline>
              </w:drawing>
            </w:r>
            <w:r>
              <w:rPr>
                <w:rFonts w:ascii="Arial" w:eastAsia="Arial Unicode MS" w:hAnsi="Arial" w:cs="Arial"/>
                <w:noProof/>
                <w:color w:val="000080"/>
              </w:rPr>
              <w:drawing>
                <wp:inline distT="0" distB="0" distL="0" distR="0" wp14:anchorId="1575F937" wp14:editId="69E66FF8">
                  <wp:extent cx="704850" cy="1238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04850" cy="123825"/>
                          </a:xfrm>
                          <a:prstGeom prst="rect">
                            <a:avLst/>
                          </a:prstGeom>
                          <a:noFill/>
                          <a:ln>
                            <a:noFill/>
                          </a:ln>
                        </pic:spPr>
                      </pic:pic>
                    </a:graphicData>
                  </a:graphic>
                </wp:inline>
              </w:drawing>
            </w:r>
            <w:r w:rsidRPr="00424BA8">
              <w:rPr>
                <w:rFonts w:ascii="Arial" w:eastAsia="Arial Unicode MS" w:hAnsi="Arial" w:cs="Arial"/>
                <w:color w:val="000080"/>
              </w:rPr>
              <w:t xml:space="preserve"> </w:t>
            </w:r>
            <w:r w:rsidRPr="00424BA8">
              <w:rPr>
                <w:rFonts w:ascii="Arial" w:eastAsia="Arial Unicode MS" w:hAnsi="Arial" w:cs="Arial"/>
                <w:noProof/>
                <w:color w:val="444444"/>
              </w:rPr>
              <w:t>50.5%</w:t>
            </w:r>
          </w:p>
        </w:tc>
      </w:tr>
      <w:tr w:rsidR="00B972A4" w:rsidTr="00B56767">
        <w:trPr>
          <w:trHeight w:val="461"/>
        </w:trPr>
        <w:tc>
          <w:tcPr>
            <w:tcW w:w="896"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B972A4" w:rsidRPr="00424BA8" w:rsidRDefault="00B972A4" w:rsidP="00B56767">
            <w:pPr>
              <w:rPr>
                <w:rFonts w:ascii="Arial" w:eastAsia="仿宋" w:hAnsi="Arial" w:cs="Arial"/>
                <w:szCs w:val="21"/>
              </w:rPr>
            </w:pPr>
            <w:r w:rsidRPr="00424BA8">
              <w:rPr>
                <w:rFonts w:ascii="Arial" w:eastAsia="仿宋" w:hAnsi="Arial" w:cs="Arial"/>
                <w:szCs w:val="21"/>
              </w:rPr>
              <w:t>B.1</w:t>
            </w:r>
            <w:r w:rsidRPr="00424BA8">
              <w:rPr>
                <w:rFonts w:ascii="Arial" w:eastAsia="仿宋" w:hAnsi="Arial" w:cs="Arial"/>
                <w:szCs w:val="21"/>
              </w:rPr>
              <w:t>次</w:t>
            </w:r>
          </w:p>
        </w:tc>
        <w:tc>
          <w:tcPr>
            <w:tcW w:w="709"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B972A4" w:rsidRPr="00424BA8" w:rsidRDefault="00B972A4" w:rsidP="00B56767">
            <w:pPr>
              <w:jc w:val="center"/>
              <w:rPr>
                <w:rFonts w:ascii="Arial" w:eastAsia="Arial Unicode MS" w:hAnsi="Arial" w:cs="Arial"/>
                <w:szCs w:val="21"/>
              </w:rPr>
            </w:pPr>
            <w:r w:rsidRPr="00424BA8">
              <w:rPr>
                <w:rFonts w:ascii="Arial" w:eastAsia="Arial Unicode MS" w:hAnsi="Arial" w:cs="Arial"/>
                <w:szCs w:val="21"/>
              </w:rPr>
              <w:t>62</w:t>
            </w:r>
          </w:p>
        </w:tc>
        <w:tc>
          <w:tcPr>
            <w:tcW w:w="3260" w:type="dxa"/>
            <w:tcBorders>
              <w:top w:val="single" w:sz="6" w:space="0" w:color="999999"/>
              <w:left w:val="single" w:sz="6" w:space="0" w:color="999999"/>
              <w:bottom w:val="single" w:sz="6" w:space="0" w:color="999999"/>
              <w:right w:val="single" w:sz="12" w:space="0" w:color="999999"/>
            </w:tcBorders>
            <w:shd w:val="clear" w:color="auto" w:fill="EFF6FB"/>
            <w:hideMark/>
          </w:tcPr>
          <w:p w:rsidR="00B972A4" w:rsidRPr="00424BA8" w:rsidRDefault="00B972A4" w:rsidP="00B56767">
            <w:pPr>
              <w:rPr>
                <w:rFonts w:ascii="Arial" w:eastAsia="Arial Unicode MS" w:hAnsi="Arial" w:cs="Arial"/>
                <w:color w:val="444444"/>
                <w:sz w:val="13"/>
                <w:szCs w:val="13"/>
              </w:rPr>
            </w:pPr>
            <w:r>
              <w:rPr>
                <w:rFonts w:ascii="Arial" w:eastAsia="Arial Unicode MS" w:hAnsi="Arial" w:cs="Arial"/>
                <w:noProof/>
                <w:color w:val="000080"/>
              </w:rPr>
              <w:drawing>
                <wp:inline distT="0" distB="0" distL="0" distR="0" wp14:anchorId="486277C0" wp14:editId="0498E7DB">
                  <wp:extent cx="428625" cy="1238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8625" cy="123825"/>
                          </a:xfrm>
                          <a:prstGeom prst="rect">
                            <a:avLst/>
                          </a:prstGeom>
                          <a:noFill/>
                          <a:ln>
                            <a:noFill/>
                          </a:ln>
                        </pic:spPr>
                      </pic:pic>
                    </a:graphicData>
                  </a:graphic>
                </wp:inline>
              </w:drawing>
            </w:r>
            <w:r>
              <w:rPr>
                <w:rFonts w:ascii="Arial" w:eastAsia="Arial Unicode MS" w:hAnsi="Arial" w:cs="Arial"/>
                <w:noProof/>
                <w:color w:val="000080"/>
              </w:rPr>
              <w:drawing>
                <wp:inline distT="0" distB="0" distL="0" distR="0" wp14:anchorId="79036DA2" wp14:editId="1391DF15">
                  <wp:extent cx="990600" cy="1238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90600" cy="123825"/>
                          </a:xfrm>
                          <a:prstGeom prst="rect">
                            <a:avLst/>
                          </a:prstGeom>
                          <a:noFill/>
                          <a:ln>
                            <a:noFill/>
                          </a:ln>
                        </pic:spPr>
                      </pic:pic>
                    </a:graphicData>
                  </a:graphic>
                </wp:inline>
              </w:drawing>
            </w:r>
            <w:r w:rsidRPr="00424BA8">
              <w:rPr>
                <w:rFonts w:ascii="Arial" w:eastAsia="Arial Unicode MS" w:hAnsi="Arial" w:cs="Arial"/>
                <w:color w:val="000080"/>
              </w:rPr>
              <w:t xml:space="preserve"> </w:t>
            </w:r>
            <w:r w:rsidRPr="00424BA8">
              <w:rPr>
                <w:rFonts w:ascii="Arial" w:eastAsia="Arial Unicode MS" w:hAnsi="Arial" w:cs="Arial"/>
                <w:noProof/>
                <w:color w:val="444444"/>
              </w:rPr>
              <w:t>30.69%</w:t>
            </w:r>
          </w:p>
        </w:tc>
      </w:tr>
      <w:tr w:rsidR="00B972A4" w:rsidTr="00B56767">
        <w:trPr>
          <w:trHeight w:val="481"/>
        </w:trPr>
        <w:tc>
          <w:tcPr>
            <w:tcW w:w="896" w:type="dxa"/>
            <w:tcBorders>
              <w:top w:val="single" w:sz="6" w:space="0" w:color="999999"/>
              <w:left w:val="single" w:sz="12" w:space="0" w:color="999999"/>
              <w:bottom w:val="single" w:sz="6" w:space="0" w:color="999999"/>
              <w:right w:val="single" w:sz="6" w:space="0" w:color="999999"/>
            </w:tcBorders>
            <w:shd w:val="clear" w:color="auto" w:fill="FFFFFF"/>
            <w:vAlign w:val="center"/>
            <w:hideMark/>
          </w:tcPr>
          <w:p w:rsidR="00B972A4" w:rsidRPr="00424BA8" w:rsidRDefault="00B972A4" w:rsidP="00B56767">
            <w:pPr>
              <w:rPr>
                <w:rFonts w:ascii="Arial" w:eastAsia="仿宋" w:hAnsi="Arial" w:cs="Arial"/>
                <w:szCs w:val="21"/>
              </w:rPr>
            </w:pPr>
            <w:r w:rsidRPr="00424BA8">
              <w:rPr>
                <w:rFonts w:ascii="Arial" w:eastAsia="仿宋" w:hAnsi="Arial" w:cs="Arial"/>
                <w:szCs w:val="21"/>
              </w:rPr>
              <w:t>C.2</w:t>
            </w:r>
            <w:r w:rsidRPr="00424BA8">
              <w:rPr>
                <w:rFonts w:ascii="Arial" w:eastAsia="仿宋" w:hAnsi="Arial" w:cs="Arial"/>
                <w:szCs w:val="21"/>
              </w:rPr>
              <w:t>次</w:t>
            </w:r>
          </w:p>
        </w:tc>
        <w:tc>
          <w:tcPr>
            <w:tcW w:w="709" w:type="dxa"/>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B972A4" w:rsidRPr="00424BA8" w:rsidRDefault="00B972A4" w:rsidP="00B56767">
            <w:pPr>
              <w:jc w:val="center"/>
              <w:rPr>
                <w:rFonts w:ascii="Arial" w:eastAsia="Arial Unicode MS" w:hAnsi="Arial" w:cs="Arial"/>
                <w:szCs w:val="21"/>
              </w:rPr>
            </w:pPr>
            <w:r w:rsidRPr="00424BA8">
              <w:rPr>
                <w:rFonts w:ascii="Arial" w:eastAsia="Arial Unicode MS" w:hAnsi="Arial" w:cs="Arial"/>
                <w:szCs w:val="21"/>
              </w:rPr>
              <w:t>30</w:t>
            </w:r>
          </w:p>
        </w:tc>
        <w:tc>
          <w:tcPr>
            <w:tcW w:w="3260" w:type="dxa"/>
            <w:tcBorders>
              <w:top w:val="single" w:sz="6" w:space="0" w:color="999999"/>
              <w:left w:val="single" w:sz="6" w:space="0" w:color="999999"/>
              <w:bottom w:val="single" w:sz="6" w:space="0" w:color="999999"/>
              <w:right w:val="single" w:sz="12" w:space="0" w:color="999999"/>
            </w:tcBorders>
            <w:shd w:val="clear" w:color="auto" w:fill="FFFFFF"/>
            <w:hideMark/>
          </w:tcPr>
          <w:p w:rsidR="00B972A4" w:rsidRPr="00424BA8" w:rsidRDefault="00B972A4" w:rsidP="00B56767">
            <w:pPr>
              <w:rPr>
                <w:rFonts w:ascii="Arial" w:eastAsia="Arial Unicode MS" w:hAnsi="Arial" w:cs="Arial"/>
                <w:color w:val="444444"/>
                <w:sz w:val="13"/>
                <w:szCs w:val="13"/>
              </w:rPr>
            </w:pPr>
            <w:r>
              <w:rPr>
                <w:rFonts w:ascii="Arial" w:eastAsia="Arial Unicode MS" w:hAnsi="Arial" w:cs="Arial"/>
                <w:noProof/>
                <w:color w:val="000080"/>
              </w:rPr>
              <w:drawing>
                <wp:inline distT="0" distB="0" distL="0" distR="0" wp14:anchorId="5E27EC70" wp14:editId="3CA66D4A">
                  <wp:extent cx="209550" cy="1238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Pr>
                <w:rFonts w:ascii="Arial" w:eastAsia="Arial Unicode MS" w:hAnsi="Arial" w:cs="Arial"/>
                <w:noProof/>
                <w:color w:val="000080"/>
              </w:rPr>
              <w:drawing>
                <wp:inline distT="0" distB="0" distL="0" distR="0" wp14:anchorId="57BB793D" wp14:editId="4E26EC54">
                  <wp:extent cx="1209675" cy="1238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r w:rsidRPr="00424BA8">
              <w:rPr>
                <w:rFonts w:ascii="Arial" w:eastAsia="Arial Unicode MS" w:hAnsi="Arial" w:cs="Arial"/>
                <w:color w:val="000080"/>
              </w:rPr>
              <w:t xml:space="preserve"> </w:t>
            </w:r>
            <w:r w:rsidRPr="00424BA8">
              <w:rPr>
                <w:rFonts w:ascii="Arial" w:eastAsia="Arial Unicode MS" w:hAnsi="Arial" w:cs="Arial"/>
                <w:noProof/>
                <w:color w:val="444444"/>
              </w:rPr>
              <w:t>14.85%</w:t>
            </w:r>
          </w:p>
        </w:tc>
      </w:tr>
      <w:tr w:rsidR="00B972A4" w:rsidTr="00B56767">
        <w:trPr>
          <w:trHeight w:val="592"/>
        </w:trPr>
        <w:tc>
          <w:tcPr>
            <w:tcW w:w="896" w:type="dxa"/>
            <w:tcBorders>
              <w:top w:val="single" w:sz="6" w:space="0" w:color="999999"/>
              <w:left w:val="single" w:sz="12" w:space="0" w:color="999999"/>
              <w:bottom w:val="single" w:sz="6" w:space="0" w:color="999999"/>
              <w:right w:val="single" w:sz="6" w:space="0" w:color="999999"/>
            </w:tcBorders>
            <w:shd w:val="clear" w:color="auto" w:fill="EFF6FB"/>
            <w:vAlign w:val="center"/>
            <w:hideMark/>
          </w:tcPr>
          <w:p w:rsidR="00B972A4" w:rsidRPr="00424BA8" w:rsidRDefault="00B972A4" w:rsidP="00B56767">
            <w:pPr>
              <w:rPr>
                <w:rFonts w:ascii="Arial" w:eastAsia="仿宋" w:hAnsi="Arial" w:cs="Arial"/>
                <w:szCs w:val="21"/>
              </w:rPr>
            </w:pPr>
            <w:r w:rsidRPr="00424BA8">
              <w:rPr>
                <w:rFonts w:ascii="Arial" w:eastAsia="仿宋" w:hAnsi="Arial" w:cs="Arial"/>
                <w:szCs w:val="21"/>
              </w:rPr>
              <w:t>D.3</w:t>
            </w:r>
            <w:r w:rsidRPr="00424BA8">
              <w:rPr>
                <w:rFonts w:ascii="Arial" w:eastAsia="仿宋" w:hAnsi="Arial" w:cs="Arial"/>
                <w:szCs w:val="21"/>
              </w:rPr>
              <w:t>次及以上</w:t>
            </w:r>
          </w:p>
        </w:tc>
        <w:tc>
          <w:tcPr>
            <w:tcW w:w="709"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B972A4" w:rsidRPr="00424BA8" w:rsidRDefault="00B972A4" w:rsidP="00B56767">
            <w:pPr>
              <w:jc w:val="center"/>
              <w:rPr>
                <w:rFonts w:ascii="Arial" w:eastAsia="Arial Unicode MS" w:hAnsi="Arial" w:cs="Arial"/>
                <w:szCs w:val="21"/>
              </w:rPr>
            </w:pPr>
            <w:r w:rsidRPr="00424BA8">
              <w:rPr>
                <w:rFonts w:ascii="Arial" w:eastAsia="Arial Unicode MS" w:hAnsi="Arial" w:cs="Arial"/>
                <w:szCs w:val="21"/>
              </w:rPr>
              <w:t>8</w:t>
            </w:r>
          </w:p>
        </w:tc>
        <w:tc>
          <w:tcPr>
            <w:tcW w:w="3260" w:type="dxa"/>
            <w:tcBorders>
              <w:top w:val="single" w:sz="6" w:space="0" w:color="999999"/>
              <w:left w:val="single" w:sz="6" w:space="0" w:color="999999"/>
              <w:bottom w:val="single" w:sz="6" w:space="0" w:color="999999"/>
              <w:right w:val="single" w:sz="12" w:space="0" w:color="999999"/>
            </w:tcBorders>
            <w:shd w:val="clear" w:color="auto" w:fill="EFF6FB"/>
            <w:hideMark/>
          </w:tcPr>
          <w:p w:rsidR="00B972A4" w:rsidRPr="00424BA8" w:rsidRDefault="00B972A4" w:rsidP="00B56767">
            <w:pPr>
              <w:rPr>
                <w:rFonts w:ascii="Arial" w:eastAsia="Arial Unicode MS" w:hAnsi="Arial" w:cs="Arial"/>
                <w:color w:val="444444"/>
                <w:sz w:val="13"/>
                <w:szCs w:val="13"/>
              </w:rPr>
            </w:pPr>
            <w:r>
              <w:rPr>
                <w:rFonts w:ascii="Arial" w:eastAsia="Arial Unicode MS" w:hAnsi="Arial" w:cs="Arial"/>
                <w:noProof/>
                <w:color w:val="000080"/>
              </w:rPr>
              <w:drawing>
                <wp:inline distT="0" distB="0" distL="0" distR="0" wp14:anchorId="4645442F" wp14:editId="6A55879A">
                  <wp:extent cx="47625" cy="1238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Pr>
                <w:rFonts w:ascii="Arial" w:eastAsia="Arial Unicode MS" w:hAnsi="Arial" w:cs="Arial"/>
                <w:noProof/>
                <w:color w:val="000080"/>
              </w:rPr>
              <w:drawing>
                <wp:inline distT="0" distB="0" distL="0" distR="0" wp14:anchorId="6E40188D" wp14:editId="2BFAD1DC">
                  <wp:extent cx="1371600" cy="1238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71600" cy="123825"/>
                          </a:xfrm>
                          <a:prstGeom prst="rect">
                            <a:avLst/>
                          </a:prstGeom>
                          <a:noFill/>
                          <a:ln>
                            <a:noFill/>
                          </a:ln>
                        </pic:spPr>
                      </pic:pic>
                    </a:graphicData>
                  </a:graphic>
                </wp:inline>
              </w:drawing>
            </w:r>
            <w:r w:rsidRPr="00424BA8">
              <w:rPr>
                <w:rFonts w:ascii="Arial" w:eastAsia="Arial Unicode MS" w:hAnsi="Arial" w:cs="Arial"/>
                <w:color w:val="000080"/>
              </w:rPr>
              <w:t xml:space="preserve"> </w:t>
            </w:r>
            <w:r w:rsidRPr="00424BA8">
              <w:rPr>
                <w:rFonts w:ascii="Arial" w:eastAsia="Arial Unicode MS" w:hAnsi="Arial" w:cs="Arial"/>
                <w:noProof/>
                <w:color w:val="444444"/>
              </w:rPr>
              <w:t>3.96%</w:t>
            </w:r>
          </w:p>
        </w:tc>
      </w:tr>
      <w:tr w:rsidR="00B972A4" w:rsidTr="00B56767">
        <w:trPr>
          <w:trHeight w:val="287"/>
        </w:trPr>
        <w:tc>
          <w:tcPr>
            <w:tcW w:w="896" w:type="dxa"/>
            <w:tcBorders>
              <w:top w:val="single" w:sz="6" w:space="0" w:color="999999"/>
              <w:left w:val="single" w:sz="12" w:space="0" w:color="999999"/>
              <w:bottom w:val="single" w:sz="12" w:space="0" w:color="999999"/>
              <w:right w:val="single" w:sz="6" w:space="0" w:color="999999"/>
            </w:tcBorders>
            <w:shd w:val="clear" w:color="auto" w:fill="EFF6FB"/>
            <w:vAlign w:val="center"/>
          </w:tcPr>
          <w:p w:rsidR="00B972A4" w:rsidRPr="00424BA8" w:rsidRDefault="00B972A4" w:rsidP="00B56767">
            <w:pPr>
              <w:rPr>
                <w:rFonts w:ascii="Arial" w:eastAsia="仿宋" w:hAnsi="Arial" w:cs="Arial"/>
                <w:szCs w:val="21"/>
              </w:rPr>
            </w:pPr>
            <w:r w:rsidRPr="00424BA8">
              <w:rPr>
                <w:rFonts w:ascii="Arial" w:eastAsia="仿宋" w:hAnsi="Arial" w:cs="Arial"/>
                <w:szCs w:val="21"/>
              </w:rPr>
              <w:t>合计</w:t>
            </w:r>
          </w:p>
        </w:tc>
        <w:tc>
          <w:tcPr>
            <w:tcW w:w="709" w:type="dxa"/>
            <w:tcBorders>
              <w:top w:val="single" w:sz="6" w:space="0" w:color="999999"/>
              <w:left w:val="single" w:sz="6" w:space="0" w:color="999999"/>
              <w:bottom w:val="single" w:sz="12" w:space="0" w:color="999999"/>
              <w:right w:val="single" w:sz="6" w:space="0" w:color="999999"/>
            </w:tcBorders>
            <w:shd w:val="clear" w:color="auto" w:fill="EFF6FB"/>
            <w:vAlign w:val="center"/>
          </w:tcPr>
          <w:p w:rsidR="00B972A4" w:rsidRPr="00424BA8" w:rsidRDefault="00B972A4" w:rsidP="00B56767">
            <w:pPr>
              <w:jc w:val="center"/>
              <w:rPr>
                <w:rFonts w:ascii="Arial" w:eastAsia="Arial Unicode MS" w:hAnsi="Arial" w:cs="Arial"/>
                <w:szCs w:val="21"/>
              </w:rPr>
            </w:pPr>
            <w:r w:rsidRPr="00424BA8">
              <w:rPr>
                <w:rFonts w:ascii="Arial" w:eastAsia="Arial Unicode MS" w:hAnsi="Arial" w:cs="Arial"/>
                <w:szCs w:val="21"/>
              </w:rPr>
              <w:t>202</w:t>
            </w:r>
          </w:p>
        </w:tc>
        <w:tc>
          <w:tcPr>
            <w:tcW w:w="3260" w:type="dxa"/>
            <w:tcBorders>
              <w:top w:val="single" w:sz="6" w:space="0" w:color="999999"/>
              <w:left w:val="single" w:sz="6" w:space="0" w:color="999999"/>
              <w:bottom w:val="single" w:sz="12" w:space="0" w:color="999999"/>
              <w:right w:val="single" w:sz="12" w:space="0" w:color="999999"/>
            </w:tcBorders>
            <w:shd w:val="clear" w:color="auto" w:fill="EFF6FB"/>
          </w:tcPr>
          <w:p w:rsidR="00B972A4" w:rsidRPr="00424BA8" w:rsidRDefault="00B972A4" w:rsidP="00B56767">
            <w:pPr>
              <w:rPr>
                <w:rFonts w:ascii="Arial" w:eastAsia="Arial Unicode MS" w:hAnsi="Arial" w:cs="Arial"/>
                <w:noProof/>
                <w:color w:val="000080"/>
              </w:rPr>
            </w:pPr>
          </w:p>
        </w:tc>
      </w:tr>
    </w:tbl>
    <w:p w:rsidR="00B972A4" w:rsidRDefault="00B972A4" w:rsidP="00B972A4">
      <w:pPr>
        <w:spacing w:beforeLines="50" w:before="156" w:afterLines="50" w:after="156" w:line="440" w:lineRule="exact"/>
        <w:rPr>
          <w:rFonts w:ascii="仿宋" w:eastAsia="仿宋" w:hAnsi="仿宋"/>
          <w:sz w:val="24"/>
          <w:szCs w:val="24"/>
        </w:rPr>
      </w:pPr>
    </w:p>
    <w:p w:rsidR="00B972A4" w:rsidRPr="00342BB6" w:rsidRDefault="00B972A4" w:rsidP="00B972A4">
      <w:pPr>
        <w:spacing w:beforeLines="50" w:before="156" w:afterLines="50" w:after="156" w:line="440" w:lineRule="exact"/>
        <w:jc w:val="center"/>
        <w:rPr>
          <w:rFonts w:ascii="仿宋" w:eastAsia="仿宋" w:hAnsi="仿宋"/>
          <w:b/>
          <w:bCs/>
          <w:kern w:val="44"/>
          <w:sz w:val="36"/>
          <w:szCs w:val="36"/>
          <w:lang w:val="x-none" w:eastAsia="x-none"/>
        </w:rPr>
      </w:pPr>
      <w:r w:rsidRPr="00342BB6">
        <w:rPr>
          <w:rFonts w:ascii="仿宋" w:eastAsia="仿宋" w:hAnsi="仿宋" w:hint="eastAsia"/>
          <w:b/>
          <w:bCs/>
          <w:kern w:val="44"/>
          <w:sz w:val="36"/>
          <w:szCs w:val="36"/>
          <w:lang w:val="x-none" w:eastAsia="x-none"/>
        </w:rPr>
        <w:t>第</w:t>
      </w:r>
      <w:r w:rsidRPr="00B03CC4">
        <w:rPr>
          <w:rFonts w:ascii="仿宋" w:eastAsia="仿宋" w:hAnsi="仿宋" w:hint="eastAsia"/>
          <w:b/>
          <w:bCs/>
          <w:kern w:val="44"/>
          <w:sz w:val="36"/>
          <w:szCs w:val="36"/>
          <w:lang w:val="x-none" w:eastAsia="x-none"/>
        </w:rPr>
        <w:t>四部分：就业发展趋势分析</w:t>
      </w:r>
    </w:p>
    <w:p w:rsidR="00B972A4" w:rsidRPr="00CF730D" w:rsidRDefault="00B972A4" w:rsidP="00B972A4">
      <w:pPr>
        <w:spacing w:beforeLines="50" w:before="156" w:afterLines="50" w:after="156" w:line="440" w:lineRule="exact"/>
        <w:rPr>
          <w:rFonts w:ascii="黑体" w:eastAsia="黑体" w:hAnsi="黑体"/>
          <w:b/>
          <w:bCs/>
          <w:sz w:val="30"/>
          <w:szCs w:val="30"/>
          <w:lang w:val="x-none" w:eastAsia="x-none"/>
        </w:rPr>
      </w:pPr>
      <w:r w:rsidRPr="007453D4">
        <w:rPr>
          <w:rFonts w:ascii="黑体" w:eastAsia="黑体" w:hAnsi="黑体" w:hint="eastAsia"/>
          <w:b/>
          <w:bCs/>
          <w:sz w:val="30"/>
          <w:szCs w:val="30"/>
          <w:lang w:val="x-none" w:eastAsia="x-none"/>
        </w:rPr>
        <w:t>一、就业总体趋势的判断</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1.毕业生规模趋势</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交通路院区2012-2014年毕业生规模均高于300人，特别是2013年达到440人，是近5年内的峰值。2014年有所下降，2015年将又会上升至400以上。</w:t>
      </w:r>
    </w:p>
    <w:p w:rsidR="00B972A4" w:rsidRDefault="00B972A4" w:rsidP="00B972A4">
      <w:pPr>
        <w:ind w:firstLineChars="200" w:firstLine="420"/>
        <w:rPr>
          <w:rFonts w:ascii="仿宋" w:eastAsia="仿宋" w:hAnsi="仿宋"/>
          <w:sz w:val="24"/>
          <w:szCs w:val="24"/>
        </w:rPr>
      </w:pPr>
      <w:r>
        <w:rPr>
          <w:rFonts w:ascii="Arial" w:hAnsi="Arial" w:cs="Arial"/>
          <w:noProof/>
        </w:rPr>
        <w:drawing>
          <wp:inline distT="0" distB="0" distL="0" distR="0" wp14:anchorId="5051A955" wp14:editId="67D9F57F">
            <wp:extent cx="5191125" cy="2486025"/>
            <wp:effectExtent l="0" t="0" r="0" b="0"/>
            <wp:docPr id="161" name="图表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2.毕业生就业趋势</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交通路院区2014届毕业生就业率突破历年，取得了100%，比2012年和2013年分别高出1.31和1.59个百分点（详见图2-2）。</w:t>
      </w:r>
    </w:p>
    <w:p w:rsidR="00B972A4" w:rsidRDefault="00B972A4" w:rsidP="00B972A4">
      <w:pPr>
        <w:ind w:firstLineChars="200" w:firstLine="420"/>
        <w:rPr>
          <w:rFonts w:ascii="仿宋" w:eastAsia="仿宋" w:hAnsi="仿宋"/>
          <w:sz w:val="24"/>
          <w:szCs w:val="24"/>
        </w:rPr>
      </w:pPr>
      <w:r>
        <w:rPr>
          <w:rFonts w:ascii="Arial" w:hAnsi="Arial" w:cs="Arial"/>
          <w:noProof/>
        </w:rPr>
        <w:drawing>
          <wp:inline distT="0" distB="0" distL="0" distR="0" wp14:anchorId="2FABFE40" wp14:editId="7445B36A">
            <wp:extent cx="4838700" cy="1971675"/>
            <wp:effectExtent l="0" t="0" r="0" b="0"/>
            <wp:docPr id="160" name="图表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3.毕业生签约趋势</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本院区2014届高职毕业生签约率超过98%，达到历年来最高。且2012年至2014年的签约率呈上升趋势（详见图2-3）</w:t>
      </w:r>
    </w:p>
    <w:p w:rsidR="00B972A4" w:rsidRPr="009E6FCA" w:rsidRDefault="00B972A4" w:rsidP="00B972A4">
      <w:pPr>
        <w:ind w:firstLineChars="200" w:firstLine="420"/>
      </w:pPr>
      <w:r>
        <w:rPr>
          <w:rFonts w:ascii="Arial" w:hAnsi="Arial" w:cs="Arial"/>
          <w:noProof/>
        </w:rPr>
        <w:drawing>
          <wp:inline distT="0" distB="0" distL="0" distR="0" wp14:anchorId="3100E55E" wp14:editId="0A6C045E">
            <wp:extent cx="5172075" cy="1924050"/>
            <wp:effectExtent l="0" t="0" r="0" b="0"/>
            <wp:docPr id="159" name="图表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r w:rsidRPr="007453D4">
        <w:rPr>
          <w:rFonts w:ascii="黑体" w:eastAsia="黑体" w:hAnsi="黑体" w:hint="eastAsia"/>
          <w:b/>
          <w:bCs/>
          <w:sz w:val="30"/>
          <w:szCs w:val="30"/>
          <w:lang w:val="x-none" w:eastAsia="x-none"/>
        </w:rPr>
        <w:t>二、将采取的对应措施</w:t>
      </w:r>
    </w:p>
    <w:p w:rsidR="00B972A4" w:rsidRPr="009E6FCA"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交通路院区高职毕业生就业工作小组将在院区领导的指导支持下，大力开展生涯规划、创业指导、就业服务等工作，力争在传承中创新突破，提高质量，确保就业率和签约率继续保持优秀，造福学生和社会。</w:t>
      </w:r>
    </w:p>
    <w:p w:rsidR="00B972A4" w:rsidRPr="00A25544" w:rsidRDefault="00B972A4" w:rsidP="00B972A4">
      <w:pPr>
        <w:spacing w:beforeLines="50" w:before="156" w:afterLines="50" w:after="156" w:line="440" w:lineRule="exact"/>
        <w:jc w:val="center"/>
        <w:rPr>
          <w:rFonts w:ascii="仿宋" w:eastAsia="仿宋" w:hAnsi="仿宋"/>
          <w:b/>
          <w:bCs/>
          <w:kern w:val="44"/>
          <w:sz w:val="36"/>
          <w:szCs w:val="36"/>
          <w:lang w:val="x-none" w:eastAsia="x-none"/>
        </w:rPr>
      </w:pPr>
      <w:r w:rsidRPr="00A25544">
        <w:rPr>
          <w:rFonts w:ascii="仿宋" w:eastAsia="仿宋" w:hAnsi="仿宋" w:hint="eastAsia"/>
          <w:b/>
          <w:bCs/>
          <w:kern w:val="44"/>
          <w:sz w:val="36"/>
          <w:szCs w:val="36"/>
          <w:lang w:val="x-none" w:eastAsia="x-none"/>
        </w:rPr>
        <w:t>第五部分：对教育教学的反馈</w:t>
      </w:r>
    </w:p>
    <w:p w:rsidR="00B972A4" w:rsidRPr="007453D4" w:rsidRDefault="00B972A4" w:rsidP="00B972A4">
      <w:pPr>
        <w:spacing w:beforeLines="50" w:before="156" w:afterLines="50" w:after="156" w:line="440" w:lineRule="exact"/>
        <w:rPr>
          <w:rFonts w:ascii="黑体" w:eastAsia="黑体" w:hAnsi="黑体"/>
          <w:b/>
          <w:bCs/>
          <w:sz w:val="30"/>
          <w:szCs w:val="30"/>
          <w:lang w:val="x-none" w:eastAsia="x-none"/>
        </w:rPr>
      </w:pPr>
      <w:r w:rsidRPr="007453D4">
        <w:rPr>
          <w:rFonts w:ascii="黑体" w:eastAsia="黑体" w:hAnsi="黑体" w:hint="eastAsia"/>
          <w:b/>
          <w:bCs/>
          <w:sz w:val="30"/>
          <w:szCs w:val="30"/>
          <w:lang w:val="x-none" w:eastAsia="x-none"/>
        </w:rPr>
        <w:t>一、毕业生就业能力的反馈</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经对就业及升学的245名毕业生关于就业能力的调查数据统计显示，我校毕业生就业综合能力平均值为7.17分（0-10级打分，0分表示完全没有该项能力；10分表示该项能力非常强。分数越高，表示该项能力越强）。</w:t>
      </w:r>
    </w:p>
    <w:p w:rsidR="00B972A4" w:rsidRDefault="00B972A4" w:rsidP="00B972A4">
      <w:pPr>
        <w:spacing w:line="440" w:lineRule="exact"/>
        <w:ind w:firstLineChars="200" w:firstLine="560"/>
        <w:rPr>
          <w:rFonts w:ascii="仿宋" w:eastAsia="仿宋" w:hAnsi="仿宋"/>
          <w:sz w:val="28"/>
          <w:szCs w:val="28"/>
        </w:rPr>
      </w:pP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在17个能力指标中“外语能力”分值最低，只有5.79分，其次为“创新能力”、“专业能力”、“领导能力”也均低于7分。“信息收集能力”最强，达到8.07分。其余指标均在7-8分之间。</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在对各项能力指标评分的统计中发现：“动手能力”、“团队协作能力”、“人际沟通能力”、“情绪管理能力”打9分与10分的人数之和均超过30%，显示了我院区毕业生综合素质较高（详见表1-1）。</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表1-1 毕业生就业能力的评价</w:t>
      </w:r>
    </w:p>
    <w:tbl>
      <w:tblPr>
        <w:tblpPr w:leftFromText="180" w:rightFromText="180" w:vertAnchor="text" w:horzAnchor="margin" w:tblpXSpec="center" w:tblpY="79"/>
        <w:tblOverlap w:val="never"/>
        <w:tblW w:w="5246" w:type="pct"/>
        <w:tblCellMar>
          <w:top w:w="15" w:type="dxa"/>
          <w:left w:w="15" w:type="dxa"/>
          <w:bottom w:w="15" w:type="dxa"/>
          <w:right w:w="15" w:type="dxa"/>
        </w:tblCellMar>
        <w:tblLook w:val="0000" w:firstRow="0" w:lastRow="0" w:firstColumn="0" w:lastColumn="0" w:noHBand="0" w:noVBand="0"/>
      </w:tblPr>
      <w:tblGrid>
        <w:gridCol w:w="1088"/>
        <w:gridCol w:w="37"/>
        <w:gridCol w:w="698"/>
        <w:gridCol w:w="558"/>
        <w:gridCol w:w="558"/>
        <w:gridCol w:w="558"/>
        <w:gridCol w:w="558"/>
        <w:gridCol w:w="558"/>
        <w:gridCol w:w="558"/>
        <w:gridCol w:w="558"/>
        <w:gridCol w:w="558"/>
        <w:gridCol w:w="558"/>
        <w:gridCol w:w="558"/>
        <w:gridCol w:w="565"/>
        <w:gridCol w:w="778"/>
      </w:tblGrid>
      <w:tr w:rsidR="00B972A4" w:rsidRPr="00E42B7A" w:rsidTr="00B56767">
        <w:trPr>
          <w:trHeight w:val="542"/>
        </w:trPr>
        <w:tc>
          <w:tcPr>
            <w:tcW w:w="1042" w:type="pct"/>
            <w:gridSpan w:val="3"/>
            <w:vMerge w:val="restart"/>
            <w:tcBorders>
              <w:top w:val="single" w:sz="4" w:space="0" w:color="000000"/>
              <w:left w:val="single" w:sz="4" w:space="0" w:color="000000"/>
              <w:right w:val="single" w:sz="4" w:space="0" w:color="000000"/>
            </w:tcBorders>
            <w:vAlign w:val="center"/>
          </w:tcPr>
          <w:p w:rsidR="00B972A4" w:rsidRPr="005D40E4" w:rsidRDefault="00B972A4" w:rsidP="00B56767">
            <w:pPr>
              <w:widowControl/>
              <w:jc w:val="center"/>
              <w:textAlignment w:val="center"/>
              <w:rPr>
                <w:rFonts w:ascii="仿宋" w:eastAsia="仿宋" w:hAnsi="仿宋"/>
                <w:szCs w:val="21"/>
              </w:rPr>
            </w:pPr>
            <w:r w:rsidRPr="005D40E4">
              <w:rPr>
                <w:rFonts w:ascii="仿宋" w:eastAsia="仿宋" w:hAnsi="仿宋" w:hint="eastAsia"/>
                <w:szCs w:val="21"/>
              </w:rPr>
              <w:t>毕业生就业能力评价</w:t>
            </w:r>
          </w:p>
        </w:tc>
        <w:tc>
          <w:tcPr>
            <w:tcW w:w="3513" w:type="pct"/>
            <w:gridSpan w:val="11"/>
            <w:tcBorders>
              <w:top w:val="single" w:sz="4" w:space="0" w:color="000000"/>
              <w:left w:val="single" w:sz="4" w:space="0" w:color="000000"/>
              <w:bottom w:val="single" w:sz="4" w:space="0" w:color="000000"/>
              <w:right w:val="single" w:sz="4" w:space="0" w:color="auto"/>
            </w:tcBorders>
            <w:vAlign w:val="center"/>
          </w:tcPr>
          <w:p w:rsidR="00B972A4" w:rsidRPr="005D40E4" w:rsidRDefault="00B972A4" w:rsidP="00B56767">
            <w:pPr>
              <w:widowControl/>
              <w:jc w:val="center"/>
              <w:textAlignment w:val="center"/>
              <w:rPr>
                <w:rFonts w:ascii="仿宋" w:eastAsia="仿宋" w:hAnsi="仿宋"/>
                <w:szCs w:val="21"/>
              </w:rPr>
            </w:pPr>
            <w:r w:rsidRPr="005D40E4">
              <w:rPr>
                <w:rFonts w:ascii="仿宋" w:eastAsia="仿宋" w:hAnsi="仿宋" w:hint="eastAsia"/>
                <w:szCs w:val="21"/>
              </w:rPr>
              <w:t>评分</w:t>
            </w:r>
          </w:p>
        </w:tc>
        <w:tc>
          <w:tcPr>
            <w:tcW w:w="445" w:type="pct"/>
            <w:vMerge w:val="restart"/>
            <w:tcBorders>
              <w:top w:val="single" w:sz="4" w:space="0" w:color="000000"/>
              <w:left w:val="single" w:sz="4" w:space="0" w:color="auto"/>
              <w:right w:val="single" w:sz="4" w:space="0" w:color="000000"/>
            </w:tcBorders>
            <w:vAlign w:val="center"/>
          </w:tcPr>
          <w:p w:rsidR="00B972A4" w:rsidRPr="005D40E4" w:rsidRDefault="00B972A4" w:rsidP="00B56767">
            <w:pPr>
              <w:widowControl/>
              <w:jc w:val="center"/>
              <w:textAlignment w:val="center"/>
              <w:rPr>
                <w:rFonts w:ascii="仿宋" w:eastAsia="仿宋" w:hAnsi="仿宋"/>
                <w:szCs w:val="21"/>
              </w:rPr>
            </w:pPr>
            <w:r w:rsidRPr="005D40E4">
              <w:rPr>
                <w:rFonts w:ascii="仿宋" w:eastAsia="仿宋" w:hAnsi="仿宋" w:hint="eastAsia"/>
                <w:szCs w:val="21"/>
              </w:rPr>
              <w:t>平均分(总分/</w:t>
            </w:r>
            <w:r w:rsidRPr="00C1451E">
              <w:rPr>
                <w:rFonts w:ascii="Arial Unicode MS" w:eastAsia="Arial Unicode MS" w:hAnsi="Arial Unicode MS" w:cs="Arial Unicode MS" w:hint="eastAsia"/>
                <w:szCs w:val="21"/>
              </w:rPr>
              <w:t>245</w:t>
            </w:r>
            <w:r w:rsidRPr="005D40E4">
              <w:rPr>
                <w:rFonts w:ascii="仿宋" w:eastAsia="仿宋" w:hAnsi="仿宋" w:hint="eastAsia"/>
                <w:szCs w:val="21"/>
              </w:rPr>
              <w:t>)</w:t>
            </w:r>
          </w:p>
        </w:tc>
      </w:tr>
      <w:tr w:rsidR="00B972A4" w:rsidRPr="00424BA8" w:rsidTr="00B56767">
        <w:trPr>
          <w:trHeight w:val="315"/>
        </w:trPr>
        <w:tc>
          <w:tcPr>
            <w:tcW w:w="1042" w:type="pct"/>
            <w:gridSpan w:val="3"/>
            <w:vMerge/>
            <w:tcBorders>
              <w:left w:val="single" w:sz="4" w:space="0" w:color="000000"/>
              <w:bottom w:val="single" w:sz="4" w:space="0" w:color="auto"/>
              <w:right w:val="single" w:sz="4" w:space="0" w:color="000000"/>
            </w:tcBorders>
            <w:vAlign w:val="center"/>
          </w:tcPr>
          <w:p w:rsidR="00B972A4" w:rsidRPr="00424BA8" w:rsidRDefault="00B972A4" w:rsidP="00B56767">
            <w:pPr>
              <w:jc w:val="left"/>
              <w:rPr>
                <w:rFonts w:ascii="Arial" w:eastAsia="仿宋" w:hAnsi="Arial" w:cs="Arial"/>
                <w:szCs w:val="21"/>
              </w:rPr>
            </w:pP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0</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1</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2</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3</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4</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5</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6</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7</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8</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9</w:t>
            </w:r>
            <w:r w:rsidRPr="00424BA8">
              <w:rPr>
                <w:rFonts w:ascii="Arial" w:eastAsia="仿宋" w:hAnsi="Arial" w:cs="Arial"/>
                <w:szCs w:val="21"/>
              </w:rPr>
              <w:t>分</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Arial Unicode MS" w:hAnsi="Arial" w:cs="Arial"/>
                <w:szCs w:val="21"/>
              </w:rPr>
              <w:t>10</w:t>
            </w:r>
            <w:r w:rsidRPr="00424BA8">
              <w:rPr>
                <w:rFonts w:ascii="Arial" w:eastAsia="仿宋" w:hAnsi="Arial" w:cs="Arial"/>
                <w:szCs w:val="21"/>
              </w:rPr>
              <w:t>分</w:t>
            </w:r>
          </w:p>
        </w:tc>
        <w:tc>
          <w:tcPr>
            <w:tcW w:w="445" w:type="pct"/>
            <w:vMerge/>
            <w:tcBorders>
              <w:left w:val="single" w:sz="4" w:space="0" w:color="auto"/>
              <w:bottom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专业能力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18</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6.65</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17.1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26.5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7.3</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5.3</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270"/>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计算机应用能力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32</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7.04</w:t>
            </w:r>
          </w:p>
        </w:tc>
      </w:tr>
      <w:tr w:rsidR="00B972A4" w:rsidRPr="00424BA8" w:rsidTr="00B56767">
        <w:trPr>
          <w:trHeight w:val="270"/>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19.6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13.1</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外语能力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5.79</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3.7</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创新能力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6.52</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18.4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5.3</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问题解决能力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32</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19</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7.19</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18.4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30.2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13.1</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7.8</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信息收集能力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31</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8.07</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37.1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25.3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12.7</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时间管理能力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36</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23</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7.20</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17.1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27.8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14.7</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9.4</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动手能力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47</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27</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7.37</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14.3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19.2</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实干与执行能力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35</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31</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7.42</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14.3</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12.7</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自学能力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38</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27</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7.37</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17.6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28.6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15.5</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团队协作能力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37</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39</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7.62</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32.7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15.1</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15.9</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人际沟通能力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39</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37</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7.47</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19.2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15.9</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15.1</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43" w:type="pct"/>
            <w:gridSpan w:val="2"/>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情绪管理能力</w:t>
            </w: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45</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33</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7.47</w:t>
            </w:r>
          </w:p>
        </w:tc>
      </w:tr>
      <w:tr w:rsidR="00B972A4" w:rsidRPr="00424BA8" w:rsidTr="00B56767">
        <w:trPr>
          <w:trHeight w:val="315"/>
        </w:trPr>
        <w:tc>
          <w:tcPr>
            <w:tcW w:w="643" w:type="pct"/>
            <w:gridSpan w:val="2"/>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399" w:type="pct"/>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18.4</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13.5</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22" w:type="pct"/>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组织与协调能力</w:t>
            </w: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36</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27</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7.36</w:t>
            </w:r>
          </w:p>
        </w:tc>
      </w:tr>
      <w:tr w:rsidR="00B972A4" w:rsidRPr="00424BA8" w:rsidTr="00B56767">
        <w:trPr>
          <w:trHeight w:val="315"/>
        </w:trPr>
        <w:tc>
          <w:tcPr>
            <w:tcW w:w="622" w:type="pct"/>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27.3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14.7</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22" w:type="pct"/>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书面表达能力</w:t>
            </w: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29</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30</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7.31</w:t>
            </w:r>
          </w:p>
        </w:tc>
      </w:tr>
      <w:tr w:rsidR="00B972A4" w:rsidRPr="00424BA8" w:rsidTr="00B56767">
        <w:trPr>
          <w:trHeight w:val="315"/>
        </w:trPr>
        <w:tc>
          <w:tcPr>
            <w:tcW w:w="622" w:type="pct"/>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12.7</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23.3</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11.8</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12.2</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p>
        </w:tc>
      </w:tr>
      <w:tr w:rsidR="00B972A4" w:rsidRPr="00424BA8" w:rsidTr="00B56767">
        <w:trPr>
          <w:trHeight w:val="315"/>
        </w:trPr>
        <w:tc>
          <w:tcPr>
            <w:tcW w:w="622" w:type="pct"/>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口头表达能力</w:t>
            </w: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30</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28</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7.22</w:t>
            </w:r>
          </w:p>
        </w:tc>
      </w:tr>
      <w:tr w:rsidR="00B972A4" w:rsidRPr="00424BA8" w:rsidTr="00B56767">
        <w:trPr>
          <w:trHeight w:val="315"/>
        </w:trPr>
        <w:tc>
          <w:tcPr>
            <w:tcW w:w="622" w:type="pct"/>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26.5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12.2</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11.4</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 w:val="15"/>
                <w:szCs w:val="15"/>
              </w:rPr>
            </w:pPr>
          </w:p>
        </w:tc>
      </w:tr>
      <w:tr w:rsidR="00B972A4" w:rsidRPr="00424BA8" w:rsidTr="00B56767">
        <w:trPr>
          <w:trHeight w:val="315"/>
        </w:trPr>
        <w:tc>
          <w:tcPr>
            <w:tcW w:w="622" w:type="pct"/>
            <w:vMerge w:val="restart"/>
            <w:tcBorders>
              <w:top w:val="single" w:sz="4" w:space="0" w:color="000000"/>
              <w:left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领导能力</w:t>
            </w: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人数</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32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60</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55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20</w:t>
            </w:r>
          </w:p>
        </w:tc>
        <w:tc>
          <w:tcPr>
            <w:tcW w:w="445" w:type="pct"/>
            <w:vMerge w:val="restart"/>
            <w:tcBorders>
              <w:top w:val="single" w:sz="4" w:space="0" w:color="000000"/>
              <w:left w:val="single" w:sz="4" w:space="0" w:color="auto"/>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6.90</w:t>
            </w:r>
          </w:p>
        </w:tc>
      </w:tr>
      <w:tr w:rsidR="00B972A4" w:rsidRPr="00424BA8" w:rsidTr="00B56767">
        <w:trPr>
          <w:trHeight w:val="315"/>
        </w:trPr>
        <w:tc>
          <w:tcPr>
            <w:tcW w:w="622" w:type="pct"/>
            <w:vMerge/>
            <w:tcBorders>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仿宋" w:hAnsi="Arial" w:cs="Arial"/>
                <w:szCs w:val="21"/>
              </w:rPr>
            </w:pPr>
          </w:p>
        </w:tc>
        <w:tc>
          <w:tcPr>
            <w:tcW w:w="420" w:type="pct"/>
            <w:gridSpan w:val="2"/>
            <w:tcBorders>
              <w:top w:val="single" w:sz="4" w:space="0" w:color="000000"/>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szCs w:val="21"/>
              </w:rPr>
            </w:pPr>
            <w:r w:rsidRPr="00424BA8">
              <w:rPr>
                <w:rFonts w:ascii="Arial" w:eastAsia="仿宋" w:hAnsi="Arial" w:cs="Arial"/>
                <w:szCs w:val="21"/>
              </w:rPr>
              <w:t>比例</w:t>
            </w:r>
            <w:r w:rsidRPr="00424BA8">
              <w:rPr>
                <w:rFonts w:ascii="Arial" w:eastAsia="仿宋" w:hAnsi="Arial" w:cs="Arial"/>
                <w:szCs w:val="21"/>
              </w:rPr>
              <w:t>%</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0.8</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0.4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1.6</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4.1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13.1</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24.5</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22.4</w:t>
            </w:r>
          </w:p>
        </w:tc>
        <w:tc>
          <w:tcPr>
            <w:tcW w:w="319" w:type="pct"/>
            <w:tcBorders>
              <w:top w:val="single" w:sz="4" w:space="0" w:color="000000"/>
              <w:left w:val="single" w:sz="4" w:space="0" w:color="000000"/>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9.8</w:t>
            </w:r>
          </w:p>
        </w:tc>
        <w:tc>
          <w:tcPr>
            <w:tcW w:w="319" w:type="pct"/>
            <w:tcBorders>
              <w:top w:val="single" w:sz="4" w:space="0" w:color="000000"/>
              <w:left w:val="single" w:sz="4" w:space="0" w:color="000000"/>
              <w:bottom w:val="single" w:sz="4" w:space="0" w:color="000000"/>
              <w:right w:val="single" w:sz="4" w:space="0" w:color="auto"/>
            </w:tcBorders>
            <w:vAlign w:val="center"/>
          </w:tcPr>
          <w:p w:rsidR="00B972A4" w:rsidRPr="00424BA8" w:rsidRDefault="00B972A4" w:rsidP="00B56767">
            <w:pPr>
              <w:widowControl/>
              <w:jc w:val="center"/>
              <w:textAlignment w:val="center"/>
              <w:rPr>
                <w:rFonts w:ascii="Arial" w:eastAsia="Arial Unicode MS" w:hAnsi="Arial" w:cs="Arial"/>
                <w:szCs w:val="21"/>
              </w:rPr>
            </w:pPr>
            <w:r w:rsidRPr="00424BA8">
              <w:rPr>
                <w:rFonts w:ascii="Arial" w:eastAsia="Arial Unicode MS" w:hAnsi="Arial" w:cs="Arial"/>
                <w:szCs w:val="21"/>
              </w:rPr>
              <w:t>8.2</w:t>
            </w:r>
          </w:p>
        </w:tc>
        <w:tc>
          <w:tcPr>
            <w:tcW w:w="445" w:type="pct"/>
            <w:vMerge/>
            <w:tcBorders>
              <w:left w:val="single" w:sz="4" w:space="0" w:color="auto"/>
              <w:bottom w:val="single" w:sz="4" w:space="0" w:color="000000"/>
              <w:right w:val="single" w:sz="4" w:space="0" w:color="000000"/>
            </w:tcBorders>
            <w:vAlign w:val="center"/>
          </w:tcPr>
          <w:p w:rsidR="00B972A4" w:rsidRPr="00424BA8" w:rsidRDefault="00B972A4" w:rsidP="00B56767">
            <w:pPr>
              <w:widowControl/>
              <w:jc w:val="center"/>
              <w:textAlignment w:val="center"/>
              <w:rPr>
                <w:rFonts w:ascii="Arial" w:eastAsia="仿宋" w:hAnsi="Arial" w:cs="Arial"/>
                <w:b/>
                <w:sz w:val="15"/>
                <w:szCs w:val="15"/>
              </w:rPr>
            </w:pPr>
          </w:p>
        </w:tc>
      </w:tr>
    </w:tbl>
    <w:p w:rsidR="00B972A4" w:rsidRPr="007453D4" w:rsidRDefault="00B972A4" w:rsidP="00B972A4">
      <w:pPr>
        <w:spacing w:beforeLines="50" w:before="156" w:afterLines="50" w:after="156" w:line="440" w:lineRule="exact"/>
        <w:rPr>
          <w:rFonts w:ascii="黑体" w:eastAsia="黑体" w:hAnsi="黑体"/>
          <w:b/>
          <w:bCs/>
          <w:sz w:val="30"/>
          <w:szCs w:val="30"/>
          <w:lang w:val="x-none" w:eastAsia="x-none"/>
        </w:rPr>
      </w:pPr>
      <w:r w:rsidRPr="007453D4">
        <w:rPr>
          <w:rFonts w:ascii="黑体" w:eastAsia="黑体" w:hAnsi="黑体" w:hint="eastAsia"/>
          <w:b/>
          <w:bCs/>
          <w:sz w:val="30"/>
          <w:szCs w:val="30"/>
          <w:lang w:val="x-none" w:eastAsia="x-none"/>
        </w:rPr>
        <w:t>二、对母校教育教学的满意度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1、对教学课程设置的满意度：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通过对245名2014届毕业生的问卷调查得知，毕业生对我院区在专业基础课、专业课及整体课程设置的总体评价为：3.46（1-5级打分，分数越高，表示该方面程度越高）。其中对课程安排合理性的评价最高，平均达到3.62分；课程内容前沿性最低，平均为3.37分。教学课程设置的总体满意度为70%。（详见表2-1）</w:t>
      </w: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表2-1 毕业生对本院区教学课程设置的评价情况统计</w:t>
      </w:r>
    </w:p>
    <w:tbl>
      <w:tblPr>
        <w:tblW w:w="6067" w:type="pct"/>
        <w:jc w:val="center"/>
        <w:tblInd w:w="-11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9"/>
        <w:gridCol w:w="1516"/>
        <w:gridCol w:w="1456"/>
        <w:gridCol w:w="1417"/>
        <w:gridCol w:w="991"/>
        <w:gridCol w:w="1235"/>
        <w:gridCol w:w="887"/>
      </w:tblGrid>
      <w:tr w:rsidR="00B972A4" w:rsidRPr="009E6FCA" w:rsidTr="00B56767">
        <w:trPr>
          <w:trHeight w:val="397"/>
          <w:jc w:val="center"/>
        </w:trPr>
        <w:tc>
          <w:tcPr>
            <w:tcW w:w="1373"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题目</w:t>
            </w:r>
            <w:r w:rsidRPr="009E6FCA">
              <w:rPr>
                <w:rFonts w:ascii="仿宋" w:eastAsia="仿宋" w:hAnsi="仿宋"/>
                <w:sz w:val="24"/>
                <w:szCs w:val="24"/>
              </w:rPr>
              <w:t>\</w:t>
            </w:r>
            <w:r w:rsidRPr="009E6FCA">
              <w:rPr>
                <w:rFonts w:ascii="仿宋" w:eastAsia="仿宋" w:hAnsi="仿宋" w:hint="eastAsia"/>
                <w:sz w:val="24"/>
                <w:szCs w:val="24"/>
              </w:rPr>
              <w:t>选项</w:t>
            </w:r>
          </w:p>
        </w:tc>
        <w:tc>
          <w:tcPr>
            <w:tcW w:w="733"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课程安排（内容量、时间等）合理性（分）</w:t>
            </w:r>
          </w:p>
        </w:tc>
        <w:tc>
          <w:tcPr>
            <w:tcW w:w="704"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实用性（与专业应用联系）（分）</w:t>
            </w:r>
          </w:p>
        </w:tc>
        <w:tc>
          <w:tcPr>
            <w:tcW w:w="685"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综合性（跨学科）（分）</w:t>
            </w:r>
          </w:p>
        </w:tc>
        <w:tc>
          <w:tcPr>
            <w:tcW w:w="479"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课程内容前沿性（分）</w:t>
            </w:r>
          </w:p>
        </w:tc>
        <w:tc>
          <w:tcPr>
            <w:tcW w:w="597"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理论与实践结合性（分）</w:t>
            </w:r>
          </w:p>
        </w:tc>
        <w:tc>
          <w:tcPr>
            <w:tcW w:w="430"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行平均分</w:t>
            </w:r>
          </w:p>
        </w:tc>
      </w:tr>
      <w:tr w:rsidR="00B972A4" w:rsidRPr="009E6FCA" w:rsidTr="00B56767">
        <w:trPr>
          <w:trHeight w:val="353"/>
          <w:jc w:val="center"/>
        </w:trPr>
        <w:tc>
          <w:tcPr>
            <w:tcW w:w="1373"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专业基础课</w:t>
            </w:r>
          </w:p>
        </w:tc>
        <w:tc>
          <w:tcPr>
            <w:tcW w:w="733"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3.67</w:t>
            </w:r>
          </w:p>
        </w:tc>
        <w:tc>
          <w:tcPr>
            <w:tcW w:w="704"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3.42</w:t>
            </w:r>
          </w:p>
        </w:tc>
        <w:tc>
          <w:tcPr>
            <w:tcW w:w="685"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3.37</w:t>
            </w:r>
          </w:p>
        </w:tc>
        <w:tc>
          <w:tcPr>
            <w:tcW w:w="479"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3.35</w:t>
            </w:r>
          </w:p>
        </w:tc>
        <w:tc>
          <w:tcPr>
            <w:tcW w:w="597"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3.41</w:t>
            </w:r>
          </w:p>
        </w:tc>
        <w:tc>
          <w:tcPr>
            <w:tcW w:w="430"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3.44</w:t>
            </w:r>
          </w:p>
        </w:tc>
      </w:tr>
      <w:tr w:rsidR="00B972A4" w:rsidRPr="009E6FCA" w:rsidTr="00B56767">
        <w:trPr>
          <w:trHeight w:val="270"/>
          <w:jc w:val="center"/>
        </w:trPr>
        <w:tc>
          <w:tcPr>
            <w:tcW w:w="1373"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专业课</w:t>
            </w:r>
          </w:p>
        </w:tc>
        <w:tc>
          <w:tcPr>
            <w:tcW w:w="733"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3.60</w:t>
            </w:r>
          </w:p>
        </w:tc>
        <w:tc>
          <w:tcPr>
            <w:tcW w:w="704"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3.51</w:t>
            </w:r>
          </w:p>
        </w:tc>
        <w:tc>
          <w:tcPr>
            <w:tcW w:w="685"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3.40</w:t>
            </w:r>
          </w:p>
        </w:tc>
        <w:tc>
          <w:tcPr>
            <w:tcW w:w="479"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3.32</w:t>
            </w:r>
          </w:p>
        </w:tc>
        <w:tc>
          <w:tcPr>
            <w:tcW w:w="597"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3.40</w:t>
            </w:r>
          </w:p>
        </w:tc>
        <w:tc>
          <w:tcPr>
            <w:tcW w:w="430"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3.45</w:t>
            </w:r>
          </w:p>
        </w:tc>
      </w:tr>
      <w:tr w:rsidR="00B972A4" w:rsidRPr="009E6FCA" w:rsidTr="00B56767">
        <w:trPr>
          <w:trHeight w:val="362"/>
          <w:jc w:val="center"/>
        </w:trPr>
        <w:tc>
          <w:tcPr>
            <w:tcW w:w="1373"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整体而言，母校课程设置</w:t>
            </w:r>
          </w:p>
        </w:tc>
        <w:tc>
          <w:tcPr>
            <w:tcW w:w="733"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3.58</w:t>
            </w:r>
          </w:p>
        </w:tc>
        <w:tc>
          <w:tcPr>
            <w:tcW w:w="704"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3.47</w:t>
            </w:r>
          </w:p>
        </w:tc>
        <w:tc>
          <w:tcPr>
            <w:tcW w:w="685"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3.42</w:t>
            </w:r>
          </w:p>
        </w:tc>
        <w:tc>
          <w:tcPr>
            <w:tcW w:w="479"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3.43</w:t>
            </w:r>
          </w:p>
        </w:tc>
        <w:tc>
          <w:tcPr>
            <w:tcW w:w="597"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3.45</w:t>
            </w:r>
          </w:p>
        </w:tc>
        <w:tc>
          <w:tcPr>
            <w:tcW w:w="430"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3.47</w:t>
            </w:r>
          </w:p>
        </w:tc>
      </w:tr>
      <w:tr w:rsidR="00B972A4" w:rsidRPr="009E6FCA" w:rsidTr="00B56767">
        <w:trPr>
          <w:trHeight w:val="286"/>
          <w:jc w:val="center"/>
        </w:trPr>
        <w:tc>
          <w:tcPr>
            <w:tcW w:w="1373" w:type="pct"/>
            <w:shd w:val="clear" w:color="auto" w:fill="auto"/>
            <w:vAlign w:val="center"/>
            <w:hideMark/>
          </w:tcPr>
          <w:p w:rsidR="00B972A4" w:rsidRPr="009E6FCA" w:rsidRDefault="00B972A4" w:rsidP="00B56767">
            <w:pPr>
              <w:jc w:val="center"/>
              <w:rPr>
                <w:rFonts w:ascii="仿宋" w:eastAsia="仿宋" w:hAnsi="仿宋"/>
                <w:sz w:val="24"/>
                <w:szCs w:val="24"/>
              </w:rPr>
            </w:pPr>
            <w:r w:rsidRPr="009E6FCA">
              <w:rPr>
                <w:rFonts w:ascii="仿宋" w:eastAsia="仿宋" w:hAnsi="仿宋" w:hint="eastAsia"/>
                <w:sz w:val="24"/>
                <w:szCs w:val="24"/>
              </w:rPr>
              <w:t>列平均分</w:t>
            </w:r>
          </w:p>
        </w:tc>
        <w:tc>
          <w:tcPr>
            <w:tcW w:w="733"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3.62</w:t>
            </w:r>
          </w:p>
        </w:tc>
        <w:tc>
          <w:tcPr>
            <w:tcW w:w="704"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3.47</w:t>
            </w:r>
          </w:p>
        </w:tc>
        <w:tc>
          <w:tcPr>
            <w:tcW w:w="685"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3.40</w:t>
            </w:r>
          </w:p>
        </w:tc>
        <w:tc>
          <w:tcPr>
            <w:tcW w:w="479"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3.37</w:t>
            </w:r>
          </w:p>
        </w:tc>
        <w:tc>
          <w:tcPr>
            <w:tcW w:w="597"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3.42</w:t>
            </w:r>
          </w:p>
        </w:tc>
        <w:tc>
          <w:tcPr>
            <w:tcW w:w="430" w:type="pct"/>
            <w:shd w:val="clear" w:color="auto" w:fill="auto"/>
            <w:vAlign w:val="center"/>
            <w:hideMark/>
          </w:tcPr>
          <w:p w:rsidR="00B972A4" w:rsidRPr="009E6FCA" w:rsidRDefault="00B972A4" w:rsidP="00B56767">
            <w:pPr>
              <w:jc w:val="center"/>
              <w:rPr>
                <w:rFonts w:ascii="Arial" w:eastAsia="Arial Unicode MS" w:hAnsi="Arial" w:cs="Arial"/>
                <w:sz w:val="24"/>
                <w:szCs w:val="24"/>
              </w:rPr>
            </w:pPr>
            <w:r w:rsidRPr="009E6FCA">
              <w:rPr>
                <w:rFonts w:ascii="Arial" w:eastAsia="Arial Unicode MS" w:hAnsi="Arial" w:cs="Arial"/>
                <w:sz w:val="24"/>
                <w:szCs w:val="24"/>
              </w:rPr>
              <w:t>3.46</w:t>
            </w:r>
          </w:p>
        </w:tc>
      </w:tr>
    </w:tbl>
    <w:p w:rsidR="00B972A4" w:rsidRPr="005F7944" w:rsidRDefault="00B972A4" w:rsidP="00B972A4">
      <w:pPr>
        <w:rPr>
          <w:rFonts w:ascii="仿宋" w:eastAsia="仿宋" w:hAnsi="仿宋"/>
          <w:szCs w:val="21"/>
        </w:rPr>
      </w:pP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2、对任课教师的满意度：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根据问卷调查数据统计显示：交通路院区2014届245名毕业生对学校任课教师整体满意度为94%（A+B+C）。分项满意度依次为：教学态度满意度95%;教学方式方法满意度94%；教学内容满意度94%；与学生沟通满意度93%。虽说总体满意度较高，但也要看到选择一般满意评价的毕业生不在少数，除教学态度外均达到或超过了1/3，因此任课教师在教学及与学生交流等方面还有进一步改进与提升的空间。（详见表2-2）</w:t>
      </w:r>
    </w:p>
    <w:p w:rsidR="00B972A4" w:rsidRDefault="00B972A4" w:rsidP="00B972A4">
      <w:pPr>
        <w:jc w:val="center"/>
        <w:rPr>
          <w:rFonts w:ascii="仿宋" w:eastAsia="仿宋" w:hAnsi="仿宋"/>
          <w:b/>
          <w:szCs w:val="21"/>
        </w:rPr>
      </w:pP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表2-2 毕业生对本院区任课教师的评价情况统计</w:t>
      </w:r>
    </w:p>
    <w:tbl>
      <w:tblPr>
        <w:tblW w:w="5186" w:type="pct"/>
        <w:tblInd w:w="-318" w:type="dxa"/>
        <w:tblLook w:val="04A0" w:firstRow="1" w:lastRow="0" w:firstColumn="1" w:lastColumn="0" w:noHBand="0" w:noVBand="1"/>
      </w:tblPr>
      <w:tblGrid>
        <w:gridCol w:w="2267"/>
        <w:gridCol w:w="1390"/>
        <w:gridCol w:w="1389"/>
        <w:gridCol w:w="1531"/>
        <w:gridCol w:w="1200"/>
        <w:gridCol w:w="1062"/>
      </w:tblGrid>
      <w:tr w:rsidR="00B972A4" w:rsidRPr="00B348BB" w:rsidTr="00B56767">
        <w:trPr>
          <w:trHeight w:val="286"/>
        </w:trPr>
        <w:tc>
          <w:tcPr>
            <w:tcW w:w="1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评价的方面</w:t>
            </w:r>
          </w:p>
        </w:tc>
        <w:tc>
          <w:tcPr>
            <w:tcW w:w="3718" w:type="pct"/>
            <w:gridSpan w:val="5"/>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满意度评价【人数(比例)】</w:t>
            </w:r>
          </w:p>
        </w:tc>
      </w:tr>
      <w:tr w:rsidR="00B972A4" w:rsidRPr="00B348BB" w:rsidTr="00B56767">
        <w:trPr>
          <w:trHeight w:val="249"/>
        </w:trPr>
        <w:tc>
          <w:tcPr>
            <w:tcW w:w="1282" w:type="pct"/>
            <w:vMerge/>
            <w:tcBorders>
              <w:top w:val="single" w:sz="4" w:space="0" w:color="auto"/>
              <w:left w:val="single" w:sz="4" w:space="0" w:color="auto"/>
              <w:bottom w:val="single" w:sz="4" w:space="0" w:color="auto"/>
              <w:right w:val="single" w:sz="4" w:space="0" w:color="auto"/>
            </w:tcBorders>
            <w:vAlign w:val="center"/>
            <w:hideMark/>
          </w:tcPr>
          <w:p w:rsidR="00B972A4" w:rsidRPr="00B348BB" w:rsidRDefault="00B972A4" w:rsidP="00B56767">
            <w:pPr>
              <w:jc w:val="center"/>
              <w:rPr>
                <w:rFonts w:ascii="仿宋" w:eastAsia="仿宋" w:hAnsi="仿宋"/>
                <w:sz w:val="24"/>
                <w:szCs w:val="24"/>
              </w:rPr>
            </w:pP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A很满意</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B比较满意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C一般</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D比较不满意</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E很不满意</w:t>
            </w:r>
          </w:p>
        </w:tc>
      </w:tr>
      <w:tr w:rsidR="00B972A4" w:rsidRPr="00B348BB" w:rsidTr="00B56767">
        <w:trPr>
          <w:trHeight w:val="210"/>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教学态度的满意度</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38</w:t>
            </w:r>
            <w:r w:rsidRPr="00B348BB">
              <w:rPr>
                <w:rFonts w:ascii="Arial" w:eastAsia="Arial Unicode MS" w:hAnsi="Arial" w:cs="Arial"/>
                <w:sz w:val="24"/>
                <w:szCs w:val="24"/>
              </w:rPr>
              <w:t>（</w:t>
            </w:r>
            <w:r w:rsidRPr="00B348BB">
              <w:rPr>
                <w:rFonts w:ascii="Arial" w:eastAsia="Arial Unicode MS" w:hAnsi="Arial" w:cs="Arial"/>
                <w:sz w:val="24"/>
                <w:szCs w:val="24"/>
              </w:rPr>
              <w:t>16%</w:t>
            </w:r>
            <w:r w:rsidRPr="00B348BB">
              <w:rPr>
                <w:rFonts w:ascii="Arial" w:eastAsia="Arial Unicode MS" w:hAnsi="Arial" w:cs="Arial"/>
                <w:sz w:val="24"/>
                <w:szCs w:val="24"/>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124</w:t>
            </w:r>
            <w:r w:rsidRPr="00B348BB">
              <w:rPr>
                <w:rFonts w:ascii="Arial" w:eastAsia="Arial Unicode MS" w:hAnsi="Arial" w:cs="Arial"/>
                <w:sz w:val="24"/>
                <w:szCs w:val="24"/>
              </w:rPr>
              <w:t>（</w:t>
            </w:r>
            <w:r w:rsidRPr="00B348BB">
              <w:rPr>
                <w:rFonts w:ascii="Arial" w:eastAsia="Arial Unicode MS" w:hAnsi="Arial" w:cs="Arial"/>
                <w:sz w:val="24"/>
                <w:szCs w:val="24"/>
              </w:rPr>
              <w:t>51%</w:t>
            </w:r>
            <w:r w:rsidRPr="00B348BB">
              <w:rPr>
                <w:rFonts w:ascii="Arial" w:eastAsia="Arial Unicode MS" w:hAnsi="Arial" w:cs="Arial"/>
                <w:sz w:val="24"/>
                <w:szCs w:val="24"/>
              </w:rPr>
              <w:t>）</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71</w:t>
            </w:r>
            <w:r w:rsidRPr="00B348BB">
              <w:rPr>
                <w:rFonts w:ascii="Arial" w:eastAsia="Arial Unicode MS" w:hAnsi="Arial" w:cs="Arial"/>
                <w:sz w:val="24"/>
                <w:szCs w:val="24"/>
              </w:rPr>
              <w:t>（</w:t>
            </w:r>
            <w:r w:rsidRPr="00B348BB">
              <w:rPr>
                <w:rFonts w:ascii="Arial" w:eastAsia="Arial Unicode MS" w:hAnsi="Arial" w:cs="Arial"/>
                <w:sz w:val="24"/>
                <w:szCs w:val="24"/>
              </w:rPr>
              <w:t>29%</w:t>
            </w:r>
            <w:r w:rsidRPr="00B348BB">
              <w:rPr>
                <w:rFonts w:ascii="Arial" w:eastAsia="Arial Unicode MS" w:hAnsi="Arial" w:cs="Arial"/>
                <w:sz w:val="24"/>
                <w:szCs w:val="24"/>
              </w:rPr>
              <w: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8</w:t>
            </w:r>
            <w:r w:rsidRPr="00B348BB">
              <w:rPr>
                <w:rFonts w:ascii="Arial" w:eastAsia="Arial Unicode MS" w:hAnsi="Arial" w:cs="Arial"/>
                <w:sz w:val="24"/>
                <w:szCs w:val="24"/>
              </w:rPr>
              <w:t>（</w:t>
            </w:r>
            <w:r w:rsidRPr="00B348BB">
              <w:rPr>
                <w:rFonts w:ascii="Arial" w:eastAsia="Arial Unicode MS" w:hAnsi="Arial" w:cs="Arial"/>
                <w:sz w:val="24"/>
                <w:szCs w:val="24"/>
              </w:rPr>
              <w:t>3%</w:t>
            </w:r>
            <w:r w:rsidRPr="00B348BB">
              <w:rPr>
                <w:rFonts w:ascii="Arial" w:eastAsia="Arial Unicode MS" w:hAnsi="Arial" w:cs="Arial"/>
                <w:sz w:val="24"/>
                <w:szCs w:val="24"/>
              </w:rPr>
              <w:t>）</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4</w:t>
            </w:r>
            <w:r w:rsidRPr="00B348BB">
              <w:rPr>
                <w:rFonts w:ascii="Arial" w:eastAsia="Arial Unicode MS" w:hAnsi="Arial" w:cs="Arial"/>
                <w:sz w:val="24"/>
                <w:szCs w:val="24"/>
              </w:rPr>
              <w:t>（</w:t>
            </w:r>
            <w:r w:rsidRPr="00B348BB">
              <w:rPr>
                <w:rFonts w:ascii="Arial" w:eastAsia="Arial Unicode MS" w:hAnsi="Arial" w:cs="Arial"/>
                <w:sz w:val="24"/>
                <w:szCs w:val="24"/>
              </w:rPr>
              <w:t>2%</w:t>
            </w:r>
            <w:r w:rsidRPr="00B348BB">
              <w:rPr>
                <w:rFonts w:ascii="Arial" w:eastAsia="Arial Unicode MS" w:hAnsi="Arial" w:cs="Arial"/>
                <w:sz w:val="24"/>
                <w:szCs w:val="24"/>
              </w:rPr>
              <w:t>）</w:t>
            </w:r>
          </w:p>
        </w:tc>
      </w:tr>
      <w:tr w:rsidR="00B972A4" w:rsidRPr="00B348BB" w:rsidTr="00B56767">
        <w:trPr>
          <w:trHeight w:val="263"/>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教学方法、方式的满意度</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30</w:t>
            </w:r>
            <w:r w:rsidRPr="00B348BB">
              <w:rPr>
                <w:rFonts w:ascii="Arial" w:eastAsia="Arial Unicode MS" w:hAnsi="Arial" w:cs="Arial"/>
                <w:sz w:val="24"/>
                <w:szCs w:val="24"/>
              </w:rPr>
              <w:t>（</w:t>
            </w:r>
            <w:r w:rsidRPr="00B348BB">
              <w:rPr>
                <w:rFonts w:ascii="Arial" w:eastAsia="Arial Unicode MS" w:hAnsi="Arial" w:cs="Arial"/>
                <w:sz w:val="24"/>
                <w:szCs w:val="24"/>
              </w:rPr>
              <w:t>12%</w:t>
            </w:r>
            <w:r w:rsidRPr="00B348BB">
              <w:rPr>
                <w:rFonts w:ascii="Arial" w:eastAsia="Arial Unicode MS" w:hAnsi="Arial" w:cs="Arial"/>
                <w:sz w:val="24"/>
                <w:szCs w:val="24"/>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98</w:t>
            </w:r>
            <w:r w:rsidRPr="00B348BB">
              <w:rPr>
                <w:rFonts w:ascii="Arial" w:eastAsia="Arial Unicode MS" w:hAnsi="Arial" w:cs="Arial"/>
                <w:sz w:val="24"/>
                <w:szCs w:val="24"/>
              </w:rPr>
              <w:t>（</w:t>
            </w:r>
            <w:r w:rsidRPr="00B348BB">
              <w:rPr>
                <w:rFonts w:ascii="Arial" w:eastAsia="Arial Unicode MS" w:hAnsi="Arial" w:cs="Arial"/>
                <w:sz w:val="24"/>
                <w:szCs w:val="24"/>
              </w:rPr>
              <w:t>40%</w:t>
            </w:r>
            <w:r w:rsidRPr="00B348BB">
              <w:rPr>
                <w:rFonts w:ascii="Arial" w:eastAsia="Arial Unicode MS" w:hAnsi="Arial" w:cs="Arial"/>
                <w:sz w:val="24"/>
                <w:szCs w:val="24"/>
              </w:rPr>
              <w:t>）</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102</w:t>
            </w:r>
            <w:r w:rsidRPr="00B348BB">
              <w:rPr>
                <w:rFonts w:ascii="Arial" w:eastAsia="Arial Unicode MS" w:hAnsi="Arial" w:cs="Arial"/>
                <w:sz w:val="24"/>
                <w:szCs w:val="24"/>
              </w:rPr>
              <w:t>（</w:t>
            </w:r>
            <w:r w:rsidRPr="00B348BB">
              <w:rPr>
                <w:rFonts w:ascii="Arial" w:eastAsia="Arial Unicode MS" w:hAnsi="Arial" w:cs="Arial"/>
                <w:sz w:val="24"/>
                <w:szCs w:val="24"/>
              </w:rPr>
              <w:t>42%</w:t>
            </w:r>
            <w:r w:rsidRPr="00B348BB">
              <w:rPr>
                <w:rFonts w:ascii="Arial" w:eastAsia="Arial Unicode MS" w:hAnsi="Arial" w:cs="Arial"/>
                <w:sz w:val="24"/>
                <w:szCs w:val="24"/>
              </w:rPr>
              <w: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9</w:t>
            </w:r>
            <w:r w:rsidRPr="00B348BB">
              <w:rPr>
                <w:rFonts w:ascii="Arial" w:eastAsia="Arial Unicode MS" w:hAnsi="Arial" w:cs="Arial"/>
                <w:sz w:val="24"/>
                <w:szCs w:val="24"/>
              </w:rPr>
              <w:t>（</w:t>
            </w:r>
            <w:r w:rsidRPr="00B348BB">
              <w:rPr>
                <w:rFonts w:ascii="Arial" w:eastAsia="Arial Unicode MS" w:hAnsi="Arial" w:cs="Arial"/>
                <w:sz w:val="24"/>
                <w:szCs w:val="24"/>
              </w:rPr>
              <w:t>4%</w:t>
            </w:r>
            <w:r w:rsidRPr="00B348BB">
              <w:rPr>
                <w:rFonts w:ascii="Arial" w:eastAsia="Arial Unicode MS" w:hAnsi="Arial" w:cs="Arial"/>
                <w:sz w:val="24"/>
                <w:szCs w:val="24"/>
              </w:rPr>
              <w:t>）</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6</w:t>
            </w:r>
            <w:r w:rsidRPr="00B348BB">
              <w:rPr>
                <w:rFonts w:ascii="Arial" w:eastAsia="Arial Unicode MS" w:hAnsi="Arial" w:cs="Arial"/>
                <w:sz w:val="24"/>
                <w:szCs w:val="24"/>
              </w:rPr>
              <w:t>（</w:t>
            </w:r>
            <w:r w:rsidRPr="00B348BB">
              <w:rPr>
                <w:rFonts w:ascii="Arial" w:eastAsia="Arial Unicode MS" w:hAnsi="Arial" w:cs="Arial"/>
                <w:sz w:val="24"/>
                <w:szCs w:val="24"/>
              </w:rPr>
              <w:t>2%</w:t>
            </w:r>
            <w:r w:rsidRPr="00B348BB">
              <w:rPr>
                <w:rFonts w:ascii="Arial" w:eastAsia="Arial Unicode MS" w:hAnsi="Arial" w:cs="Arial"/>
                <w:sz w:val="24"/>
                <w:szCs w:val="24"/>
              </w:rPr>
              <w:t>）</w:t>
            </w:r>
          </w:p>
        </w:tc>
      </w:tr>
      <w:tr w:rsidR="00B972A4" w:rsidRPr="00B348BB" w:rsidTr="00B56767">
        <w:trPr>
          <w:trHeight w:val="20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教学内容的满意度</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26</w:t>
            </w:r>
            <w:r w:rsidRPr="00B348BB">
              <w:rPr>
                <w:rFonts w:ascii="Arial" w:eastAsia="Arial Unicode MS" w:hAnsi="Arial" w:cs="Arial"/>
                <w:sz w:val="24"/>
                <w:szCs w:val="24"/>
              </w:rPr>
              <w:t>（</w:t>
            </w:r>
            <w:r w:rsidRPr="00B348BB">
              <w:rPr>
                <w:rFonts w:ascii="Arial" w:eastAsia="Arial Unicode MS" w:hAnsi="Arial" w:cs="Arial"/>
                <w:sz w:val="24"/>
                <w:szCs w:val="24"/>
              </w:rPr>
              <w:t>11%</w:t>
            </w:r>
            <w:r w:rsidRPr="00B348BB">
              <w:rPr>
                <w:rFonts w:ascii="Arial" w:eastAsia="Arial Unicode MS" w:hAnsi="Arial" w:cs="Arial"/>
                <w:sz w:val="24"/>
                <w:szCs w:val="24"/>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101</w:t>
            </w:r>
            <w:r w:rsidRPr="00B348BB">
              <w:rPr>
                <w:rFonts w:ascii="Arial" w:eastAsia="Arial Unicode MS" w:hAnsi="Arial" w:cs="Arial"/>
                <w:sz w:val="24"/>
                <w:szCs w:val="24"/>
              </w:rPr>
              <w:t>（</w:t>
            </w:r>
            <w:r w:rsidRPr="00B348BB">
              <w:rPr>
                <w:rFonts w:ascii="Arial" w:eastAsia="Arial Unicode MS" w:hAnsi="Arial" w:cs="Arial"/>
                <w:sz w:val="24"/>
                <w:szCs w:val="24"/>
              </w:rPr>
              <w:t>41%</w:t>
            </w:r>
            <w:r w:rsidRPr="00B348BB">
              <w:rPr>
                <w:rFonts w:ascii="Arial" w:eastAsia="Arial Unicode MS" w:hAnsi="Arial" w:cs="Arial"/>
                <w:sz w:val="24"/>
                <w:szCs w:val="24"/>
              </w:rPr>
              <w:t>）</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102</w:t>
            </w:r>
            <w:r w:rsidRPr="00B348BB">
              <w:rPr>
                <w:rFonts w:ascii="Arial" w:eastAsia="Arial Unicode MS" w:hAnsi="Arial" w:cs="Arial"/>
                <w:sz w:val="24"/>
                <w:szCs w:val="24"/>
              </w:rPr>
              <w:t>（</w:t>
            </w:r>
            <w:r w:rsidRPr="00B348BB">
              <w:rPr>
                <w:rFonts w:ascii="Arial" w:eastAsia="Arial Unicode MS" w:hAnsi="Arial" w:cs="Arial"/>
                <w:sz w:val="24"/>
                <w:szCs w:val="24"/>
              </w:rPr>
              <w:t>42%</w:t>
            </w:r>
            <w:r w:rsidRPr="00B348BB">
              <w:rPr>
                <w:rFonts w:ascii="Arial" w:eastAsia="Arial Unicode MS" w:hAnsi="Arial" w:cs="Arial"/>
                <w:sz w:val="24"/>
                <w:szCs w:val="24"/>
              </w:rPr>
              <w: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10</w:t>
            </w:r>
            <w:r w:rsidRPr="00B348BB">
              <w:rPr>
                <w:rFonts w:ascii="Arial" w:eastAsia="Arial Unicode MS" w:hAnsi="Arial" w:cs="Arial"/>
                <w:sz w:val="24"/>
                <w:szCs w:val="24"/>
              </w:rPr>
              <w:t>（</w:t>
            </w:r>
            <w:r w:rsidRPr="00B348BB">
              <w:rPr>
                <w:rFonts w:ascii="Arial" w:eastAsia="Arial Unicode MS" w:hAnsi="Arial" w:cs="Arial"/>
                <w:sz w:val="24"/>
                <w:szCs w:val="24"/>
              </w:rPr>
              <w:t>4%</w:t>
            </w:r>
            <w:r w:rsidRPr="00B348BB">
              <w:rPr>
                <w:rFonts w:ascii="Arial" w:eastAsia="Arial Unicode MS" w:hAnsi="Arial" w:cs="Arial"/>
                <w:sz w:val="24"/>
                <w:szCs w:val="24"/>
              </w:rPr>
              <w:t>）</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6</w:t>
            </w:r>
            <w:r w:rsidRPr="00B348BB">
              <w:rPr>
                <w:rFonts w:ascii="Arial" w:eastAsia="Arial Unicode MS" w:hAnsi="Arial" w:cs="Arial"/>
                <w:sz w:val="24"/>
                <w:szCs w:val="24"/>
              </w:rPr>
              <w:t>（</w:t>
            </w:r>
            <w:r w:rsidRPr="00B348BB">
              <w:rPr>
                <w:rFonts w:ascii="Arial" w:eastAsia="Arial Unicode MS" w:hAnsi="Arial" w:cs="Arial"/>
                <w:sz w:val="24"/>
                <w:szCs w:val="24"/>
              </w:rPr>
              <w:t>2%</w:t>
            </w:r>
            <w:r w:rsidRPr="00B348BB">
              <w:rPr>
                <w:rFonts w:ascii="Arial" w:eastAsia="Arial Unicode MS" w:hAnsi="Arial" w:cs="Arial"/>
                <w:sz w:val="24"/>
                <w:szCs w:val="24"/>
              </w:rPr>
              <w:t>）</w:t>
            </w:r>
          </w:p>
        </w:tc>
      </w:tr>
      <w:tr w:rsidR="00B972A4" w:rsidRPr="00B348BB" w:rsidTr="00B56767">
        <w:trPr>
          <w:trHeight w:val="253"/>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与学生之间的沟通交流</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37</w:t>
            </w:r>
            <w:r w:rsidRPr="00B348BB">
              <w:rPr>
                <w:rFonts w:ascii="Arial" w:eastAsia="Arial Unicode MS" w:hAnsi="Arial" w:cs="Arial"/>
                <w:sz w:val="24"/>
                <w:szCs w:val="24"/>
              </w:rPr>
              <w:t>（</w:t>
            </w:r>
            <w:r w:rsidRPr="00B348BB">
              <w:rPr>
                <w:rFonts w:ascii="Arial" w:eastAsia="Arial Unicode MS" w:hAnsi="Arial" w:cs="Arial"/>
                <w:sz w:val="24"/>
                <w:szCs w:val="24"/>
              </w:rPr>
              <w:t>15%</w:t>
            </w:r>
            <w:r w:rsidRPr="00B348BB">
              <w:rPr>
                <w:rFonts w:ascii="Arial" w:eastAsia="Arial Unicode MS" w:hAnsi="Arial" w:cs="Arial"/>
                <w:sz w:val="24"/>
                <w:szCs w:val="24"/>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91</w:t>
            </w:r>
            <w:r w:rsidRPr="00B348BB">
              <w:rPr>
                <w:rFonts w:ascii="Arial" w:eastAsia="Arial Unicode MS" w:hAnsi="Arial" w:cs="Arial"/>
                <w:sz w:val="24"/>
                <w:szCs w:val="24"/>
              </w:rPr>
              <w:t>（</w:t>
            </w:r>
            <w:r w:rsidRPr="00B348BB">
              <w:rPr>
                <w:rFonts w:ascii="Arial" w:eastAsia="Arial Unicode MS" w:hAnsi="Arial" w:cs="Arial"/>
                <w:sz w:val="24"/>
                <w:szCs w:val="24"/>
              </w:rPr>
              <w:t>37%</w:t>
            </w:r>
            <w:r w:rsidRPr="00B348BB">
              <w:rPr>
                <w:rFonts w:ascii="Arial" w:eastAsia="Arial Unicode MS" w:hAnsi="Arial" w:cs="Arial"/>
                <w:sz w:val="24"/>
                <w:szCs w:val="24"/>
              </w:rPr>
              <w:t>）</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101</w:t>
            </w:r>
            <w:r w:rsidRPr="00B348BB">
              <w:rPr>
                <w:rFonts w:ascii="Arial" w:eastAsia="Arial Unicode MS" w:hAnsi="Arial" w:cs="Arial"/>
                <w:sz w:val="24"/>
                <w:szCs w:val="24"/>
              </w:rPr>
              <w:t>（</w:t>
            </w:r>
            <w:r w:rsidRPr="00B348BB">
              <w:rPr>
                <w:rFonts w:ascii="Arial" w:eastAsia="Arial Unicode MS" w:hAnsi="Arial" w:cs="Arial"/>
                <w:sz w:val="24"/>
                <w:szCs w:val="24"/>
              </w:rPr>
              <w:t>41%</w:t>
            </w:r>
            <w:r w:rsidRPr="00B348BB">
              <w:rPr>
                <w:rFonts w:ascii="Arial" w:eastAsia="Arial Unicode MS" w:hAnsi="Arial" w:cs="Arial"/>
                <w:sz w:val="24"/>
                <w:szCs w:val="24"/>
              </w:rPr>
              <w: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9</w:t>
            </w:r>
            <w:r w:rsidRPr="00B348BB">
              <w:rPr>
                <w:rFonts w:ascii="Arial" w:eastAsia="Arial Unicode MS" w:hAnsi="Arial" w:cs="Arial"/>
                <w:sz w:val="24"/>
                <w:szCs w:val="24"/>
              </w:rPr>
              <w:t>（</w:t>
            </w:r>
            <w:r w:rsidRPr="00B348BB">
              <w:rPr>
                <w:rFonts w:ascii="Arial" w:eastAsia="Arial Unicode MS" w:hAnsi="Arial" w:cs="Arial"/>
                <w:sz w:val="24"/>
                <w:szCs w:val="24"/>
              </w:rPr>
              <w:t>4%</w:t>
            </w:r>
            <w:r w:rsidRPr="00B348BB">
              <w:rPr>
                <w:rFonts w:ascii="Arial" w:eastAsia="Arial Unicode MS" w:hAnsi="Arial" w:cs="Arial"/>
                <w:sz w:val="24"/>
                <w:szCs w:val="24"/>
              </w:rPr>
              <w:t>）</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7</w:t>
            </w:r>
            <w:r w:rsidRPr="00B348BB">
              <w:rPr>
                <w:rFonts w:ascii="Arial" w:eastAsia="Arial Unicode MS" w:hAnsi="Arial" w:cs="Arial"/>
                <w:sz w:val="24"/>
                <w:szCs w:val="24"/>
              </w:rPr>
              <w:t>（</w:t>
            </w:r>
            <w:r w:rsidRPr="00B348BB">
              <w:rPr>
                <w:rFonts w:ascii="Arial" w:eastAsia="Arial Unicode MS" w:hAnsi="Arial" w:cs="Arial"/>
                <w:sz w:val="24"/>
                <w:szCs w:val="24"/>
              </w:rPr>
              <w:t>3%</w:t>
            </w:r>
            <w:r w:rsidRPr="00B348BB">
              <w:rPr>
                <w:rFonts w:ascii="Arial" w:eastAsia="Arial Unicode MS" w:hAnsi="Arial" w:cs="Arial"/>
                <w:sz w:val="24"/>
                <w:szCs w:val="24"/>
              </w:rPr>
              <w:t>）</w:t>
            </w:r>
          </w:p>
        </w:tc>
      </w:tr>
      <w:tr w:rsidR="00B972A4" w:rsidRPr="00B348BB" w:rsidTr="00B56767">
        <w:trPr>
          <w:trHeight w:val="335"/>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整体而言，对母校教师的满意度</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38</w:t>
            </w:r>
            <w:r w:rsidRPr="00B348BB">
              <w:rPr>
                <w:rFonts w:ascii="Arial" w:eastAsia="Arial Unicode MS" w:hAnsi="Arial" w:cs="Arial"/>
                <w:sz w:val="24"/>
                <w:szCs w:val="24"/>
              </w:rPr>
              <w:t>（</w:t>
            </w:r>
            <w:r w:rsidRPr="00B348BB">
              <w:rPr>
                <w:rFonts w:ascii="Arial" w:eastAsia="Arial Unicode MS" w:hAnsi="Arial" w:cs="Arial"/>
                <w:sz w:val="24"/>
                <w:szCs w:val="24"/>
              </w:rPr>
              <w:t>16%</w:t>
            </w:r>
            <w:r w:rsidRPr="00B348BB">
              <w:rPr>
                <w:rFonts w:ascii="Arial" w:eastAsia="Arial Unicode MS" w:hAnsi="Arial" w:cs="Arial"/>
                <w:sz w:val="24"/>
                <w:szCs w:val="24"/>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112</w:t>
            </w:r>
            <w:r w:rsidRPr="00B348BB">
              <w:rPr>
                <w:rFonts w:ascii="Arial" w:eastAsia="Arial Unicode MS" w:hAnsi="Arial" w:cs="Arial"/>
                <w:sz w:val="24"/>
                <w:szCs w:val="24"/>
              </w:rPr>
              <w:t>（</w:t>
            </w:r>
            <w:r w:rsidRPr="00B348BB">
              <w:rPr>
                <w:rFonts w:ascii="Arial" w:eastAsia="Arial Unicode MS" w:hAnsi="Arial" w:cs="Arial"/>
                <w:sz w:val="24"/>
                <w:szCs w:val="24"/>
              </w:rPr>
              <w:t>46%</w:t>
            </w:r>
            <w:r w:rsidRPr="00B348BB">
              <w:rPr>
                <w:rFonts w:ascii="Arial" w:eastAsia="Arial Unicode MS" w:hAnsi="Arial" w:cs="Arial"/>
                <w:sz w:val="24"/>
                <w:szCs w:val="24"/>
              </w:rPr>
              <w:t>）</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80</w:t>
            </w:r>
            <w:r w:rsidRPr="00B348BB">
              <w:rPr>
                <w:rFonts w:ascii="Arial" w:eastAsia="Arial Unicode MS" w:hAnsi="Arial" w:cs="Arial"/>
                <w:sz w:val="24"/>
                <w:szCs w:val="24"/>
              </w:rPr>
              <w:t>（</w:t>
            </w:r>
            <w:r w:rsidRPr="00B348BB">
              <w:rPr>
                <w:rFonts w:ascii="Arial" w:eastAsia="Arial Unicode MS" w:hAnsi="Arial" w:cs="Arial"/>
                <w:sz w:val="24"/>
                <w:szCs w:val="24"/>
              </w:rPr>
              <w:t>33%</w:t>
            </w:r>
            <w:r w:rsidRPr="00B348BB">
              <w:rPr>
                <w:rFonts w:ascii="Arial" w:eastAsia="Arial Unicode MS" w:hAnsi="Arial" w:cs="Arial"/>
                <w:sz w:val="24"/>
                <w:szCs w:val="24"/>
              </w:rPr>
              <w: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8</w:t>
            </w:r>
            <w:r w:rsidRPr="00B348BB">
              <w:rPr>
                <w:rFonts w:ascii="Arial" w:eastAsia="Arial Unicode MS" w:hAnsi="Arial" w:cs="Arial"/>
                <w:sz w:val="24"/>
                <w:szCs w:val="24"/>
              </w:rPr>
              <w:t>（</w:t>
            </w:r>
            <w:r w:rsidRPr="00B348BB">
              <w:rPr>
                <w:rFonts w:ascii="Arial" w:eastAsia="Arial Unicode MS" w:hAnsi="Arial" w:cs="Arial"/>
                <w:sz w:val="24"/>
                <w:szCs w:val="24"/>
              </w:rPr>
              <w:t>3%</w:t>
            </w:r>
            <w:r w:rsidRPr="00B348BB">
              <w:rPr>
                <w:rFonts w:ascii="Arial" w:eastAsia="Arial Unicode MS" w:hAnsi="Arial" w:cs="Arial"/>
                <w:sz w:val="24"/>
                <w:szCs w:val="24"/>
              </w:rPr>
              <w:t>）</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7</w:t>
            </w:r>
            <w:r w:rsidRPr="00B348BB">
              <w:rPr>
                <w:rFonts w:ascii="Arial" w:eastAsia="Arial Unicode MS" w:hAnsi="Arial" w:cs="Arial"/>
                <w:sz w:val="24"/>
                <w:szCs w:val="24"/>
              </w:rPr>
              <w:t>（</w:t>
            </w:r>
            <w:r w:rsidRPr="00B348BB">
              <w:rPr>
                <w:rFonts w:ascii="Arial" w:eastAsia="Arial Unicode MS" w:hAnsi="Arial" w:cs="Arial"/>
                <w:sz w:val="24"/>
                <w:szCs w:val="24"/>
              </w:rPr>
              <w:t>3%</w:t>
            </w:r>
            <w:r w:rsidRPr="00B348BB">
              <w:rPr>
                <w:rFonts w:ascii="Arial" w:eastAsia="Arial Unicode MS" w:hAnsi="Arial" w:cs="Arial"/>
                <w:sz w:val="24"/>
                <w:szCs w:val="24"/>
              </w:rPr>
              <w:t>）</w:t>
            </w:r>
          </w:p>
        </w:tc>
      </w:tr>
    </w:tbl>
    <w:p w:rsidR="003D5B5A" w:rsidRDefault="003D5B5A" w:rsidP="00B972A4">
      <w:pPr>
        <w:spacing w:line="440" w:lineRule="exact"/>
        <w:ind w:firstLineChars="200" w:firstLine="560"/>
        <w:rPr>
          <w:rFonts w:ascii="仿宋" w:eastAsia="仿宋" w:hAnsi="仿宋"/>
          <w:sz w:val="28"/>
          <w:szCs w:val="28"/>
        </w:rPr>
      </w:pP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3、对院区总体满意度：</w:t>
      </w:r>
    </w:p>
    <w:p w:rsidR="00B972A4" w:rsidRPr="00A25544" w:rsidRDefault="00B972A4" w:rsidP="00B972A4">
      <w:pPr>
        <w:spacing w:line="440" w:lineRule="exact"/>
        <w:ind w:firstLineChars="200" w:firstLine="560"/>
        <w:rPr>
          <w:rFonts w:ascii="仿宋" w:eastAsia="仿宋" w:hAnsi="仿宋"/>
          <w:sz w:val="28"/>
          <w:szCs w:val="28"/>
        </w:rPr>
      </w:pPr>
      <w:r w:rsidRPr="00A25544">
        <w:rPr>
          <w:rFonts w:ascii="仿宋" w:eastAsia="仿宋" w:hAnsi="仿宋" w:hint="eastAsia"/>
          <w:sz w:val="28"/>
          <w:szCs w:val="28"/>
        </w:rPr>
        <w:t>根据问卷调查数据统计，交通路院区2014届高职毕业生对学校总体满意度为97%（A+B+C）。（详见表2-3、图2-1）</w:t>
      </w:r>
    </w:p>
    <w:p w:rsidR="003D5B5A" w:rsidRDefault="003D5B5A" w:rsidP="00B972A4">
      <w:pPr>
        <w:spacing w:beforeLines="50" w:before="156" w:afterLines="50" w:after="156" w:line="440" w:lineRule="exact"/>
        <w:jc w:val="center"/>
        <w:rPr>
          <w:rFonts w:ascii="仿宋" w:eastAsia="仿宋" w:hAnsi="仿宋"/>
          <w:b/>
          <w:sz w:val="24"/>
          <w:szCs w:val="24"/>
        </w:rPr>
      </w:pPr>
    </w:p>
    <w:p w:rsidR="00B972A4" w:rsidRPr="00CA09C6" w:rsidRDefault="00B972A4" w:rsidP="00B972A4">
      <w:pPr>
        <w:spacing w:beforeLines="50" w:before="156" w:afterLines="50" w:after="156" w:line="440" w:lineRule="exact"/>
        <w:jc w:val="center"/>
        <w:rPr>
          <w:rFonts w:ascii="仿宋" w:eastAsia="仿宋" w:hAnsi="仿宋"/>
          <w:b/>
          <w:sz w:val="24"/>
          <w:szCs w:val="24"/>
        </w:rPr>
      </w:pPr>
      <w:r w:rsidRPr="00CA09C6">
        <w:rPr>
          <w:rFonts w:ascii="仿宋" w:eastAsia="仿宋" w:hAnsi="仿宋" w:hint="eastAsia"/>
          <w:b/>
          <w:sz w:val="24"/>
          <w:szCs w:val="24"/>
        </w:rPr>
        <w:t>表2-3 毕业生对本院区总体满意度统计</w:t>
      </w:r>
    </w:p>
    <w:tbl>
      <w:tblPr>
        <w:tblW w:w="5000" w:type="pct"/>
        <w:tblLook w:val="04A0" w:firstRow="1" w:lastRow="0" w:firstColumn="1" w:lastColumn="0" w:noHBand="0" w:noVBand="1"/>
      </w:tblPr>
      <w:tblGrid>
        <w:gridCol w:w="965"/>
        <w:gridCol w:w="1205"/>
        <w:gridCol w:w="1356"/>
        <w:gridCol w:w="1085"/>
        <w:gridCol w:w="1596"/>
        <w:gridCol w:w="1356"/>
        <w:gridCol w:w="959"/>
      </w:tblGrid>
      <w:tr w:rsidR="00B972A4" w:rsidRPr="00B348BB" w:rsidTr="00B56767">
        <w:trPr>
          <w:trHeight w:val="511"/>
        </w:trPr>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A很满意</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B比较满意</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C一般</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D比较不满意</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E很不满意</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合计</w:t>
            </w:r>
          </w:p>
        </w:tc>
      </w:tr>
      <w:tr w:rsidR="00B972A4" w:rsidRPr="00B348BB" w:rsidTr="00B56767">
        <w:trPr>
          <w:trHeight w:val="247"/>
        </w:trPr>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人数</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41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110</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86</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3</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5</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245</w:t>
            </w:r>
          </w:p>
        </w:tc>
      </w:tr>
      <w:tr w:rsidR="00B972A4" w:rsidRPr="00B348BB" w:rsidTr="00B56767">
        <w:trPr>
          <w:trHeight w:val="208"/>
        </w:trPr>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仿宋" w:eastAsia="仿宋" w:hAnsi="仿宋"/>
                <w:sz w:val="24"/>
                <w:szCs w:val="24"/>
              </w:rPr>
            </w:pPr>
            <w:r w:rsidRPr="00B348BB">
              <w:rPr>
                <w:rFonts w:ascii="仿宋" w:eastAsia="仿宋" w:hAnsi="仿宋" w:hint="eastAsia"/>
                <w:sz w:val="24"/>
                <w:szCs w:val="24"/>
              </w:rPr>
              <w:t>占比</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17%</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45%</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35%</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972A4" w:rsidRPr="00B348BB" w:rsidRDefault="00B972A4" w:rsidP="00B56767">
            <w:pPr>
              <w:jc w:val="center"/>
              <w:rPr>
                <w:rFonts w:ascii="Arial" w:eastAsia="Arial Unicode MS" w:hAnsi="Arial" w:cs="Arial"/>
                <w:sz w:val="24"/>
                <w:szCs w:val="24"/>
              </w:rPr>
            </w:pPr>
            <w:r w:rsidRPr="00B348BB">
              <w:rPr>
                <w:rFonts w:ascii="Arial" w:eastAsia="Arial Unicode MS" w:hAnsi="Arial" w:cs="Arial"/>
                <w:sz w:val="24"/>
                <w:szCs w:val="24"/>
              </w:rPr>
              <w:t>100%</w:t>
            </w:r>
          </w:p>
        </w:tc>
      </w:tr>
    </w:tbl>
    <w:p w:rsidR="00B972A4" w:rsidRDefault="00B972A4" w:rsidP="00B972A4">
      <w:pPr>
        <w:rPr>
          <w:rFonts w:ascii="仿宋" w:eastAsia="仿宋" w:hAnsi="仿宋"/>
          <w:szCs w:val="21"/>
        </w:rPr>
      </w:pPr>
    </w:p>
    <w:p w:rsidR="00B972A4" w:rsidRDefault="00B972A4" w:rsidP="00B972A4">
      <w:pPr>
        <w:ind w:firstLineChars="200" w:firstLine="420"/>
        <w:rPr>
          <w:rFonts w:ascii="仿宋" w:eastAsia="仿宋" w:hAnsi="仿宋"/>
          <w:szCs w:val="21"/>
        </w:rPr>
      </w:pPr>
    </w:p>
    <w:p w:rsidR="00B972A4" w:rsidRPr="009151A6" w:rsidRDefault="00B972A4" w:rsidP="00B972A4"/>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420"/>
        <w:jc w:val="center"/>
        <w:rPr>
          <w:rFonts w:ascii="仿宋" w:eastAsia="仿宋" w:hAnsi="仿宋"/>
          <w:b/>
          <w:noProof/>
          <w:sz w:val="28"/>
          <w:szCs w:val="28"/>
        </w:rPr>
      </w:pPr>
      <w:r>
        <w:rPr>
          <w:noProof/>
        </w:rPr>
        <w:drawing>
          <wp:anchor distT="0" distB="0" distL="114300" distR="114300" simplePos="0" relativeHeight="251685888" behindDoc="0" locked="0" layoutInCell="1" allowOverlap="1" wp14:anchorId="6CF04CFB" wp14:editId="59C63A49">
            <wp:simplePos x="0" y="0"/>
            <wp:positionH relativeFrom="column">
              <wp:posOffset>-119380</wp:posOffset>
            </wp:positionH>
            <wp:positionV relativeFrom="paragraph">
              <wp:posOffset>313055</wp:posOffset>
            </wp:positionV>
            <wp:extent cx="5273040" cy="3005455"/>
            <wp:effectExtent l="0" t="0" r="3810" b="4445"/>
            <wp:wrapSquare wrapText="bothSides"/>
            <wp:docPr id="182" name="图表 1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H relativeFrom="page">
              <wp14:pctWidth>0</wp14:pctWidth>
            </wp14:sizeRelH>
            <wp14:sizeRelV relativeFrom="page">
              <wp14:pctHeight>0</wp14:pctHeight>
            </wp14:sizeRelV>
          </wp:anchor>
        </w:drawing>
      </w: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上海商学院交通路院区</w:t>
      </w:r>
    </w:p>
    <w:p w:rsidR="003D5B5A" w:rsidRDefault="003D5B5A" w:rsidP="003D5B5A">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2015年1月</w:t>
      </w:r>
    </w:p>
    <w:p w:rsidR="00B972A4" w:rsidRDefault="00B972A4"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D5B5A" w:rsidRDefault="003D5B5A" w:rsidP="003D5B5A">
      <w:pPr>
        <w:ind w:firstLineChars="200" w:firstLine="562"/>
        <w:jc w:val="center"/>
        <w:rPr>
          <w:rFonts w:ascii="仿宋" w:eastAsia="仿宋" w:hAnsi="仿宋"/>
          <w:b/>
          <w:noProof/>
          <w:sz w:val="28"/>
          <w:szCs w:val="28"/>
        </w:rPr>
      </w:pPr>
    </w:p>
    <w:p w:rsidR="00363A75" w:rsidRPr="00363A75" w:rsidRDefault="00363A75" w:rsidP="00363A75">
      <w:pPr>
        <w:pStyle w:val="1"/>
        <w:jc w:val="center"/>
        <w:rPr>
          <w:rFonts w:ascii="黑体" w:eastAsia="黑体" w:hAnsi="黑体"/>
          <w:sz w:val="36"/>
          <w:szCs w:val="36"/>
        </w:rPr>
      </w:pPr>
      <w:bookmarkStart w:id="172" w:name="_Toc409643215"/>
      <w:r w:rsidRPr="00363A75">
        <w:rPr>
          <w:rFonts w:ascii="黑体" w:eastAsia="黑体" w:hAnsi="黑体" w:hint="eastAsia"/>
          <w:sz w:val="36"/>
          <w:szCs w:val="36"/>
        </w:rPr>
        <w:t>上海商学院共和新路院区</w:t>
      </w:r>
      <w:r>
        <w:rPr>
          <w:rFonts w:ascii="黑体" w:eastAsia="黑体" w:hAnsi="黑体"/>
          <w:sz w:val="36"/>
          <w:szCs w:val="36"/>
        </w:rPr>
        <w:br/>
      </w:r>
      <w:r w:rsidRPr="00363A75">
        <w:rPr>
          <w:rFonts w:ascii="黑体" w:eastAsia="黑体" w:hAnsi="黑体" w:hint="eastAsia"/>
          <w:sz w:val="36"/>
          <w:szCs w:val="36"/>
        </w:rPr>
        <w:t>2014届毕业生就业质量年度报告</w:t>
      </w:r>
      <w:bookmarkEnd w:id="172"/>
    </w:p>
    <w:p w:rsidR="00363A75" w:rsidRDefault="00363A75" w:rsidP="00363A75">
      <w:pPr>
        <w:spacing w:beforeLines="50" w:before="156" w:afterLines="50" w:after="156" w:line="440" w:lineRule="exact"/>
        <w:jc w:val="center"/>
        <w:rPr>
          <w:rFonts w:ascii="仿宋" w:eastAsia="仿宋" w:hAnsi="仿宋"/>
          <w:sz w:val="36"/>
          <w:szCs w:val="36"/>
        </w:rPr>
      </w:pPr>
      <w:r w:rsidRPr="00C74B52">
        <w:rPr>
          <w:rFonts w:ascii="仿宋" w:eastAsia="仿宋" w:hAnsi="仿宋" w:hint="eastAsia"/>
          <w:sz w:val="36"/>
          <w:szCs w:val="36"/>
        </w:rPr>
        <w:t>第一部分：毕业生就业基本情况</w:t>
      </w:r>
    </w:p>
    <w:p w:rsidR="00363A75" w:rsidRPr="00410267" w:rsidRDefault="00363A75" w:rsidP="00363A75">
      <w:pPr>
        <w:spacing w:beforeLines="50" w:before="156" w:afterLines="50" w:after="156" w:line="440" w:lineRule="exact"/>
        <w:rPr>
          <w:rFonts w:ascii="黑体" w:eastAsia="黑体" w:hAnsi="仿宋"/>
          <w:sz w:val="36"/>
          <w:szCs w:val="36"/>
        </w:rPr>
      </w:pPr>
      <w:r w:rsidRPr="00D9210F">
        <w:rPr>
          <w:rFonts w:ascii="黑体" w:eastAsia="黑体" w:hAnsi="黑体" w:hint="eastAsia"/>
          <w:sz w:val="30"/>
          <w:szCs w:val="30"/>
        </w:rPr>
        <w:t>一、学院的基本情况</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我院区 2014届共有 302名毕业生。针对 2014 届毕业生，共举办2场专场招聘会共吸引 100余家用人单位来校招聘，在学校信息平台上发布招聘信息的注册企业数亦超过 200家。</w:t>
      </w:r>
    </w:p>
    <w:p w:rsidR="00363A75"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二、毕业生的规模和结</w:t>
      </w:r>
    </w:p>
    <w:p w:rsidR="00363A75" w:rsidRPr="001527E1" w:rsidRDefault="00363A75" w:rsidP="00363A75">
      <w:pPr>
        <w:spacing w:beforeLines="50" w:before="156" w:afterLines="50" w:after="156" w:line="440" w:lineRule="exact"/>
        <w:rPr>
          <w:rFonts w:ascii="黑体" w:eastAsia="黑体" w:hAnsi="黑体"/>
          <w:b/>
          <w:sz w:val="30"/>
          <w:szCs w:val="30"/>
        </w:rPr>
      </w:pPr>
      <w:r w:rsidRPr="001527E1">
        <w:rPr>
          <w:rFonts w:ascii="仿宋" w:eastAsia="仿宋" w:hAnsi="仿宋" w:hint="eastAsia"/>
          <w:b/>
          <w:sz w:val="28"/>
          <w:szCs w:val="28"/>
        </w:rPr>
        <w:t>（一）毕业生的总体规模</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1.毕业生总人数</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今年我院区共设有报关与国际货运、电子商务(网络营销)、会计(连锁企业财会审)、酒店管理、人物形象设计、商务英语专业。2014届，共和新路院区共有高职毕业生302人。2014年，我院区就业率达到99.67%，位列全校第三，签约率达到97.02%，位列全校第二。</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2.毕业生的专业分布</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w:t>
      </w:r>
      <w:r w:rsidRPr="002D4A32">
        <w:rPr>
          <w:rFonts w:ascii="仿宋" w:eastAsia="仿宋" w:hAnsi="仿宋" w:hint="eastAsia"/>
          <w:b/>
          <w:sz w:val="24"/>
          <w:szCs w:val="24"/>
        </w:rPr>
        <w:t>-1 毕业生专业分布统计</w:t>
      </w:r>
    </w:p>
    <w:tbl>
      <w:tblPr>
        <w:tblW w:w="4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686"/>
      </w:tblGrid>
      <w:tr w:rsidR="00363A75" w:rsidRPr="00147AFB" w:rsidTr="00B56767">
        <w:trPr>
          <w:trHeight w:hRule="exact" w:val="20"/>
          <w:jc w:val="center"/>
        </w:trPr>
        <w:tc>
          <w:tcPr>
            <w:tcW w:w="3177" w:type="pct"/>
            <w:vMerge w:val="restart"/>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专业（方向）</w:t>
            </w:r>
          </w:p>
        </w:tc>
        <w:tc>
          <w:tcPr>
            <w:tcW w:w="1823" w:type="pct"/>
            <w:vMerge w:val="restart"/>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毕业生人数</w:t>
            </w:r>
          </w:p>
        </w:tc>
      </w:tr>
      <w:tr w:rsidR="00363A75" w:rsidRPr="00147AFB" w:rsidTr="00B56767">
        <w:trPr>
          <w:trHeight w:val="312"/>
          <w:jc w:val="center"/>
        </w:trPr>
        <w:tc>
          <w:tcPr>
            <w:tcW w:w="3177" w:type="pct"/>
            <w:vMerge/>
            <w:vAlign w:val="center"/>
          </w:tcPr>
          <w:p w:rsidR="00363A75" w:rsidRPr="00147AFB" w:rsidRDefault="00363A75" w:rsidP="00B56767">
            <w:pPr>
              <w:widowControl/>
              <w:jc w:val="center"/>
              <w:rPr>
                <w:rFonts w:ascii="仿宋_GB2312" w:eastAsia="仿宋_GB2312" w:hAnsi="宋体" w:cs="宋体"/>
                <w:color w:val="000000"/>
                <w:kern w:val="0"/>
                <w:sz w:val="24"/>
                <w:szCs w:val="24"/>
              </w:rPr>
            </w:pPr>
          </w:p>
        </w:tc>
        <w:tc>
          <w:tcPr>
            <w:tcW w:w="1823" w:type="pct"/>
            <w:vMerge/>
            <w:vAlign w:val="center"/>
          </w:tcPr>
          <w:p w:rsidR="00363A75" w:rsidRPr="00147AFB" w:rsidRDefault="00363A75" w:rsidP="00B56767">
            <w:pPr>
              <w:widowControl/>
              <w:jc w:val="center"/>
              <w:rPr>
                <w:rFonts w:ascii="仿宋_GB2312" w:eastAsia="仿宋_GB2312" w:hAnsi="宋体" w:cs="宋体"/>
                <w:color w:val="000000"/>
                <w:kern w:val="0"/>
                <w:sz w:val="24"/>
                <w:szCs w:val="24"/>
              </w:rPr>
            </w:pPr>
          </w:p>
        </w:tc>
      </w:tr>
      <w:tr w:rsidR="00363A75" w:rsidRPr="00147AFB" w:rsidTr="00B56767">
        <w:trPr>
          <w:trHeight w:val="312"/>
          <w:jc w:val="center"/>
        </w:trPr>
        <w:tc>
          <w:tcPr>
            <w:tcW w:w="3177" w:type="pct"/>
            <w:vMerge/>
            <w:vAlign w:val="center"/>
          </w:tcPr>
          <w:p w:rsidR="00363A75" w:rsidRPr="00147AFB" w:rsidRDefault="00363A75" w:rsidP="00B56767">
            <w:pPr>
              <w:widowControl/>
              <w:jc w:val="center"/>
              <w:rPr>
                <w:rFonts w:ascii="仿宋_GB2312" w:eastAsia="仿宋_GB2312" w:hAnsi="宋体" w:cs="宋体"/>
                <w:color w:val="000000"/>
                <w:kern w:val="0"/>
                <w:sz w:val="24"/>
                <w:szCs w:val="24"/>
              </w:rPr>
            </w:pPr>
          </w:p>
        </w:tc>
        <w:tc>
          <w:tcPr>
            <w:tcW w:w="1823" w:type="pct"/>
            <w:vMerge/>
            <w:vAlign w:val="center"/>
          </w:tcPr>
          <w:p w:rsidR="00363A75" w:rsidRPr="00147AFB" w:rsidRDefault="00363A75" w:rsidP="00B56767">
            <w:pPr>
              <w:widowControl/>
              <w:jc w:val="center"/>
              <w:rPr>
                <w:rFonts w:ascii="仿宋_GB2312" w:eastAsia="仿宋_GB2312" w:hAnsi="宋体" w:cs="宋体"/>
                <w:color w:val="000000"/>
                <w:kern w:val="0"/>
                <w:sz w:val="24"/>
                <w:szCs w:val="24"/>
              </w:rPr>
            </w:pPr>
          </w:p>
        </w:tc>
      </w:tr>
      <w:tr w:rsidR="00363A75" w:rsidRPr="00147AFB" w:rsidTr="00B56767">
        <w:trPr>
          <w:trHeight w:val="312"/>
          <w:jc w:val="center"/>
        </w:trPr>
        <w:tc>
          <w:tcPr>
            <w:tcW w:w="3177" w:type="pct"/>
            <w:vMerge/>
            <w:tcBorders>
              <w:bottom w:val="single" w:sz="4" w:space="0" w:color="auto"/>
            </w:tcBorders>
            <w:vAlign w:val="center"/>
          </w:tcPr>
          <w:p w:rsidR="00363A75" w:rsidRPr="00147AFB" w:rsidRDefault="00363A75" w:rsidP="00B56767">
            <w:pPr>
              <w:widowControl/>
              <w:jc w:val="center"/>
              <w:rPr>
                <w:rFonts w:ascii="仿宋_GB2312" w:eastAsia="仿宋_GB2312" w:hAnsi="宋体" w:cs="宋体"/>
                <w:color w:val="000000"/>
                <w:kern w:val="0"/>
                <w:sz w:val="24"/>
                <w:szCs w:val="24"/>
              </w:rPr>
            </w:pPr>
          </w:p>
        </w:tc>
        <w:tc>
          <w:tcPr>
            <w:tcW w:w="1823" w:type="pct"/>
            <w:vMerge/>
            <w:tcBorders>
              <w:bottom w:val="single" w:sz="4" w:space="0" w:color="auto"/>
            </w:tcBorders>
            <w:vAlign w:val="center"/>
          </w:tcPr>
          <w:p w:rsidR="00363A75" w:rsidRPr="00147AFB" w:rsidRDefault="00363A75" w:rsidP="00B56767">
            <w:pPr>
              <w:widowControl/>
              <w:jc w:val="center"/>
              <w:rPr>
                <w:rFonts w:ascii="仿宋_GB2312" w:eastAsia="仿宋_GB2312" w:hAnsi="宋体" w:cs="宋体"/>
                <w:color w:val="000000"/>
                <w:kern w:val="0"/>
                <w:sz w:val="24"/>
                <w:szCs w:val="24"/>
              </w:rPr>
            </w:pPr>
          </w:p>
        </w:tc>
      </w:tr>
      <w:tr w:rsidR="00363A75" w:rsidRPr="00147AFB" w:rsidTr="00363A75">
        <w:trPr>
          <w:trHeight w:val="170"/>
          <w:jc w:val="center"/>
        </w:trPr>
        <w:tc>
          <w:tcPr>
            <w:tcW w:w="3177" w:type="pct"/>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报关与国际货运GH</w:t>
            </w:r>
          </w:p>
        </w:tc>
        <w:tc>
          <w:tcPr>
            <w:tcW w:w="1823" w:type="pct"/>
            <w:shd w:val="clear" w:color="auto" w:fill="8DB3E2" w:themeFill="text2" w:themeFillTint="66"/>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35</w:t>
            </w:r>
          </w:p>
        </w:tc>
      </w:tr>
      <w:tr w:rsidR="00363A75" w:rsidRPr="00147AFB" w:rsidTr="00B56767">
        <w:trPr>
          <w:trHeight w:val="170"/>
          <w:jc w:val="center"/>
        </w:trPr>
        <w:tc>
          <w:tcPr>
            <w:tcW w:w="3177" w:type="pct"/>
            <w:tcBorders>
              <w:bottom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电子商务(网络营销)GH</w:t>
            </w:r>
          </w:p>
        </w:tc>
        <w:tc>
          <w:tcPr>
            <w:tcW w:w="1823" w:type="pct"/>
            <w:tcBorders>
              <w:bottom w:val="single" w:sz="4" w:space="0" w:color="auto"/>
            </w:tcBorders>
            <w:shd w:val="clear" w:color="auto" w:fill="auto"/>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47</w:t>
            </w:r>
          </w:p>
        </w:tc>
      </w:tr>
      <w:tr w:rsidR="00363A75" w:rsidRPr="00147AFB" w:rsidTr="00363A75">
        <w:trPr>
          <w:trHeight w:val="170"/>
          <w:jc w:val="center"/>
        </w:trPr>
        <w:tc>
          <w:tcPr>
            <w:tcW w:w="3177" w:type="pct"/>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会计(连锁企业财会审)GH</w:t>
            </w:r>
          </w:p>
        </w:tc>
        <w:tc>
          <w:tcPr>
            <w:tcW w:w="1823" w:type="pct"/>
            <w:shd w:val="clear" w:color="auto" w:fill="8DB3E2" w:themeFill="text2" w:themeFillTint="66"/>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80</w:t>
            </w:r>
          </w:p>
        </w:tc>
      </w:tr>
      <w:tr w:rsidR="00363A75" w:rsidRPr="00147AFB" w:rsidTr="00B56767">
        <w:trPr>
          <w:trHeight w:val="170"/>
          <w:jc w:val="center"/>
        </w:trPr>
        <w:tc>
          <w:tcPr>
            <w:tcW w:w="3177" w:type="pct"/>
            <w:tcBorders>
              <w:bottom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酒店管理GH</w:t>
            </w:r>
          </w:p>
        </w:tc>
        <w:tc>
          <w:tcPr>
            <w:tcW w:w="1823" w:type="pct"/>
            <w:tcBorders>
              <w:bottom w:val="single" w:sz="4" w:space="0" w:color="auto"/>
            </w:tcBorders>
            <w:shd w:val="clear" w:color="auto" w:fill="auto"/>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37</w:t>
            </w:r>
          </w:p>
        </w:tc>
      </w:tr>
      <w:tr w:rsidR="00363A75" w:rsidRPr="00147AFB" w:rsidTr="00363A75">
        <w:trPr>
          <w:trHeight w:val="170"/>
          <w:jc w:val="center"/>
        </w:trPr>
        <w:tc>
          <w:tcPr>
            <w:tcW w:w="3177" w:type="pct"/>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人物形象设计GH</w:t>
            </w:r>
          </w:p>
        </w:tc>
        <w:tc>
          <w:tcPr>
            <w:tcW w:w="1823" w:type="pct"/>
            <w:shd w:val="clear" w:color="auto" w:fill="8DB3E2" w:themeFill="text2" w:themeFillTint="66"/>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23</w:t>
            </w:r>
          </w:p>
        </w:tc>
      </w:tr>
      <w:tr w:rsidR="00363A75" w:rsidRPr="00147AFB" w:rsidTr="00B56767">
        <w:trPr>
          <w:trHeight w:val="170"/>
          <w:jc w:val="center"/>
        </w:trPr>
        <w:tc>
          <w:tcPr>
            <w:tcW w:w="3177" w:type="pct"/>
            <w:tcBorders>
              <w:bottom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商务英语GH</w:t>
            </w:r>
          </w:p>
        </w:tc>
        <w:tc>
          <w:tcPr>
            <w:tcW w:w="1823" w:type="pct"/>
            <w:tcBorders>
              <w:bottom w:val="single" w:sz="4" w:space="0" w:color="auto"/>
            </w:tcBorders>
            <w:shd w:val="clear" w:color="auto" w:fill="auto"/>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80</w:t>
            </w:r>
          </w:p>
        </w:tc>
      </w:tr>
      <w:tr w:rsidR="00363A75" w:rsidRPr="00147AFB" w:rsidTr="00363A75">
        <w:trPr>
          <w:trHeight w:val="170"/>
          <w:jc w:val="center"/>
        </w:trPr>
        <w:tc>
          <w:tcPr>
            <w:tcW w:w="3177" w:type="pct"/>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全院合计</w:t>
            </w:r>
          </w:p>
        </w:tc>
        <w:tc>
          <w:tcPr>
            <w:tcW w:w="1823" w:type="pct"/>
            <w:shd w:val="clear" w:color="auto" w:fill="8DB3E2" w:themeFill="text2" w:themeFillTint="66"/>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302</w:t>
            </w:r>
          </w:p>
        </w:tc>
      </w:tr>
    </w:tbl>
    <w:p w:rsidR="00363A75" w:rsidRDefault="00363A75" w:rsidP="00363A75">
      <w:pPr>
        <w:spacing w:beforeLines="50" w:before="156" w:afterLines="50" w:after="156" w:line="440" w:lineRule="exact"/>
        <w:rPr>
          <w:rFonts w:ascii="仿宋" w:eastAsia="仿宋" w:hAnsi="仿宋"/>
          <w:b/>
          <w:sz w:val="28"/>
          <w:szCs w:val="28"/>
        </w:rPr>
      </w:pPr>
    </w:p>
    <w:p w:rsidR="00363A75" w:rsidRDefault="00363A75" w:rsidP="00363A75">
      <w:pPr>
        <w:spacing w:beforeLines="50" w:before="156" w:afterLines="50" w:after="156" w:line="440" w:lineRule="exact"/>
        <w:rPr>
          <w:rFonts w:ascii="仿宋" w:eastAsia="仿宋" w:hAnsi="仿宋"/>
          <w:b/>
          <w:sz w:val="28"/>
          <w:szCs w:val="28"/>
        </w:rPr>
      </w:pP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（二）毕业生结构</w:t>
      </w:r>
    </w:p>
    <w:p w:rsidR="00363A75" w:rsidRPr="00147AFB"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1.毕业生生源地结构分布</w:t>
      </w:r>
    </w:p>
    <w:p w:rsidR="00363A75" w:rsidRPr="00147AFB"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147AFB">
        <w:rPr>
          <w:rFonts w:ascii="仿宋" w:eastAsia="仿宋" w:hAnsi="仿宋" w:hint="eastAsia"/>
          <w:b/>
          <w:sz w:val="24"/>
          <w:szCs w:val="24"/>
        </w:rPr>
        <w:t>表</w:t>
      </w:r>
      <w:r>
        <w:rPr>
          <w:rFonts w:ascii="仿宋" w:eastAsia="仿宋" w:hAnsi="仿宋" w:hint="eastAsia"/>
          <w:b/>
          <w:sz w:val="24"/>
          <w:szCs w:val="24"/>
        </w:rPr>
        <w:t>1</w:t>
      </w:r>
      <w:r w:rsidRPr="00147AFB">
        <w:rPr>
          <w:rFonts w:ascii="仿宋" w:eastAsia="仿宋" w:hAnsi="仿宋" w:hint="eastAsia"/>
          <w:b/>
          <w:sz w:val="24"/>
          <w:szCs w:val="24"/>
        </w:rPr>
        <w:t>-2 毕业生分学历生源地域分布统计</w:t>
      </w:r>
    </w:p>
    <w:tbl>
      <w:tblPr>
        <w:tblW w:w="7917" w:type="dxa"/>
        <w:jc w:val="center"/>
        <w:tblInd w:w="-318" w:type="dxa"/>
        <w:tblLook w:val="04A0" w:firstRow="1" w:lastRow="0" w:firstColumn="1" w:lastColumn="0" w:noHBand="0" w:noVBand="1"/>
      </w:tblPr>
      <w:tblGrid>
        <w:gridCol w:w="1491"/>
        <w:gridCol w:w="920"/>
        <w:gridCol w:w="970"/>
        <w:gridCol w:w="992"/>
        <w:gridCol w:w="851"/>
        <w:gridCol w:w="850"/>
        <w:gridCol w:w="851"/>
        <w:gridCol w:w="992"/>
      </w:tblGrid>
      <w:tr w:rsidR="00363A75" w:rsidRPr="00147AFB" w:rsidTr="00B56767">
        <w:trPr>
          <w:trHeight w:val="548"/>
          <w:jc w:val="center"/>
        </w:trPr>
        <w:tc>
          <w:tcPr>
            <w:tcW w:w="14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学历/地区</w:t>
            </w:r>
          </w:p>
        </w:tc>
        <w:tc>
          <w:tcPr>
            <w:tcW w:w="920"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华东</w:t>
            </w:r>
          </w:p>
        </w:tc>
        <w:tc>
          <w:tcPr>
            <w:tcW w:w="970"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华北</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华南</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西南</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华中</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西北</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合计</w:t>
            </w:r>
          </w:p>
        </w:tc>
      </w:tr>
      <w:tr w:rsidR="00363A75" w:rsidRPr="00147AFB" w:rsidTr="00363A75">
        <w:trPr>
          <w:trHeight w:val="257"/>
          <w:jc w:val="center"/>
        </w:trPr>
        <w:tc>
          <w:tcPr>
            <w:tcW w:w="149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高职</w:t>
            </w:r>
          </w:p>
        </w:tc>
        <w:tc>
          <w:tcPr>
            <w:tcW w:w="92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241</w:t>
            </w:r>
          </w:p>
        </w:tc>
        <w:tc>
          <w:tcPr>
            <w:tcW w:w="97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10</w:t>
            </w:r>
          </w:p>
        </w:tc>
        <w:tc>
          <w:tcPr>
            <w:tcW w:w="992"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4</w:t>
            </w:r>
          </w:p>
        </w:tc>
        <w:tc>
          <w:tcPr>
            <w:tcW w:w="851"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15</w:t>
            </w:r>
          </w:p>
        </w:tc>
        <w:tc>
          <w:tcPr>
            <w:tcW w:w="85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27</w:t>
            </w:r>
          </w:p>
        </w:tc>
        <w:tc>
          <w:tcPr>
            <w:tcW w:w="851"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5</w:t>
            </w:r>
          </w:p>
        </w:tc>
        <w:tc>
          <w:tcPr>
            <w:tcW w:w="992"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302</w:t>
            </w:r>
          </w:p>
        </w:tc>
      </w:tr>
      <w:tr w:rsidR="00363A75" w:rsidRPr="00147AFB" w:rsidTr="00B56767">
        <w:trPr>
          <w:trHeight w:val="278"/>
          <w:jc w:val="center"/>
        </w:trPr>
        <w:tc>
          <w:tcPr>
            <w:tcW w:w="1491" w:type="dxa"/>
            <w:tcBorders>
              <w:top w:val="nil"/>
              <w:left w:val="single" w:sz="4" w:space="0" w:color="auto"/>
              <w:bottom w:val="single" w:sz="4" w:space="0" w:color="auto"/>
              <w:right w:val="single" w:sz="4" w:space="0" w:color="auto"/>
            </w:tcBorders>
            <w:shd w:val="clear" w:color="000000" w:fill="FFFFFF"/>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合计</w:t>
            </w:r>
          </w:p>
        </w:tc>
        <w:tc>
          <w:tcPr>
            <w:tcW w:w="920"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241</w:t>
            </w:r>
          </w:p>
        </w:tc>
        <w:tc>
          <w:tcPr>
            <w:tcW w:w="970"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10</w:t>
            </w:r>
          </w:p>
        </w:tc>
        <w:tc>
          <w:tcPr>
            <w:tcW w:w="992"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4</w:t>
            </w:r>
          </w:p>
        </w:tc>
        <w:tc>
          <w:tcPr>
            <w:tcW w:w="851"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15</w:t>
            </w:r>
          </w:p>
        </w:tc>
        <w:tc>
          <w:tcPr>
            <w:tcW w:w="850"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27</w:t>
            </w:r>
          </w:p>
        </w:tc>
        <w:tc>
          <w:tcPr>
            <w:tcW w:w="851"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5</w:t>
            </w:r>
          </w:p>
        </w:tc>
        <w:tc>
          <w:tcPr>
            <w:tcW w:w="992" w:type="dxa"/>
            <w:tcBorders>
              <w:top w:val="nil"/>
              <w:left w:val="nil"/>
              <w:bottom w:val="single" w:sz="4" w:space="0" w:color="auto"/>
              <w:right w:val="single" w:sz="4" w:space="0" w:color="auto"/>
            </w:tcBorders>
            <w:shd w:val="clear" w:color="000000" w:fill="FFFFFF"/>
            <w:noWrap/>
            <w:vAlign w:val="center"/>
          </w:tcPr>
          <w:p w:rsidR="00363A75" w:rsidRPr="00147AFB" w:rsidRDefault="00363A75" w:rsidP="00B56767">
            <w:pPr>
              <w:widowControl/>
              <w:jc w:val="center"/>
              <w:rPr>
                <w:rFonts w:ascii="Arial" w:eastAsia="仿宋_GB2312" w:hAnsi="Arial" w:cs="Arial"/>
                <w:color w:val="000000"/>
                <w:kern w:val="0"/>
                <w:sz w:val="24"/>
                <w:szCs w:val="24"/>
              </w:rPr>
            </w:pPr>
            <w:r w:rsidRPr="00147AFB">
              <w:rPr>
                <w:rFonts w:ascii="Arial" w:eastAsia="仿宋_GB2312" w:hAnsi="Arial" w:cs="Arial"/>
                <w:color w:val="000000"/>
                <w:kern w:val="0"/>
                <w:sz w:val="24"/>
                <w:szCs w:val="24"/>
              </w:rPr>
              <w:t>302</w:t>
            </w:r>
          </w:p>
        </w:tc>
      </w:tr>
    </w:tbl>
    <w:p w:rsidR="00363A75" w:rsidRDefault="00363A75" w:rsidP="00363A75">
      <w:pPr>
        <w:rPr>
          <w:sz w:val="18"/>
          <w:szCs w:val="18"/>
        </w:rPr>
      </w:pP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2.毕业生性别结构分布</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w:t>
      </w:r>
      <w:r w:rsidRPr="002D4A32">
        <w:rPr>
          <w:rFonts w:ascii="仿宋" w:eastAsia="仿宋" w:hAnsi="仿宋" w:hint="eastAsia"/>
          <w:b/>
          <w:sz w:val="24"/>
          <w:szCs w:val="24"/>
        </w:rPr>
        <w:t>-3 毕业生分学历性别比</w:t>
      </w:r>
    </w:p>
    <w:tbl>
      <w:tblPr>
        <w:tblW w:w="5356" w:type="dxa"/>
        <w:jc w:val="center"/>
        <w:tblInd w:w="93" w:type="dxa"/>
        <w:tblLook w:val="0000" w:firstRow="0" w:lastRow="0" w:firstColumn="0" w:lastColumn="0" w:noHBand="0" w:noVBand="0"/>
      </w:tblPr>
      <w:tblGrid>
        <w:gridCol w:w="2140"/>
        <w:gridCol w:w="3216"/>
      </w:tblGrid>
      <w:tr w:rsidR="00363A75" w:rsidRPr="00147AFB" w:rsidTr="00B56767">
        <w:trPr>
          <w:trHeight w:val="6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性别比/学历</w:t>
            </w:r>
          </w:p>
        </w:tc>
        <w:tc>
          <w:tcPr>
            <w:tcW w:w="3216"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高职</w:t>
            </w:r>
          </w:p>
        </w:tc>
      </w:tr>
      <w:tr w:rsidR="00363A75" w:rsidRPr="00147AFB" w:rsidTr="00363A75">
        <w:trPr>
          <w:trHeight w:val="395"/>
          <w:jc w:val="center"/>
        </w:trPr>
        <w:tc>
          <w:tcPr>
            <w:tcW w:w="214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男</w:t>
            </w:r>
          </w:p>
        </w:tc>
        <w:tc>
          <w:tcPr>
            <w:tcW w:w="3216"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kern w:val="0"/>
                <w:sz w:val="24"/>
                <w:szCs w:val="24"/>
                <w:lang w:bidi="bo-CN"/>
              </w:rPr>
            </w:pPr>
            <w:r w:rsidRPr="00147AFB">
              <w:rPr>
                <w:rFonts w:ascii="Arial" w:hAnsi="Arial" w:cs="Arial"/>
                <w:kern w:val="0"/>
                <w:sz w:val="24"/>
                <w:szCs w:val="24"/>
                <w:lang w:bidi="bo-CN"/>
              </w:rPr>
              <w:t>83</w:t>
            </w:r>
          </w:p>
        </w:tc>
      </w:tr>
      <w:tr w:rsidR="00363A75" w:rsidRPr="00147AFB" w:rsidTr="00B56767">
        <w:trPr>
          <w:trHeight w:val="415"/>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女</w:t>
            </w:r>
          </w:p>
        </w:tc>
        <w:tc>
          <w:tcPr>
            <w:tcW w:w="3216"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kern w:val="0"/>
                <w:sz w:val="24"/>
                <w:szCs w:val="24"/>
                <w:lang w:bidi="bo-CN"/>
              </w:rPr>
            </w:pPr>
            <w:r w:rsidRPr="00147AFB">
              <w:rPr>
                <w:rFonts w:ascii="Arial" w:hAnsi="Arial" w:cs="Arial"/>
                <w:kern w:val="0"/>
                <w:sz w:val="24"/>
                <w:szCs w:val="24"/>
                <w:lang w:bidi="bo-CN"/>
              </w:rPr>
              <w:t>219</w:t>
            </w:r>
          </w:p>
        </w:tc>
      </w:tr>
      <w:tr w:rsidR="00363A75" w:rsidRPr="00147AFB" w:rsidTr="00363A75">
        <w:trPr>
          <w:trHeight w:val="421"/>
          <w:jc w:val="center"/>
        </w:trPr>
        <w:tc>
          <w:tcPr>
            <w:tcW w:w="214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合计</w:t>
            </w:r>
          </w:p>
        </w:tc>
        <w:tc>
          <w:tcPr>
            <w:tcW w:w="3216"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kern w:val="0"/>
                <w:sz w:val="24"/>
                <w:szCs w:val="24"/>
                <w:lang w:bidi="bo-CN"/>
              </w:rPr>
            </w:pPr>
            <w:r w:rsidRPr="00147AFB">
              <w:rPr>
                <w:rFonts w:ascii="Arial" w:hAnsi="Arial" w:cs="Arial"/>
                <w:kern w:val="0"/>
                <w:sz w:val="24"/>
                <w:szCs w:val="24"/>
                <w:lang w:bidi="bo-CN"/>
              </w:rPr>
              <w:t>302</w:t>
            </w:r>
          </w:p>
        </w:tc>
      </w:tr>
      <w:tr w:rsidR="00363A75" w:rsidRPr="00147AFB" w:rsidTr="00B56767">
        <w:trPr>
          <w:trHeight w:val="398"/>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性别比</w:t>
            </w:r>
          </w:p>
        </w:tc>
        <w:tc>
          <w:tcPr>
            <w:tcW w:w="3216"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kern w:val="0"/>
                <w:sz w:val="24"/>
                <w:szCs w:val="24"/>
                <w:lang w:bidi="bo-CN"/>
              </w:rPr>
            </w:pPr>
            <w:r w:rsidRPr="00147AFB">
              <w:rPr>
                <w:rFonts w:ascii="Arial" w:hAnsi="Arial" w:cs="Arial"/>
                <w:kern w:val="0"/>
                <w:sz w:val="24"/>
                <w:szCs w:val="24"/>
                <w:lang w:bidi="bo-CN"/>
              </w:rPr>
              <w:t>1</w:t>
            </w:r>
            <w:r w:rsidRPr="00147AFB">
              <w:rPr>
                <w:rFonts w:ascii="Arial" w:hAnsi="Arial" w:cs="Arial"/>
                <w:kern w:val="0"/>
                <w:sz w:val="24"/>
                <w:szCs w:val="24"/>
                <w:lang w:bidi="bo-CN"/>
              </w:rPr>
              <w:t>：</w:t>
            </w:r>
            <w:r w:rsidRPr="00147AFB">
              <w:rPr>
                <w:rFonts w:ascii="Arial" w:hAnsi="Arial" w:cs="Arial"/>
                <w:kern w:val="0"/>
                <w:sz w:val="24"/>
                <w:szCs w:val="24"/>
                <w:lang w:bidi="bo-CN"/>
              </w:rPr>
              <w:t>2.6</w:t>
            </w:r>
          </w:p>
        </w:tc>
      </w:tr>
    </w:tbl>
    <w:p w:rsidR="00363A75" w:rsidRPr="00D806ED" w:rsidRDefault="00363A75" w:rsidP="00363A75">
      <w:pPr>
        <w:ind w:firstLineChars="300" w:firstLine="632"/>
        <w:jc w:val="center"/>
        <w:rPr>
          <w:rFonts w:ascii="仿宋" w:eastAsia="仿宋" w:hAnsi="仿宋"/>
          <w:b/>
          <w:szCs w:val="21"/>
        </w:rPr>
      </w:pPr>
    </w:p>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三、就业率</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（一）就业率总体情况</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1.整体就业率、签约率</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1-4</w:t>
      </w:r>
      <w:r w:rsidRPr="002D4A32">
        <w:rPr>
          <w:rFonts w:ascii="仿宋" w:eastAsia="仿宋" w:hAnsi="仿宋" w:hint="eastAsia"/>
          <w:b/>
          <w:sz w:val="24"/>
          <w:szCs w:val="24"/>
        </w:rPr>
        <w:t xml:space="preserve"> 毕业生整体就业情况统计</w:t>
      </w:r>
    </w:p>
    <w:tbl>
      <w:tblPr>
        <w:tblW w:w="7992" w:type="dxa"/>
        <w:jc w:val="center"/>
        <w:tblLook w:val="0000" w:firstRow="0" w:lastRow="0" w:firstColumn="0" w:lastColumn="0" w:noHBand="0" w:noVBand="0"/>
      </w:tblPr>
      <w:tblGrid>
        <w:gridCol w:w="1244"/>
        <w:gridCol w:w="1214"/>
        <w:gridCol w:w="1276"/>
        <w:gridCol w:w="1443"/>
        <w:gridCol w:w="1276"/>
        <w:gridCol w:w="1539"/>
      </w:tblGrid>
      <w:tr w:rsidR="00363A75" w:rsidRPr="00147AFB" w:rsidTr="00B56767">
        <w:trPr>
          <w:trHeight w:val="312"/>
          <w:jc w:val="center"/>
        </w:trPr>
        <w:tc>
          <w:tcPr>
            <w:tcW w:w="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学历</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毕业人数</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就业人数</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就业率</w:t>
            </w:r>
            <w:r w:rsidRPr="00147AFB">
              <w:rPr>
                <w:rFonts w:ascii="仿宋" w:eastAsia="仿宋" w:hAnsi="仿宋"/>
                <w:b/>
                <w:sz w:val="24"/>
                <w:szCs w:val="24"/>
              </w:rPr>
              <w:t>%</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签约人数</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签约率</w:t>
            </w:r>
            <w:r w:rsidRPr="00147AFB">
              <w:rPr>
                <w:rFonts w:ascii="仿宋" w:eastAsia="仿宋" w:hAnsi="仿宋"/>
                <w:b/>
                <w:sz w:val="24"/>
                <w:szCs w:val="24"/>
              </w:rPr>
              <w:t>%</w:t>
            </w:r>
          </w:p>
        </w:tc>
      </w:tr>
      <w:tr w:rsidR="00363A75" w:rsidRPr="00147AFB" w:rsidTr="00B56767">
        <w:trPr>
          <w:trHeight w:val="312"/>
          <w:jc w:val="center"/>
        </w:trPr>
        <w:tc>
          <w:tcPr>
            <w:tcW w:w="124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kern w:val="0"/>
                <w:sz w:val="24"/>
                <w:szCs w:val="24"/>
                <w:lang w:bidi="bo-CN"/>
              </w:rPr>
            </w:pPr>
          </w:p>
        </w:tc>
        <w:tc>
          <w:tcPr>
            <w:tcW w:w="121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443"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r>
      <w:tr w:rsidR="00363A75" w:rsidRPr="00147AFB" w:rsidTr="00B56767">
        <w:trPr>
          <w:trHeight w:val="312"/>
          <w:jc w:val="center"/>
        </w:trPr>
        <w:tc>
          <w:tcPr>
            <w:tcW w:w="124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kern w:val="0"/>
                <w:sz w:val="24"/>
                <w:szCs w:val="24"/>
                <w:lang w:bidi="bo-CN"/>
              </w:rPr>
            </w:pPr>
          </w:p>
        </w:tc>
        <w:tc>
          <w:tcPr>
            <w:tcW w:w="121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443"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r>
      <w:tr w:rsidR="00363A75" w:rsidRPr="00147AFB" w:rsidTr="00B56767">
        <w:trPr>
          <w:trHeight w:val="312"/>
          <w:jc w:val="center"/>
        </w:trPr>
        <w:tc>
          <w:tcPr>
            <w:tcW w:w="124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kern w:val="0"/>
                <w:sz w:val="24"/>
                <w:szCs w:val="24"/>
                <w:lang w:bidi="bo-CN"/>
              </w:rPr>
            </w:pPr>
          </w:p>
        </w:tc>
        <w:tc>
          <w:tcPr>
            <w:tcW w:w="121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443"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宋体" w:hAnsi="宋体" w:cs="宋体"/>
                <w:color w:val="000000"/>
                <w:kern w:val="0"/>
                <w:sz w:val="24"/>
                <w:szCs w:val="24"/>
                <w:lang w:bidi="bo-CN"/>
              </w:rPr>
            </w:pPr>
          </w:p>
        </w:tc>
      </w:tr>
      <w:tr w:rsidR="00363A75" w:rsidRPr="00147AFB" w:rsidTr="00363A75">
        <w:trPr>
          <w:trHeight w:val="499"/>
          <w:jc w:val="center"/>
        </w:trPr>
        <w:tc>
          <w:tcPr>
            <w:tcW w:w="1244"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高职</w:t>
            </w:r>
          </w:p>
        </w:tc>
        <w:tc>
          <w:tcPr>
            <w:tcW w:w="1214"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302</w:t>
            </w:r>
          </w:p>
        </w:tc>
        <w:tc>
          <w:tcPr>
            <w:tcW w:w="1276"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301</w:t>
            </w:r>
          </w:p>
        </w:tc>
        <w:tc>
          <w:tcPr>
            <w:tcW w:w="1443"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99.67%</w:t>
            </w:r>
          </w:p>
        </w:tc>
        <w:tc>
          <w:tcPr>
            <w:tcW w:w="1276"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295</w:t>
            </w:r>
          </w:p>
        </w:tc>
        <w:tc>
          <w:tcPr>
            <w:tcW w:w="1539"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97.02%</w:t>
            </w:r>
          </w:p>
        </w:tc>
      </w:tr>
      <w:tr w:rsidR="00363A75" w:rsidRPr="00147AFB" w:rsidTr="00B56767">
        <w:trPr>
          <w:trHeight w:val="499"/>
          <w:jc w:val="center"/>
        </w:trPr>
        <w:tc>
          <w:tcPr>
            <w:tcW w:w="1244"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合计</w:t>
            </w:r>
          </w:p>
        </w:tc>
        <w:tc>
          <w:tcPr>
            <w:tcW w:w="1214"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302</w:t>
            </w:r>
          </w:p>
        </w:tc>
        <w:tc>
          <w:tcPr>
            <w:tcW w:w="1276"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301</w:t>
            </w:r>
          </w:p>
        </w:tc>
        <w:tc>
          <w:tcPr>
            <w:tcW w:w="1443"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99.67%</w:t>
            </w:r>
          </w:p>
        </w:tc>
        <w:tc>
          <w:tcPr>
            <w:tcW w:w="1276"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295</w:t>
            </w:r>
          </w:p>
        </w:tc>
        <w:tc>
          <w:tcPr>
            <w:tcW w:w="153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97.02%</w:t>
            </w:r>
          </w:p>
        </w:tc>
      </w:tr>
    </w:tbl>
    <w:p w:rsidR="00363A75" w:rsidRDefault="00363A75" w:rsidP="00363A75">
      <w:pPr>
        <w:rPr>
          <w:rFonts w:ascii="仿宋" w:eastAsia="仿宋" w:hAnsi="仿宋"/>
          <w:sz w:val="24"/>
          <w:szCs w:val="24"/>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2.分专业就业率、签约率</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1-5</w:t>
      </w:r>
      <w:r w:rsidRPr="002D4A32">
        <w:rPr>
          <w:rFonts w:ascii="仿宋" w:eastAsia="仿宋" w:hAnsi="仿宋" w:hint="eastAsia"/>
          <w:b/>
          <w:sz w:val="24"/>
          <w:szCs w:val="24"/>
        </w:rPr>
        <w:t xml:space="preserve"> 毕业生分专业就业情况统计</w:t>
      </w:r>
    </w:p>
    <w:tbl>
      <w:tblPr>
        <w:tblW w:w="9178" w:type="dxa"/>
        <w:jc w:val="center"/>
        <w:tblInd w:w="-356" w:type="dxa"/>
        <w:tblLook w:val="0000" w:firstRow="0" w:lastRow="0" w:firstColumn="0" w:lastColumn="0" w:noHBand="0" w:noVBand="0"/>
      </w:tblPr>
      <w:tblGrid>
        <w:gridCol w:w="2695"/>
        <w:gridCol w:w="1052"/>
        <w:gridCol w:w="1334"/>
        <w:gridCol w:w="1545"/>
        <w:gridCol w:w="1123"/>
        <w:gridCol w:w="1429"/>
      </w:tblGrid>
      <w:tr w:rsidR="00363A75" w:rsidRPr="00147AFB" w:rsidTr="00B56767">
        <w:trPr>
          <w:trHeight w:val="624"/>
          <w:tblHeader/>
          <w:jc w:val="center"/>
        </w:trPr>
        <w:tc>
          <w:tcPr>
            <w:tcW w:w="2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专业</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毕业</w:t>
            </w:r>
          </w:p>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人数</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就业率</w:t>
            </w:r>
            <w:r w:rsidRPr="00147AFB">
              <w:rPr>
                <w:rFonts w:ascii="仿宋" w:eastAsia="仿宋" w:hAnsi="仿宋"/>
                <w:b/>
                <w:sz w:val="24"/>
                <w:szCs w:val="24"/>
              </w:rPr>
              <w:t>%</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与去年同期</w:t>
            </w:r>
          </w:p>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比增减</w:t>
            </w:r>
            <w:r w:rsidRPr="00147AFB">
              <w:rPr>
                <w:rFonts w:ascii="仿宋" w:eastAsia="仿宋" w:hAnsi="仿宋"/>
                <w:b/>
                <w:sz w:val="24"/>
                <w:szCs w:val="24"/>
              </w:rPr>
              <w:t>%</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签约率</w:t>
            </w:r>
            <w:r w:rsidRPr="00147AFB">
              <w:rPr>
                <w:rFonts w:ascii="仿宋" w:eastAsia="仿宋" w:hAnsi="仿宋"/>
                <w:b/>
                <w:sz w:val="24"/>
                <w:szCs w:val="24"/>
              </w:rPr>
              <w:t>%</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与去年同期</w:t>
            </w:r>
          </w:p>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比增减</w:t>
            </w:r>
            <w:r w:rsidRPr="00147AFB">
              <w:rPr>
                <w:rFonts w:ascii="仿宋" w:eastAsia="仿宋" w:hAnsi="仿宋"/>
                <w:b/>
                <w:sz w:val="24"/>
                <w:szCs w:val="24"/>
              </w:rPr>
              <w:t>%</w:t>
            </w:r>
          </w:p>
        </w:tc>
      </w:tr>
      <w:tr w:rsidR="00363A75" w:rsidRPr="00147AFB" w:rsidTr="00B56767">
        <w:trPr>
          <w:trHeight w:val="312"/>
          <w:jc w:val="center"/>
        </w:trPr>
        <w:tc>
          <w:tcPr>
            <w:tcW w:w="2695"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052"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33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545"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123"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429"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r>
      <w:tr w:rsidR="00363A75" w:rsidRPr="00147AFB" w:rsidTr="00B56767">
        <w:trPr>
          <w:trHeight w:val="312"/>
          <w:jc w:val="center"/>
        </w:trPr>
        <w:tc>
          <w:tcPr>
            <w:tcW w:w="2695"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052"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33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545"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123"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429"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r>
      <w:tr w:rsidR="00363A75" w:rsidRPr="00147AFB" w:rsidTr="00B56767">
        <w:trPr>
          <w:trHeight w:val="312"/>
          <w:jc w:val="center"/>
        </w:trPr>
        <w:tc>
          <w:tcPr>
            <w:tcW w:w="2695"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052"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334"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545"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123"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c>
          <w:tcPr>
            <w:tcW w:w="1429"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宋体" w:hAnsi="宋体" w:cs="宋体"/>
                <w:color w:val="000000"/>
                <w:kern w:val="0"/>
                <w:sz w:val="24"/>
                <w:szCs w:val="24"/>
                <w:lang w:bidi="bo-CN"/>
              </w:rPr>
            </w:pPr>
          </w:p>
        </w:tc>
      </w:tr>
      <w:tr w:rsidR="00363A75" w:rsidRPr="00147AFB" w:rsidTr="00363A75">
        <w:trPr>
          <w:trHeight w:val="499"/>
          <w:jc w:val="center"/>
        </w:trPr>
        <w:tc>
          <w:tcPr>
            <w:tcW w:w="2695" w:type="dxa"/>
            <w:tcBorders>
              <w:top w:val="nil"/>
              <w:left w:val="single" w:sz="4" w:space="0" w:color="auto"/>
              <w:bottom w:val="single" w:sz="4" w:space="0" w:color="auto"/>
              <w:right w:val="single" w:sz="4" w:space="0" w:color="auto"/>
            </w:tcBorders>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报关与国际货运</w:t>
            </w:r>
          </w:p>
        </w:tc>
        <w:tc>
          <w:tcPr>
            <w:tcW w:w="1052"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35</w:t>
            </w:r>
          </w:p>
        </w:tc>
        <w:tc>
          <w:tcPr>
            <w:tcW w:w="1334"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100%</w:t>
            </w:r>
          </w:p>
        </w:tc>
        <w:tc>
          <w:tcPr>
            <w:tcW w:w="1545"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c>
          <w:tcPr>
            <w:tcW w:w="1123"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100%</w:t>
            </w:r>
          </w:p>
        </w:tc>
        <w:tc>
          <w:tcPr>
            <w:tcW w:w="1429"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r>
      <w:tr w:rsidR="00363A75" w:rsidRPr="00147AFB" w:rsidTr="00B56767">
        <w:trPr>
          <w:trHeight w:val="499"/>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电子商务(网络营销)</w:t>
            </w:r>
          </w:p>
        </w:tc>
        <w:tc>
          <w:tcPr>
            <w:tcW w:w="1052"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47</w:t>
            </w:r>
          </w:p>
        </w:tc>
        <w:tc>
          <w:tcPr>
            <w:tcW w:w="1334"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100%</w:t>
            </w:r>
          </w:p>
        </w:tc>
        <w:tc>
          <w:tcPr>
            <w:tcW w:w="1545"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c>
          <w:tcPr>
            <w:tcW w:w="1123"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97.87%</w:t>
            </w:r>
          </w:p>
        </w:tc>
        <w:tc>
          <w:tcPr>
            <w:tcW w:w="1429"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r>
      <w:tr w:rsidR="00363A75" w:rsidRPr="00147AFB" w:rsidTr="00363A75">
        <w:trPr>
          <w:trHeight w:val="499"/>
          <w:jc w:val="center"/>
        </w:trPr>
        <w:tc>
          <w:tcPr>
            <w:tcW w:w="269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会计(连锁企业财会审)</w:t>
            </w:r>
          </w:p>
        </w:tc>
        <w:tc>
          <w:tcPr>
            <w:tcW w:w="1052"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80</w:t>
            </w:r>
          </w:p>
        </w:tc>
        <w:tc>
          <w:tcPr>
            <w:tcW w:w="1334"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98.75%</w:t>
            </w:r>
          </w:p>
        </w:tc>
        <w:tc>
          <w:tcPr>
            <w:tcW w:w="1545"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c>
          <w:tcPr>
            <w:tcW w:w="1123"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98.75%</w:t>
            </w:r>
          </w:p>
        </w:tc>
        <w:tc>
          <w:tcPr>
            <w:tcW w:w="1429"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r>
      <w:tr w:rsidR="00363A75" w:rsidRPr="00147AFB" w:rsidTr="00B56767">
        <w:trPr>
          <w:trHeight w:val="499"/>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酒店管理</w:t>
            </w:r>
          </w:p>
        </w:tc>
        <w:tc>
          <w:tcPr>
            <w:tcW w:w="1052"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37</w:t>
            </w:r>
          </w:p>
        </w:tc>
        <w:tc>
          <w:tcPr>
            <w:tcW w:w="1334"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100%</w:t>
            </w:r>
          </w:p>
        </w:tc>
        <w:tc>
          <w:tcPr>
            <w:tcW w:w="1545"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c>
          <w:tcPr>
            <w:tcW w:w="1123"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97.30%</w:t>
            </w:r>
          </w:p>
        </w:tc>
        <w:tc>
          <w:tcPr>
            <w:tcW w:w="1429"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w:t>
            </w:r>
          </w:p>
        </w:tc>
      </w:tr>
      <w:tr w:rsidR="00363A75" w:rsidRPr="00147AFB" w:rsidTr="00363A75">
        <w:trPr>
          <w:trHeight w:val="499"/>
          <w:jc w:val="center"/>
        </w:trPr>
        <w:tc>
          <w:tcPr>
            <w:tcW w:w="269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人物形象设计</w:t>
            </w:r>
          </w:p>
        </w:tc>
        <w:tc>
          <w:tcPr>
            <w:tcW w:w="1052"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23</w:t>
            </w:r>
          </w:p>
        </w:tc>
        <w:tc>
          <w:tcPr>
            <w:tcW w:w="1334"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100%</w:t>
            </w:r>
          </w:p>
        </w:tc>
        <w:tc>
          <w:tcPr>
            <w:tcW w:w="1545"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7.89%</w:t>
            </w:r>
          </w:p>
        </w:tc>
        <w:tc>
          <w:tcPr>
            <w:tcW w:w="1123"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91.30%</w:t>
            </w:r>
          </w:p>
        </w:tc>
        <w:tc>
          <w:tcPr>
            <w:tcW w:w="1429" w:type="dxa"/>
            <w:tcBorders>
              <w:top w:val="single" w:sz="4" w:space="0" w:color="auto"/>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7.89%</w:t>
            </w:r>
          </w:p>
        </w:tc>
      </w:tr>
      <w:tr w:rsidR="00363A75" w:rsidRPr="00147AFB" w:rsidTr="00B56767">
        <w:trPr>
          <w:trHeight w:val="499"/>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商务英语</w:t>
            </w:r>
          </w:p>
        </w:tc>
        <w:tc>
          <w:tcPr>
            <w:tcW w:w="1052"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80</w:t>
            </w:r>
          </w:p>
        </w:tc>
        <w:tc>
          <w:tcPr>
            <w:tcW w:w="1334"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100%</w:t>
            </w:r>
          </w:p>
        </w:tc>
        <w:tc>
          <w:tcPr>
            <w:tcW w:w="1545"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1.69%</w:t>
            </w:r>
          </w:p>
        </w:tc>
        <w:tc>
          <w:tcPr>
            <w:tcW w:w="1123"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95%</w:t>
            </w:r>
          </w:p>
        </w:tc>
        <w:tc>
          <w:tcPr>
            <w:tcW w:w="1429" w:type="dxa"/>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1.69%</w:t>
            </w:r>
          </w:p>
        </w:tc>
      </w:tr>
    </w:tbl>
    <w:p w:rsidR="00363A75" w:rsidRDefault="00363A75" w:rsidP="00363A75">
      <w:pPr>
        <w:spacing w:beforeLines="50" w:before="156" w:afterLines="50" w:after="156" w:line="440" w:lineRule="exact"/>
        <w:rPr>
          <w:rFonts w:ascii="仿宋" w:eastAsia="仿宋" w:hAnsi="仿宋"/>
          <w:sz w:val="28"/>
          <w:szCs w:val="28"/>
        </w:rPr>
      </w:pPr>
      <w:r w:rsidRPr="001527E1">
        <w:rPr>
          <w:rFonts w:ascii="仿宋" w:eastAsia="仿宋" w:hAnsi="仿宋" w:hint="eastAsia"/>
          <w:b/>
          <w:sz w:val="28"/>
          <w:szCs w:val="28"/>
        </w:rPr>
        <w:t>（二）未就业情况分析及说明</w:t>
      </w:r>
      <w:r>
        <w:rPr>
          <w:rFonts w:ascii="仿宋" w:eastAsia="仿宋" w:hAnsi="仿宋"/>
          <w:sz w:val="28"/>
          <w:szCs w:val="28"/>
        </w:rPr>
        <w:tab/>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会计专业学生陈文斌因身体原因，目前仍待业在家。</w:t>
      </w:r>
    </w:p>
    <w:p w:rsidR="00363A75" w:rsidRPr="002D4A32" w:rsidRDefault="00363A75" w:rsidP="00363A75">
      <w:pPr>
        <w:spacing w:beforeLines="50" w:before="156" w:afterLines="50" w:after="156" w:line="440" w:lineRule="exact"/>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1-6</w:t>
      </w:r>
      <w:r w:rsidRPr="002D4A32">
        <w:rPr>
          <w:rFonts w:ascii="仿宋" w:eastAsia="仿宋" w:hAnsi="仿宋" w:hint="eastAsia"/>
          <w:b/>
          <w:sz w:val="24"/>
          <w:szCs w:val="24"/>
        </w:rPr>
        <w:t xml:space="preserve"> 未就业情况统计</w:t>
      </w:r>
    </w:p>
    <w:tbl>
      <w:tblPr>
        <w:tblW w:w="6640" w:type="dxa"/>
        <w:jc w:val="center"/>
        <w:tblInd w:w="-367" w:type="dxa"/>
        <w:tblLook w:val="0000" w:firstRow="0" w:lastRow="0" w:firstColumn="0" w:lastColumn="0" w:noHBand="0" w:noVBand="0"/>
      </w:tblPr>
      <w:tblGrid>
        <w:gridCol w:w="2780"/>
        <w:gridCol w:w="1840"/>
        <w:gridCol w:w="2020"/>
      </w:tblGrid>
      <w:tr w:rsidR="00363A75" w:rsidRPr="00147AFB" w:rsidTr="00B56767">
        <w:trPr>
          <w:trHeight w:val="6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专业</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未就业人数</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r>
      <w:tr w:rsidR="00363A75" w:rsidRPr="00147AFB" w:rsidTr="00363A75">
        <w:trPr>
          <w:trHeight w:val="600"/>
          <w:jc w:val="center"/>
        </w:trPr>
        <w:tc>
          <w:tcPr>
            <w:tcW w:w="2780" w:type="dxa"/>
            <w:tcBorders>
              <w:top w:val="nil"/>
              <w:left w:val="single" w:sz="4" w:space="0" w:color="auto"/>
              <w:bottom w:val="single" w:sz="4" w:space="0" w:color="auto"/>
              <w:right w:val="single" w:sz="4" w:space="0" w:color="auto"/>
            </w:tcBorders>
            <w:shd w:val="clear" w:color="auto" w:fill="8DB3E2" w:themeFill="text2" w:themeFillTint="66"/>
            <w:vAlign w:val="center"/>
          </w:tcPr>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会计(连锁企业财会审)</w:t>
            </w:r>
          </w:p>
        </w:tc>
        <w:tc>
          <w:tcPr>
            <w:tcW w:w="1840"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w:t>
            </w:r>
          </w:p>
        </w:tc>
        <w:tc>
          <w:tcPr>
            <w:tcW w:w="2020"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1.25%</w:t>
            </w:r>
          </w:p>
        </w:tc>
      </w:tr>
    </w:tbl>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四、毕业流向</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（一）总体毕业流向</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1-7</w:t>
      </w:r>
      <w:r w:rsidRPr="002D4A32">
        <w:rPr>
          <w:rFonts w:ascii="仿宋" w:eastAsia="仿宋" w:hAnsi="仿宋" w:hint="eastAsia"/>
          <w:b/>
          <w:sz w:val="24"/>
          <w:szCs w:val="24"/>
        </w:rPr>
        <w:t xml:space="preserve"> 毕业生就业去向统计</w:t>
      </w:r>
    </w:p>
    <w:tbl>
      <w:tblPr>
        <w:tblW w:w="10137" w:type="dxa"/>
        <w:jc w:val="center"/>
        <w:tblInd w:w="-614" w:type="dxa"/>
        <w:tblLook w:val="0000" w:firstRow="0" w:lastRow="0" w:firstColumn="0" w:lastColumn="0" w:noHBand="0" w:noVBand="0"/>
      </w:tblPr>
      <w:tblGrid>
        <w:gridCol w:w="1207"/>
        <w:gridCol w:w="992"/>
        <w:gridCol w:w="709"/>
        <w:gridCol w:w="708"/>
        <w:gridCol w:w="709"/>
        <w:gridCol w:w="992"/>
        <w:gridCol w:w="709"/>
        <w:gridCol w:w="1081"/>
        <w:gridCol w:w="1300"/>
        <w:gridCol w:w="879"/>
        <w:gridCol w:w="851"/>
      </w:tblGrid>
      <w:tr w:rsidR="00363A75" w:rsidRPr="00147AFB" w:rsidTr="00B56767">
        <w:trPr>
          <w:trHeight w:val="342"/>
          <w:jc w:val="center"/>
        </w:trPr>
        <w:tc>
          <w:tcPr>
            <w:tcW w:w="12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学历层次</w:t>
            </w:r>
          </w:p>
        </w:tc>
        <w:tc>
          <w:tcPr>
            <w:tcW w:w="8930" w:type="dxa"/>
            <w:gridSpan w:val="10"/>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其                          中</w:t>
            </w:r>
          </w:p>
        </w:tc>
      </w:tr>
      <w:tr w:rsidR="00363A75" w:rsidRPr="00147AFB" w:rsidTr="00B56767">
        <w:trPr>
          <w:trHeight w:val="342"/>
          <w:jc w:val="center"/>
        </w:trPr>
        <w:tc>
          <w:tcPr>
            <w:tcW w:w="1207"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仿宋" w:eastAsia="仿宋" w:hAnsi="仿宋"/>
                <w:b/>
                <w:sz w:val="24"/>
                <w:szCs w:val="24"/>
              </w:rPr>
            </w:pPr>
          </w:p>
        </w:tc>
        <w:tc>
          <w:tcPr>
            <w:tcW w:w="7200" w:type="dxa"/>
            <w:gridSpan w:val="8"/>
            <w:tcBorders>
              <w:top w:val="single" w:sz="4" w:space="0" w:color="auto"/>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签约就业</w:t>
            </w:r>
          </w:p>
        </w:tc>
        <w:tc>
          <w:tcPr>
            <w:tcW w:w="879" w:type="dxa"/>
            <w:vMerge w:val="restart"/>
            <w:tcBorders>
              <w:top w:val="nil"/>
              <w:left w:val="nil"/>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合同</w:t>
            </w:r>
          </w:p>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就业</w:t>
            </w:r>
          </w:p>
        </w:tc>
        <w:tc>
          <w:tcPr>
            <w:tcW w:w="851" w:type="dxa"/>
            <w:vMerge w:val="restart"/>
            <w:tcBorders>
              <w:top w:val="nil"/>
              <w:left w:val="nil"/>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灵活</w:t>
            </w:r>
          </w:p>
          <w:p w:rsidR="00363A75" w:rsidRPr="00147AFB" w:rsidRDefault="00363A75" w:rsidP="00B56767">
            <w:pPr>
              <w:jc w:val="center"/>
              <w:rPr>
                <w:rFonts w:ascii="仿宋" w:eastAsia="仿宋" w:hAnsi="仿宋"/>
                <w:b/>
                <w:sz w:val="24"/>
                <w:szCs w:val="24"/>
              </w:rPr>
            </w:pPr>
            <w:r w:rsidRPr="00147AFB">
              <w:rPr>
                <w:rFonts w:ascii="仿宋" w:eastAsia="仿宋" w:hAnsi="仿宋" w:hint="eastAsia"/>
                <w:b/>
                <w:sz w:val="24"/>
                <w:szCs w:val="24"/>
              </w:rPr>
              <w:t>就业</w:t>
            </w:r>
          </w:p>
        </w:tc>
      </w:tr>
      <w:tr w:rsidR="00363A75" w:rsidRPr="00147AFB" w:rsidTr="00B56767">
        <w:trPr>
          <w:trHeight w:val="1142"/>
          <w:jc w:val="center"/>
        </w:trPr>
        <w:tc>
          <w:tcPr>
            <w:tcW w:w="1207"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left"/>
              <w:rPr>
                <w:rFonts w:ascii="仿宋" w:eastAsia="仿宋" w:hAnsi="仿宋"/>
                <w:b/>
                <w:sz w:val="24"/>
                <w:szCs w:val="24"/>
              </w:rPr>
            </w:pPr>
          </w:p>
        </w:tc>
        <w:tc>
          <w:tcPr>
            <w:tcW w:w="992"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派遣</w:t>
            </w:r>
          </w:p>
        </w:tc>
        <w:tc>
          <w:tcPr>
            <w:tcW w:w="70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考研</w:t>
            </w:r>
          </w:p>
        </w:tc>
        <w:tc>
          <w:tcPr>
            <w:tcW w:w="708"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考双</w:t>
            </w:r>
          </w:p>
        </w:tc>
        <w:tc>
          <w:tcPr>
            <w:tcW w:w="70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出国</w:t>
            </w:r>
          </w:p>
        </w:tc>
        <w:tc>
          <w:tcPr>
            <w:tcW w:w="992"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专升本</w:t>
            </w:r>
          </w:p>
        </w:tc>
        <w:tc>
          <w:tcPr>
            <w:tcW w:w="70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定向委培</w:t>
            </w:r>
          </w:p>
        </w:tc>
        <w:tc>
          <w:tcPr>
            <w:tcW w:w="1081"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国家地方项目</w:t>
            </w:r>
          </w:p>
        </w:tc>
        <w:tc>
          <w:tcPr>
            <w:tcW w:w="1300"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签约率</w:t>
            </w:r>
            <w:r w:rsidRPr="00147AFB">
              <w:rPr>
                <w:rFonts w:ascii="仿宋" w:eastAsia="仿宋" w:hAnsi="仿宋"/>
                <w:b/>
                <w:sz w:val="24"/>
                <w:szCs w:val="24"/>
              </w:rPr>
              <w:t>%</w:t>
            </w:r>
          </w:p>
        </w:tc>
        <w:tc>
          <w:tcPr>
            <w:tcW w:w="879" w:type="dxa"/>
            <w:vMerge/>
            <w:tcBorders>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p>
        </w:tc>
        <w:tc>
          <w:tcPr>
            <w:tcW w:w="851" w:type="dxa"/>
            <w:vMerge/>
            <w:tcBorders>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仿宋" w:eastAsia="仿宋" w:hAnsi="仿宋"/>
                <w:b/>
                <w:sz w:val="24"/>
                <w:szCs w:val="24"/>
              </w:rPr>
            </w:pPr>
          </w:p>
        </w:tc>
      </w:tr>
      <w:tr w:rsidR="00363A75" w:rsidRPr="00147AFB" w:rsidTr="00363A75">
        <w:trPr>
          <w:trHeight w:val="499"/>
          <w:jc w:val="center"/>
        </w:trPr>
        <w:tc>
          <w:tcPr>
            <w:tcW w:w="1207"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高职</w:t>
            </w:r>
          </w:p>
        </w:tc>
        <w:tc>
          <w:tcPr>
            <w:tcW w:w="992"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281</w:t>
            </w:r>
          </w:p>
        </w:tc>
        <w:tc>
          <w:tcPr>
            <w:tcW w:w="709"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708"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709"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w:t>
            </w:r>
          </w:p>
        </w:tc>
        <w:tc>
          <w:tcPr>
            <w:tcW w:w="992"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w:t>
            </w:r>
          </w:p>
        </w:tc>
        <w:tc>
          <w:tcPr>
            <w:tcW w:w="709"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1081"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1300"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97.02%</w:t>
            </w:r>
          </w:p>
        </w:tc>
        <w:tc>
          <w:tcPr>
            <w:tcW w:w="879"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6</w:t>
            </w:r>
          </w:p>
        </w:tc>
        <w:tc>
          <w:tcPr>
            <w:tcW w:w="851" w:type="dxa"/>
            <w:tcBorders>
              <w:top w:val="nil"/>
              <w:left w:val="nil"/>
              <w:bottom w:val="single" w:sz="4" w:space="0" w:color="auto"/>
              <w:right w:val="single" w:sz="4" w:space="0" w:color="auto"/>
            </w:tcBorders>
            <w:shd w:val="clear" w:color="auto" w:fill="8DB3E2" w:themeFill="text2" w:themeFillTint="66"/>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w:t>
            </w:r>
          </w:p>
        </w:tc>
      </w:tr>
      <w:tr w:rsidR="00363A75" w:rsidRPr="00147AFB" w:rsidTr="00B56767">
        <w:trPr>
          <w:trHeight w:val="499"/>
          <w:jc w:val="center"/>
        </w:trPr>
        <w:tc>
          <w:tcPr>
            <w:tcW w:w="1207"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合计</w:t>
            </w:r>
          </w:p>
        </w:tc>
        <w:tc>
          <w:tcPr>
            <w:tcW w:w="992"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281</w:t>
            </w:r>
          </w:p>
        </w:tc>
        <w:tc>
          <w:tcPr>
            <w:tcW w:w="70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708"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70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3</w:t>
            </w:r>
          </w:p>
        </w:tc>
        <w:tc>
          <w:tcPr>
            <w:tcW w:w="992"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w:t>
            </w:r>
          </w:p>
        </w:tc>
        <w:tc>
          <w:tcPr>
            <w:tcW w:w="70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1081"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0</w:t>
            </w:r>
          </w:p>
        </w:tc>
        <w:tc>
          <w:tcPr>
            <w:tcW w:w="1300"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97.02%</w:t>
            </w:r>
          </w:p>
        </w:tc>
        <w:tc>
          <w:tcPr>
            <w:tcW w:w="879"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6</w:t>
            </w:r>
          </w:p>
        </w:tc>
        <w:tc>
          <w:tcPr>
            <w:tcW w:w="851" w:type="dxa"/>
            <w:tcBorders>
              <w:top w:val="nil"/>
              <w:left w:val="nil"/>
              <w:bottom w:val="single" w:sz="4" w:space="0" w:color="auto"/>
              <w:right w:val="single" w:sz="4" w:space="0" w:color="auto"/>
            </w:tcBorders>
            <w:shd w:val="clear" w:color="auto" w:fill="auto"/>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color w:val="000000"/>
                <w:kern w:val="0"/>
                <w:sz w:val="24"/>
                <w:szCs w:val="24"/>
                <w:lang w:bidi="bo-CN"/>
              </w:rPr>
              <w:t>2</w:t>
            </w:r>
          </w:p>
        </w:tc>
      </w:tr>
    </w:tbl>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（二）升学及出国留学情况</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1.升学情况</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1-8</w:t>
      </w:r>
      <w:r w:rsidRPr="002D4A32">
        <w:rPr>
          <w:rFonts w:ascii="仿宋" w:eastAsia="仿宋" w:hAnsi="仿宋" w:hint="eastAsia"/>
          <w:b/>
          <w:sz w:val="24"/>
          <w:szCs w:val="24"/>
        </w:rPr>
        <w:t xml:space="preserve"> 毕业生升学情况统计</w:t>
      </w:r>
    </w:p>
    <w:tbl>
      <w:tblPr>
        <w:tblW w:w="6940" w:type="dxa"/>
        <w:jc w:val="center"/>
        <w:tblInd w:w="93" w:type="dxa"/>
        <w:tblLook w:val="0000" w:firstRow="0" w:lastRow="0" w:firstColumn="0" w:lastColumn="0" w:noHBand="0" w:noVBand="0"/>
      </w:tblPr>
      <w:tblGrid>
        <w:gridCol w:w="2620"/>
        <w:gridCol w:w="907"/>
        <w:gridCol w:w="1333"/>
        <w:gridCol w:w="931"/>
        <w:gridCol w:w="1149"/>
      </w:tblGrid>
      <w:tr w:rsidR="00363A75" w:rsidRPr="00147AFB" w:rsidTr="00B56767">
        <w:trPr>
          <w:trHeight w:val="499"/>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分类</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专升本</w:t>
            </w:r>
          </w:p>
        </w:tc>
        <w:tc>
          <w:tcPr>
            <w:tcW w:w="2080" w:type="dxa"/>
            <w:gridSpan w:val="2"/>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全校</w:t>
            </w:r>
          </w:p>
        </w:tc>
      </w:tr>
      <w:tr w:rsidR="00363A75" w:rsidRPr="00147AFB" w:rsidTr="00B56767">
        <w:trPr>
          <w:trHeight w:val="499"/>
          <w:jc w:val="center"/>
        </w:trPr>
        <w:tc>
          <w:tcPr>
            <w:tcW w:w="2620"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仿宋" w:eastAsia="仿宋" w:hAnsi="仿宋"/>
                <w:b/>
                <w:sz w:val="24"/>
                <w:szCs w:val="24"/>
              </w:rPr>
            </w:pPr>
          </w:p>
        </w:tc>
        <w:tc>
          <w:tcPr>
            <w:tcW w:w="907"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人数</w:t>
            </w:r>
          </w:p>
        </w:tc>
        <w:tc>
          <w:tcPr>
            <w:tcW w:w="1333"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c>
          <w:tcPr>
            <w:tcW w:w="931"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人数</w:t>
            </w:r>
          </w:p>
        </w:tc>
        <w:tc>
          <w:tcPr>
            <w:tcW w:w="1149"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r>
      <w:tr w:rsidR="00363A75" w:rsidRPr="00147AFB" w:rsidTr="00363A75">
        <w:trPr>
          <w:trHeight w:val="499"/>
          <w:jc w:val="center"/>
        </w:trPr>
        <w:tc>
          <w:tcPr>
            <w:tcW w:w="262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我校</w:t>
            </w:r>
          </w:p>
        </w:tc>
        <w:tc>
          <w:tcPr>
            <w:tcW w:w="907"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7</w:t>
            </w:r>
          </w:p>
        </w:tc>
        <w:tc>
          <w:tcPr>
            <w:tcW w:w="1333"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2.30%</w:t>
            </w:r>
          </w:p>
        </w:tc>
        <w:tc>
          <w:tcPr>
            <w:tcW w:w="931"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7</w:t>
            </w:r>
          </w:p>
        </w:tc>
        <w:tc>
          <w:tcPr>
            <w:tcW w:w="1149"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2.30%</w:t>
            </w:r>
          </w:p>
        </w:tc>
      </w:tr>
      <w:tr w:rsidR="00363A75" w:rsidRPr="00147AFB" w:rsidTr="00B56767">
        <w:trPr>
          <w:trHeight w:val="499"/>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其他高校和科研院所</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w:t>
            </w:r>
          </w:p>
        </w:tc>
        <w:tc>
          <w:tcPr>
            <w:tcW w:w="1333"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0.60%</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w:t>
            </w:r>
          </w:p>
        </w:tc>
        <w:tc>
          <w:tcPr>
            <w:tcW w:w="1149"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0.60%</w:t>
            </w:r>
          </w:p>
        </w:tc>
      </w:tr>
      <w:tr w:rsidR="00363A75" w:rsidRPr="00147AFB" w:rsidTr="00363A75">
        <w:trPr>
          <w:trHeight w:val="600"/>
          <w:jc w:val="center"/>
        </w:trPr>
        <w:tc>
          <w:tcPr>
            <w:tcW w:w="262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合计</w:t>
            </w:r>
          </w:p>
        </w:tc>
        <w:tc>
          <w:tcPr>
            <w:tcW w:w="907"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w:t>
            </w:r>
          </w:p>
        </w:tc>
        <w:tc>
          <w:tcPr>
            <w:tcW w:w="1333"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2.90%</w:t>
            </w:r>
          </w:p>
        </w:tc>
        <w:tc>
          <w:tcPr>
            <w:tcW w:w="931"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w:t>
            </w:r>
          </w:p>
        </w:tc>
        <w:tc>
          <w:tcPr>
            <w:tcW w:w="1149"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2.90%</w:t>
            </w:r>
          </w:p>
        </w:tc>
      </w:tr>
    </w:tbl>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2.出国留学情况</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1-9</w:t>
      </w:r>
      <w:r w:rsidRPr="002D4A32">
        <w:rPr>
          <w:rFonts w:ascii="仿宋" w:eastAsia="仿宋" w:hAnsi="仿宋" w:hint="eastAsia"/>
          <w:b/>
          <w:sz w:val="24"/>
          <w:szCs w:val="24"/>
        </w:rPr>
        <w:t xml:space="preserve"> 毕业生出国留学情况统计</w:t>
      </w:r>
    </w:p>
    <w:tbl>
      <w:tblPr>
        <w:tblW w:w="8475" w:type="dxa"/>
        <w:jc w:val="center"/>
        <w:tblInd w:w="93" w:type="dxa"/>
        <w:tblLook w:val="0000" w:firstRow="0" w:lastRow="0" w:firstColumn="0" w:lastColumn="0" w:noHBand="0" w:noVBand="0"/>
      </w:tblPr>
      <w:tblGrid>
        <w:gridCol w:w="2620"/>
        <w:gridCol w:w="907"/>
        <w:gridCol w:w="1333"/>
        <w:gridCol w:w="931"/>
        <w:gridCol w:w="2684"/>
      </w:tblGrid>
      <w:tr w:rsidR="00363A75" w:rsidRPr="00147AFB" w:rsidTr="00B56767">
        <w:trPr>
          <w:trHeight w:val="499"/>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目的地</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本科</w:t>
            </w:r>
          </w:p>
        </w:tc>
        <w:tc>
          <w:tcPr>
            <w:tcW w:w="3615" w:type="dxa"/>
            <w:gridSpan w:val="2"/>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全校</w:t>
            </w:r>
          </w:p>
        </w:tc>
      </w:tr>
      <w:tr w:rsidR="00363A75" w:rsidRPr="00147AFB" w:rsidTr="00B56767">
        <w:trPr>
          <w:trHeight w:val="499"/>
          <w:jc w:val="center"/>
        </w:trPr>
        <w:tc>
          <w:tcPr>
            <w:tcW w:w="2620"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仿宋" w:eastAsia="仿宋" w:hAnsi="仿宋"/>
                <w:b/>
                <w:sz w:val="24"/>
                <w:szCs w:val="24"/>
              </w:rPr>
            </w:pPr>
          </w:p>
        </w:tc>
        <w:tc>
          <w:tcPr>
            <w:tcW w:w="907"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人数</w:t>
            </w:r>
          </w:p>
        </w:tc>
        <w:tc>
          <w:tcPr>
            <w:tcW w:w="1333"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c>
          <w:tcPr>
            <w:tcW w:w="931"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人数</w:t>
            </w:r>
          </w:p>
        </w:tc>
        <w:tc>
          <w:tcPr>
            <w:tcW w:w="2684"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r>
      <w:tr w:rsidR="00363A75" w:rsidRPr="00147AFB" w:rsidTr="00363A75">
        <w:trPr>
          <w:trHeight w:val="499"/>
          <w:jc w:val="center"/>
        </w:trPr>
        <w:tc>
          <w:tcPr>
            <w:tcW w:w="262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加拿大</w:t>
            </w:r>
          </w:p>
        </w:tc>
        <w:tc>
          <w:tcPr>
            <w:tcW w:w="907"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1333"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0.30%</w:t>
            </w:r>
          </w:p>
        </w:tc>
        <w:tc>
          <w:tcPr>
            <w:tcW w:w="931"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2684"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0.30%</w:t>
            </w:r>
          </w:p>
        </w:tc>
      </w:tr>
      <w:tr w:rsidR="00363A75" w:rsidRPr="00147AFB" w:rsidTr="00B56767">
        <w:trPr>
          <w:trHeight w:val="499"/>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澳大利亚</w:t>
            </w:r>
          </w:p>
        </w:tc>
        <w:tc>
          <w:tcPr>
            <w:tcW w:w="907"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1333"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0.30%</w:t>
            </w:r>
          </w:p>
        </w:tc>
        <w:tc>
          <w:tcPr>
            <w:tcW w:w="931"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2684"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0.30%</w:t>
            </w:r>
          </w:p>
        </w:tc>
      </w:tr>
      <w:tr w:rsidR="00363A75" w:rsidRPr="00147AFB" w:rsidTr="00363A75">
        <w:trPr>
          <w:trHeight w:val="499"/>
          <w:jc w:val="center"/>
        </w:trPr>
        <w:tc>
          <w:tcPr>
            <w:tcW w:w="262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英国</w:t>
            </w:r>
          </w:p>
        </w:tc>
        <w:tc>
          <w:tcPr>
            <w:tcW w:w="907"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1333"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0.30%</w:t>
            </w:r>
          </w:p>
        </w:tc>
        <w:tc>
          <w:tcPr>
            <w:tcW w:w="931"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2684"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0.30%</w:t>
            </w:r>
          </w:p>
        </w:tc>
      </w:tr>
      <w:tr w:rsidR="00363A75" w:rsidRPr="00147AFB" w:rsidTr="00B56767">
        <w:trPr>
          <w:trHeight w:val="6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合计</w:t>
            </w:r>
          </w:p>
        </w:tc>
        <w:tc>
          <w:tcPr>
            <w:tcW w:w="907"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w:t>
            </w:r>
          </w:p>
        </w:tc>
        <w:tc>
          <w:tcPr>
            <w:tcW w:w="1333"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0.90%</w:t>
            </w:r>
          </w:p>
        </w:tc>
        <w:tc>
          <w:tcPr>
            <w:tcW w:w="931"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w:t>
            </w:r>
          </w:p>
        </w:tc>
        <w:tc>
          <w:tcPr>
            <w:tcW w:w="2684"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0.90%</w:t>
            </w:r>
          </w:p>
        </w:tc>
      </w:tr>
    </w:tbl>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（三）自主创业情况</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1-10</w:t>
      </w:r>
      <w:r w:rsidRPr="002D4A32">
        <w:rPr>
          <w:rFonts w:ascii="仿宋" w:eastAsia="仿宋" w:hAnsi="仿宋" w:hint="eastAsia"/>
          <w:b/>
          <w:sz w:val="24"/>
          <w:szCs w:val="24"/>
        </w:rPr>
        <w:t xml:space="preserve"> 毕业生自主创业情况统计</w:t>
      </w:r>
    </w:p>
    <w:tbl>
      <w:tblPr>
        <w:tblW w:w="5643" w:type="dxa"/>
        <w:jc w:val="center"/>
        <w:tblInd w:w="670" w:type="dxa"/>
        <w:tblLook w:val="0000" w:firstRow="0" w:lastRow="0" w:firstColumn="0" w:lastColumn="0" w:noHBand="0" w:noVBand="0"/>
      </w:tblPr>
      <w:tblGrid>
        <w:gridCol w:w="1863"/>
        <w:gridCol w:w="2500"/>
        <w:gridCol w:w="1280"/>
      </w:tblGrid>
      <w:tr w:rsidR="00363A75" w:rsidRPr="00205E89" w:rsidTr="00B56767">
        <w:trPr>
          <w:trHeight w:val="570"/>
          <w:jc w:val="center"/>
        </w:trPr>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姓名</w:t>
            </w: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专业方向</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创业项目</w:t>
            </w:r>
          </w:p>
        </w:tc>
      </w:tr>
      <w:tr w:rsidR="00363A75" w:rsidRPr="00205E89" w:rsidTr="00363A75">
        <w:trPr>
          <w:trHeight w:val="499"/>
          <w:jc w:val="center"/>
        </w:trPr>
        <w:tc>
          <w:tcPr>
            <w:tcW w:w="1863"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丁虹</w:t>
            </w:r>
          </w:p>
        </w:tc>
        <w:tc>
          <w:tcPr>
            <w:tcW w:w="2500" w:type="dxa"/>
            <w:tcBorders>
              <w:top w:val="nil"/>
              <w:left w:val="nil"/>
              <w:bottom w:val="single" w:sz="4" w:space="0" w:color="auto"/>
              <w:right w:val="single" w:sz="4" w:space="0" w:color="auto"/>
            </w:tcBorders>
            <w:shd w:val="clear" w:color="auto" w:fill="8DB3E2" w:themeFill="text2" w:themeFillTint="66"/>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会计(连锁企业财会审</w:t>
            </w:r>
            <w:r>
              <w:rPr>
                <w:rFonts w:ascii="仿宋" w:eastAsia="仿宋" w:hAnsi="仿宋" w:hint="eastAsia"/>
                <w:b/>
                <w:szCs w:val="21"/>
              </w:rPr>
              <w:t>)</w:t>
            </w:r>
          </w:p>
        </w:tc>
        <w:tc>
          <w:tcPr>
            <w:tcW w:w="1280" w:type="dxa"/>
            <w:tcBorders>
              <w:top w:val="nil"/>
              <w:left w:val="nil"/>
              <w:bottom w:val="single" w:sz="4" w:space="0" w:color="auto"/>
              <w:right w:val="single" w:sz="4" w:space="0" w:color="auto"/>
            </w:tcBorders>
            <w:shd w:val="clear" w:color="auto" w:fill="8DB3E2" w:themeFill="text2" w:themeFillTint="66"/>
            <w:noWrap/>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淘宝网店</w:t>
            </w:r>
          </w:p>
        </w:tc>
      </w:tr>
    </w:tbl>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五、就业分布</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（一）就业单位分布</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2014届毕业生就业人数共301人，其中去各类企业就业的比例为84.33%，事业单位比例为1.00%，政府部队比例为1.65%。其中去国有企业的比例为3.31%。</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1-11</w:t>
      </w:r>
      <w:r w:rsidRPr="002D4A32">
        <w:rPr>
          <w:rFonts w:ascii="仿宋" w:eastAsia="仿宋" w:hAnsi="仿宋" w:hint="eastAsia"/>
          <w:b/>
          <w:sz w:val="24"/>
          <w:szCs w:val="24"/>
        </w:rPr>
        <w:t xml:space="preserve"> 毕业生就业单位性质统计</w:t>
      </w:r>
    </w:p>
    <w:tbl>
      <w:tblPr>
        <w:tblW w:w="6220" w:type="dxa"/>
        <w:jc w:val="center"/>
        <w:tblLook w:val="0000" w:firstRow="0" w:lastRow="0" w:firstColumn="0" w:lastColumn="0" w:noHBand="0" w:noVBand="0"/>
      </w:tblPr>
      <w:tblGrid>
        <w:gridCol w:w="2080"/>
        <w:gridCol w:w="1000"/>
        <w:gridCol w:w="1030"/>
        <w:gridCol w:w="1200"/>
        <w:gridCol w:w="1060"/>
      </w:tblGrid>
      <w:tr w:rsidR="00363A75" w:rsidRPr="00147AFB" w:rsidTr="00B56767">
        <w:trPr>
          <w:trHeight w:val="499"/>
          <w:tblHeader/>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单位性质</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人数</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全校人数</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其他事业单位</w:t>
            </w:r>
          </w:p>
        </w:tc>
        <w:tc>
          <w:tcPr>
            <w:tcW w:w="10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w:t>
            </w:r>
          </w:p>
        </w:tc>
        <w:tc>
          <w:tcPr>
            <w:tcW w:w="8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1.00%</w:t>
            </w:r>
          </w:p>
        </w:tc>
        <w:tc>
          <w:tcPr>
            <w:tcW w:w="12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w:t>
            </w:r>
          </w:p>
        </w:tc>
        <w:tc>
          <w:tcPr>
            <w:tcW w:w="106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1.00%</w:t>
            </w:r>
          </w:p>
        </w:tc>
      </w:tr>
      <w:tr w:rsidR="00363A75" w:rsidRPr="00147AFB" w:rsidTr="00B56767">
        <w:trPr>
          <w:trHeight w:val="499"/>
          <w:jc w:val="center"/>
        </w:trPr>
        <w:tc>
          <w:tcPr>
            <w:tcW w:w="208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国有企业</w:t>
            </w:r>
          </w:p>
        </w:tc>
        <w:tc>
          <w:tcPr>
            <w:tcW w:w="10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10</w:t>
            </w:r>
          </w:p>
        </w:tc>
        <w:tc>
          <w:tcPr>
            <w:tcW w:w="8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3.31%</w:t>
            </w:r>
          </w:p>
        </w:tc>
        <w:tc>
          <w:tcPr>
            <w:tcW w:w="12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10</w:t>
            </w:r>
          </w:p>
        </w:tc>
        <w:tc>
          <w:tcPr>
            <w:tcW w:w="106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3.31%</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三资企业</w:t>
            </w:r>
          </w:p>
        </w:tc>
        <w:tc>
          <w:tcPr>
            <w:tcW w:w="10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28</w:t>
            </w:r>
          </w:p>
        </w:tc>
        <w:tc>
          <w:tcPr>
            <w:tcW w:w="8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9.27%</w:t>
            </w:r>
          </w:p>
        </w:tc>
        <w:tc>
          <w:tcPr>
            <w:tcW w:w="12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28</w:t>
            </w:r>
          </w:p>
        </w:tc>
        <w:tc>
          <w:tcPr>
            <w:tcW w:w="106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9.27%</w:t>
            </w:r>
          </w:p>
        </w:tc>
      </w:tr>
      <w:tr w:rsidR="00363A75" w:rsidRPr="00147AFB" w:rsidTr="00B56767">
        <w:trPr>
          <w:trHeight w:val="499"/>
          <w:jc w:val="center"/>
        </w:trPr>
        <w:tc>
          <w:tcPr>
            <w:tcW w:w="208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中小企业</w:t>
            </w:r>
          </w:p>
        </w:tc>
        <w:tc>
          <w:tcPr>
            <w:tcW w:w="10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154</w:t>
            </w:r>
          </w:p>
        </w:tc>
        <w:tc>
          <w:tcPr>
            <w:tcW w:w="8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51%</w:t>
            </w:r>
          </w:p>
        </w:tc>
        <w:tc>
          <w:tcPr>
            <w:tcW w:w="12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154</w:t>
            </w:r>
          </w:p>
        </w:tc>
        <w:tc>
          <w:tcPr>
            <w:tcW w:w="106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51%</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其他企业</w:t>
            </w:r>
          </w:p>
        </w:tc>
        <w:tc>
          <w:tcPr>
            <w:tcW w:w="10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86</w:t>
            </w:r>
          </w:p>
        </w:tc>
        <w:tc>
          <w:tcPr>
            <w:tcW w:w="8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28.47%</w:t>
            </w:r>
          </w:p>
        </w:tc>
        <w:tc>
          <w:tcPr>
            <w:tcW w:w="12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86</w:t>
            </w:r>
          </w:p>
        </w:tc>
        <w:tc>
          <w:tcPr>
            <w:tcW w:w="106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28.47%</w:t>
            </w:r>
          </w:p>
        </w:tc>
      </w:tr>
      <w:tr w:rsidR="00363A75" w:rsidRPr="00147AFB" w:rsidTr="00B56767">
        <w:trPr>
          <w:trHeight w:val="499"/>
          <w:jc w:val="center"/>
        </w:trPr>
        <w:tc>
          <w:tcPr>
            <w:tcW w:w="208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部队</w:t>
            </w:r>
          </w:p>
        </w:tc>
        <w:tc>
          <w:tcPr>
            <w:tcW w:w="10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5</w:t>
            </w:r>
          </w:p>
        </w:tc>
        <w:tc>
          <w:tcPr>
            <w:tcW w:w="8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1.65%</w:t>
            </w:r>
          </w:p>
        </w:tc>
        <w:tc>
          <w:tcPr>
            <w:tcW w:w="12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5</w:t>
            </w:r>
          </w:p>
        </w:tc>
        <w:tc>
          <w:tcPr>
            <w:tcW w:w="106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1.65%</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其他灵活就业</w:t>
            </w:r>
          </w:p>
        </w:tc>
        <w:tc>
          <w:tcPr>
            <w:tcW w:w="10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w:t>
            </w:r>
          </w:p>
        </w:tc>
        <w:tc>
          <w:tcPr>
            <w:tcW w:w="8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0.66%</w:t>
            </w:r>
          </w:p>
        </w:tc>
        <w:tc>
          <w:tcPr>
            <w:tcW w:w="12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w:t>
            </w:r>
          </w:p>
        </w:tc>
        <w:tc>
          <w:tcPr>
            <w:tcW w:w="106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0.66%</w:t>
            </w:r>
          </w:p>
        </w:tc>
      </w:tr>
      <w:tr w:rsidR="00363A75" w:rsidRPr="00147AFB" w:rsidTr="00B56767">
        <w:trPr>
          <w:trHeight w:val="499"/>
          <w:jc w:val="center"/>
        </w:trPr>
        <w:tc>
          <w:tcPr>
            <w:tcW w:w="208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自主创业</w:t>
            </w:r>
          </w:p>
        </w:tc>
        <w:tc>
          <w:tcPr>
            <w:tcW w:w="10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8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0.33%</w:t>
            </w:r>
          </w:p>
        </w:tc>
        <w:tc>
          <w:tcPr>
            <w:tcW w:w="12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106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0.33%</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其他</w:t>
            </w:r>
          </w:p>
        </w:tc>
        <w:tc>
          <w:tcPr>
            <w:tcW w:w="10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12</w:t>
            </w:r>
          </w:p>
        </w:tc>
        <w:tc>
          <w:tcPr>
            <w:tcW w:w="8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4%</w:t>
            </w:r>
          </w:p>
        </w:tc>
        <w:tc>
          <w:tcPr>
            <w:tcW w:w="12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12</w:t>
            </w:r>
          </w:p>
        </w:tc>
        <w:tc>
          <w:tcPr>
            <w:tcW w:w="106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4%</w:t>
            </w:r>
          </w:p>
        </w:tc>
      </w:tr>
      <w:tr w:rsidR="00363A75" w:rsidRPr="00147AFB" w:rsidTr="00B56767">
        <w:trPr>
          <w:trHeight w:val="499"/>
          <w:jc w:val="center"/>
        </w:trPr>
        <w:tc>
          <w:tcPr>
            <w:tcW w:w="208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未就业</w:t>
            </w:r>
          </w:p>
        </w:tc>
        <w:tc>
          <w:tcPr>
            <w:tcW w:w="10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8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0.33%</w:t>
            </w:r>
          </w:p>
        </w:tc>
        <w:tc>
          <w:tcPr>
            <w:tcW w:w="120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106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0.33%</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合计</w:t>
            </w:r>
          </w:p>
        </w:tc>
        <w:tc>
          <w:tcPr>
            <w:tcW w:w="10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302</w:t>
            </w:r>
          </w:p>
        </w:tc>
        <w:tc>
          <w:tcPr>
            <w:tcW w:w="8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99.66%</w:t>
            </w:r>
          </w:p>
        </w:tc>
        <w:tc>
          <w:tcPr>
            <w:tcW w:w="120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301</w:t>
            </w:r>
          </w:p>
        </w:tc>
        <w:tc>
          <w:tcPr>
            <w:tcW w:w="106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99.66%</w:t>
            </w:r>
          </w:p>
        </w:tc>
      </w:tr>
    </w:tbl>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（二）就业地区分布</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1.在本校所在地区的就业情况</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1-12</w:t>
      </w:r>
      <w:r w:rsidRPr="002D4A32">
        <w:rPr>
          <w:rFonts w:ascii="仿宋" w:eastAsia="仿宋" w:hAnsi="仿宋" w:hint="eastAsia"/>
          <w:b/>
          <w:sz w:val="24"/>
          <w:szCs w:val="24"/>
        </w:rPr>
        <w:t xml:space="preserve"> 毕业生在本校所在地区就业情况统计</w:t>
      </w:r>
    </w:p>
    <w:tbl>
      <w:tblPr>
        <w:tblW w:w="5638" w:type="dxa"/>
        <w:jc w:val="center"/>
        <w:tblLook w:val="0000" w:firstRow="0" w:lastRow="0" w:firstColumn="0" w:lastColumn="0" w:noHBand="0" w:noVBand="0"/>
      </w:tblPr>
      <w:tblGrid>
        <w:gridCol w:w="2080"/>
        <w:gridCol w:w="1570"/>
        <w:gridCol w:w="1988"/>
      </w:tblGrid>
      <w:tr w:rsidR="00363A75" w:rsidRPr="00147AFB" w:rsidTr="00B56767">
        <w:trPr>
          <w:trHeight w:val="570"/>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学历/地区</w:t>
            </w:r>
          </w:p>
        </w:tc>
        <w:tc>
          <w:tcPr>
            <w:tcW w:w="3558" w:type="dxa"/>
            <w:gridSpan w:val="2"/>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上海</w:t>
            </w:r>
          </w:p>
        </w:tc>
      </w:tr>
      <w:tr w:rsidR="00363A75" w:rsidRPr="00147AFB" w:rsidTr="00B56767">
        <w:trPr>
          <w:trHeight w:val="720"/>
          <w:jc w:val="center"/>
        </w:trPr>
        <w:tc>
          <w:tcPr>
            <w:tcW w:w="2080" w:type="dxa"/>
            <w:vMerge/>
            <w:tcBorders>
              <w:top w:val="single" w:sz="4" w:space="0" w:color="auto"/>
              <w:left w:val="single" w:sz="4" w:space="0" w:color="auto"/>
              <w:bottom w:val="single" w:sz="4" w:space="0" w:color="auto"/>
              <w:right w:val="single" w:sz="4" w:space="0" w:color="auto"/>
            </w:tcBorders>
            <w:vAlign w:val="center"/>
          </w:tcPr>
          <w:p w:rsidR="00363A75" w:rsidRPr="00147AFB" w:rsidRDefault="00363A75" w:rsidP="00B56767">
            <w:pPr>
              <w:widowControl/>
              <w:jc w:val="center"/>
              <w:rPr>
                <w:rFonts w:ascii="仿宋" w:eastAsia="仿宋" w:hAnsi="仿宋"/>
                <w:b/>
                <w:sz w:val="24"/>
                <w:szCs w:val="24"/>
              </w:rPr>
            </w:pPr>
          </w:p>
        </w:tc>
        <w:tc>
          <w:tcPr>
            <w:tcW w:w="157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就业人数</w:t>
            </w:r>
          </w:p>
        </w:tc>
        <w:tc>
          <w:tcPr>
            <w:tcW w:w="1988"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r>
      <w:tr w:rsidR="00363A75" w:rsidRPr="00147AFB" w:rsidTr="00363A75">
        <w:trPr>
          <w:trHeight w:val="499"/>
          <w:jc w:val="center"/>
        </w:trPr>
        <w:tc>
          <w:tcPr>
            <w:tcW w:w="208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高职</w:t>
            </w:r>
          </w:p>
        </w:tc>
        <w:tc>
          <w:tcPr>
            <w:tcW w:w="157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239</w:t>
            </w:r>
          </w:p>
        </w:tc>
        <w:tc>
          <w:tcPr>
            <w:tcW w:w="1988"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79.13%</w:t>
            </w:r>
          </w:p>
        </w:tc>
      </w:tr>
      <w:tr w:rsidR="00363A75" w:rsidRPr="00147AFB" w:rsidTr="00B56767">
        <w:trPr>
          <w:trHeight w:val="499"/>
          <w:jc w:val="center"/>
        </w:trPr>
        <w:tc>
          <w:tcPr>
            <w:tcW w:w="2080"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合计</w:t>
            </w:r>
          </w:p>
        </w:tc>
        <w:tc>
          <w:tcPr>
            <w:tcW w:w="157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239</w:t>
            </w:r>
          </w:p>
        </w:tc>
        <w:tc>
          <w:tcPr>
            <w:tcW w:w="1988"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79.13%</w:t>
            </w:r>
          </w:p>
        </w:tc>
      </w:tr>
    </w:tbl>
    <w:p w:rsidR="00363A75" w:rsidRPr="001527E1" w:rsidRDefault="00363A75" w:rsidP="00363A75">
      <w:pPr>
        <w:spacing w:line="440" w:lineRule="exact"/>
        <w:ind w:firstLineChars="196" w:firstLine="549"/>
        <w:rPr>
          <w:rFonts w:ascii="仿宋" w:eastAsia="仿宋" w:hAnsi="仿宋"/>
          <w:sz w:val="28"/>
          <w:szCs w:val="28"/>
        </w:rPr>
      </w:pPr>
      <w:r w:rsidRPr="001527E1">
        <w:rPr>
          <w:rFonts w:ascii="仿宋" w:eastAsia="仿宋" w:hAnsi="仿宋" w:hint="eastAsia"/>
          <w:sz w:val="28"/>
          <w:szCs w:val="28"/>
        </w:rPr>
        <w:t>2.毕业生主要从就业城市/区域</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除上海外，主要就业地区排名前5的人数及就业比例</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主要就业地区为浙江（39人，占就业总人数的12.9%）、安徽（31人，占就业总人数的10.3%）、江苏（26人，占就业总人数的8.6%）、河南（25人、占就业总人数的8.27%</w:t>
      </w:r>
      <w:r w:rsidRPr="001527E1">
        <w:rPr>
          <w:rFonts w:ascii="仿宋" w:eastAsia="仿宋" w:hAnsi="仿宋"/>
          <w:sz w:val="28"/>
          <w:szCs w:val="28"/>
        </w:rPr>
        <w:t>）</w:t>
      </w:r>
      <w:r w:rsidRPr="001527E1">
        <w:rPr>
          <w:rFonts w:ascii="仿宋" w:eastAsia="仿宋" w:hAnsi="仿宋" w:hint="eastAsia"/>
          <w:sz w:val="28"/>
          <w:szCs w:val="28"/>
        </w:rPr>
        <w:t>、福建（12人、占就业总人数的3.97%）</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（三）就业主要行业分析</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1-13</w:t>
      </w:r>
      <w:r w:rsidRPr="002D4A32">
        <w:rPr>
          <w:rFonts w:ascii="仿宋" w:eastAsia="仿宋" w:hAnsi="仿宋" w:hint="eastAsia"/>
          <w:b/>
          <w:sz w:val="24"/>
          <w:szCs w:val="24"/>
        </w:rPr>
        <w:t xml:space="preserve"> 毕业生就业单位行业类别统计</w:t>
      </w:r>
    </w:p>
    <w:tbl>
      <w:tblPr>
        <w:tblW w:w="5657" w:type="dxa"/>
        <w:jc w:val="center"/>
        <w:tblInd w:w="-97" w:type="dxa"/>
        <w:tblLook w:val="04A0" w:firstRow="1" w:lastRow="0" w:firstColumn="1" w:lastColumn="0" w:noHBand="0" w:noVBand="1"/>
      </w:tblPr>
      <w:tblGrid>
        <w:gridCol w:w="3497"/>
        <w:gridCol w:w="1080"/>
        <w:gridCol w:w="1080"/>
      </w:tblGrid>
      <w:tr w:rsidR="00363A75" w:rsidRPr="00147AFB" w:rsidTr="00B56767">
        <w:trPr>
          <w:trHeight w:val="499"/>
          <w:tblHeader/>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行业类别</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人数</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比例</w:t>
            </w:r>
            <w:r w:rsidRPr="00147AFB">
              <w:rPr>
                <w:rFonts w:ascii="仿宋" w:eastAsia="仿宋" w:hAnsi="仿宋"/>
                <w:b/>
                <w:sz w:val="24"/>
                <w:szCs w:val="24"/>
              </w:rPr>
              <w:t>%</w:t>
            </w:r>
          </w:p>
        </w:tc>
      </w:tr>
      <w:tr w:rsidR="00363A75" w:rsidRPr="00147AFB" w:rsidTr="00363A75">
        <w:trPr>
          <w:trHeight w:val="499"/>
          <w:jc w:val="center"/>
        </w:trPr>
        <w:tc>
          <w:tcPr>
            <w:tcW w:w="3497"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农林牧渔业</w:t>
            </w:r>
          </w:p>
        </w:tc>
        <w:tc>
          <w:tcPr>
            <w:tcW w:w="10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w:t>
            </w:r>
          </w:p>
        </w:tc>
        <w:tc>
          <w:tcPr>
            <w:tcW w:w="10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0.33%</w:t>
            </w:r>
          </w:p>
        </w:tc>
      </w:tr>
      <w:tr w:rsidR="00363A75" w:rsidRPr="00147AFB" w:rsidTr="00B56767">
        <w:trPr>
          <w:trHeight w:val="499"/>
          <w:jc w:val="center"/>
        </w:trPr>
        <w:tc>
          <w:tcPr>
            <w:tcW w:w="3497" w:type="dxa"/>
            <w:tcBorders>
              <w:top w:val="nil"/>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采掘业</w:t>
            </w:r>
          </w:p>
        </w:tc>
        <w:tc>
          <w:tcPr>
            <w:tcW w:w="10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w:t>
            </w:r>
          </w:p>
        </w:tc>
        <w:tc>
          <w:tcPr>
            <w:tcW w:w="1080" w:type="dxa"/>
            <w:tcBorders>
              <w:top w:val="nil"/>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0.66%</w:t>
            </w:r>
          </w:p>
        </w:tc>
      </w:tr>
      <w:tr w:rsidR="00363A75" w:rsidRPr="00147AFB" w:rsidTr="00363A75">
        <w:trPr>
          <w:trHeight w:val="499"/>
          <w:jc w:val="center"/>
        </w:trPr>
        <w:tc>
          <w:tcPr>
            <w:tcW w:w="3497"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电力、热力及水生产和供应业</w:t>
            </w:r>
          </w:p>
        </w:tc>
        <w:tc>
          <w:tcPr>
            <w:tcW w:w="10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w:t>
            </w:r>
          </w:p>
        </w:tc>
        <w:tc>
          <w:tcPr>
            <w:tcW w:w="1080" w:type="dxa"/>
            <w:tcBorders>
              <w:top w:val="nil"/>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0.66%</w:t>
            </w:r>
          </w:p>
        </w:tc>
      </w:tr>
      <w:tr w:rsidR="00363A75" w:rsidRPr="00147AFB" w:rsidTr="00B56767">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制造业</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72</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23.84%</w:t>
            </w:r>
          </w:p>
        </w:tc>
      </w:tr>
      <w:tr w:rsidR="00363A75" w:rsidRPr="00147AFB" w:rsidTr="00363A75">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交通运输、仓储和邮政业</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26</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8.61%</w:t>
            </w:r>
          </w:p>
        </w:tc>
      </w:tr>
      <w:tr w:rsidR="00363A75" w:rsidRPr="00147AFB" w:rsidTr="00B56767">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服务业</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72</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23.84%</w:t>
            </w:r>
          </w:p>
        </w:tc>
      </w:tr>
      <w:tr w:rsidR="00363A75" w:rsidRPr="00147AFB" w:rsidTr="00363A75">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金融业</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50</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16.56%</w:t>
            </w:r>
          </w:p>
        </w:tc>
      </w:tr>
      <w:tr w:rsidR="00363A75" w:rsidRPr="00147AFB" w:rsidTr="00B56767">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教育</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6.95%</w:t>
            </w:r>
          </w:p>
        </w:tc>
      </w:tr>
      <w:tr w:rsidR="00363A75" w:rsidRPr="00147AFB" w:rsidTr="00363A75">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卫生和社会工作</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26</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8.61%</w:t>
            </w:r>
          </w:p>
        </w:tc>
      </w:tr>
      <w:tr w:rsidR="00363A75" w:rsidRPr="00147AFB" w:rsidTr="00B56767">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文化、体育和娱乐业</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12</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3.97%</w:t>
            </w:r>
          </w:p>
        </w:tc>
      </w:tr>
      <w:tr w:rsidR="00363A75" w:rsidRPr="00147AFB" w:rsidTr="00363A75">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公共管理、社会保障和社会组织</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17</w:t>
            </w:r>
          </w:p>
        </w:tc>
        <w:tc>
          <w:tcPr>
            <w:tcW w:w="108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5.63%</w:t>
            </w:r>
          </w:p>
        </w:tc>
      </w:tr>
      <w:tr w:rsidR="00363A75" w:rsidRPr="00147AFB" w:rsidTr="00B56767">
        <w:trPr>
          <w:trHeight w:val="499"/>
          <w:jc w:val="center"/>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仿宋" w:eastAsia="仿宋" w:hAnsi="仿宋"/>
                <w:b/>
                <w:sz w:val="24"/>
                <w:szCs w:val="24"/>
              </w:rPr>
            </w:pPr>
            <w:r w:rsidRPr="00147AFB">
              <w:rPr>
                <w:rFonts w:ascii="仿宋" w:eastAsia="仿宋" w:hAnsi="仿宋" w:hint="eastAsia"/>
                <w:b/>
                <w:sz w:val="24"/>
                <w:szCs w:val="24"/>
              </w:rPr>
              <w:t>合计</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301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3A75" w:rsidRPr="00147AFB" w:rsidRDefault="00363A75" w:rsidP="00B56767">
            <w:pPr>
              <w:widowControl/>
              <w:jc w:val="center"/>
              <w:rPr>
                <w:rFonts w:ascii="Arial" w:hAnsi="Arial" w:cs="Arial"/>
                <w:color w:val="000000"/>
                <w:kern w:val="0"/>
                <w:sz w:val="24"/>
                <w:szCs w:val="24"/>
                <w:lang w:bidi="bo-CN"/>
              </w:rPr>
            </w:pPr>
            <w:r w:rsidRPr="00147AFB">
              <w:rPr>
                <w:rFonts w:ascii="Arial" w:hAnsi="Arial" w:cs="Arial" w:hint="eastAsia"/>
                <w:color w:val="000000"/>
                <w:kern w:val="0"/>
                <w:sz w:val="24"/>
                <w:szCs w:val="24"/>
                <w:lang w:bidi="bo-CN"/>
              </w:rPr>
              <w:t>99.67%</w:t>
            </w:r>
          </w:p>
        </w:tc>
      </w:tr>
    </w:tbl>
    <w:p w:rsidR="00363A75" w:rsidRPr="009E7106" w:rsidRDefault="00363A75" w:rsidP="00363A75">
      <w:pPr>
        <w:ind w:firstLineChars="300" w:firstLine="720"/>
        <w:jc w:val="center"/>
        <w:rPr>
          <w:rFonts w:ascii="仿宋" w:eastAsia="仿宋" w:hAnsi="仿宋"/>
          <w:sz w:val="24"/>
          <w:szCs w:val="24"/>
        </w:rPr>
      </w:pPr>
    </w:p>
    <w:p w:rsidR="00363A75" w:rsidRPr="000631C9" w:rsidRDefault="00363A75" w:rsidP="00363A75">
      <w:pPr>
        <w:spacing w:beforeLines="50" w:before="156" w:afterLines="50" w:after="156" w:line="440" w:lineRule="exact"/>
        <w:jc w:val="center"/>
        <w:rPr>
          <w:rFonts w:ascii="仿宋" w:eastAsia="仿宋" w:hAnsi="仿宋"/>
          <w:sz w:val="36"/>
          <w:szCs w:val="36"/>
        </w:rPr>
      </w:pPr>
      <w:r w:rsidRPr="000631C9">
        <w:rPr>
          <w:rFonts w:ascii="仿宋" w:eastAsia="仿宋" w:hAnsi="仿宋" w:hint="eastAsia"/>
          <w:sz w:val="36"/>
          <w:szCs w:val="36"/>
        </w:rPr>
        <w:t>第二部分：毕业生就业工作举措</w:t>
      </w:r>
    </w:p>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一、促进毕业生就业的政策措施</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（一）健全就业工作机制</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1.领导重视</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院区党政领导高度重视毕业生就业工作，今年继续把大学生就业作为"一把手"工程，列入院区年终考核指标，学校充分发挥就业指导服务中心的“指导、协调、服务、管理”的职能和学院在就业工作中的主导作用，配备了专职毕业班辅导员，形成了以院区为主体的二级市场服务网络。在此基础上，实行院区主任负责制，广泛发动教研室主任、班主任、专业教师全员参与，形成了以学校就业指导中心为核心，学院为基点，学院到院区，院区到班级，班级到个人的完整就业工作体系。通过就业指导课，让毕业生充分了解当前的就业形势，端正择业观念，调整就业心态，增强择业的目的性和主动性，做到先就业后择业，主动就业，理智择业。</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2.队伍建设</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院区高度重视加强高职就业管理队伍建设，院区主任亲自挂帅，成立院区就业工作领导小组，并针对就业办工作人员人手少、工作任务重的情况，积极开展各种指导培训，组织就业办工作人员、毕业班班主任学习、钻研就业指导方法，交流有效的毕业生就业管理经验，提高指导服务质量和工作水平。同时，就业办做到每月组织召开毕业班班主任工作例会，要求每位班主任老师了解自己班级学生的就业动向并及时上报就业办，对于就业有困难的学生，做到及时辅导、耐心沟通、积极推荐，推动毕业生成功就业。</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（二）拓展就业渠道，推动校企合作</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我院区合理规划，整合校内外资源，制定各项引导奖励措施，积极引导毕业生赴军国企、世界500 强等重点单位就业。一方面积极拓展市场，与重点引导单位建立全面校企合作模式，通过若干年的努力，毕业生在所在领域逐渐建立起良好口碑；另一方面，通过组织优秀企业主题报告会、优秀企业实地参观、企业宣讲会等形式多样、内容丰富的引导活动，在校内积极营造服务重点单位的择业氛围。</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（三）深化校地合作，服务基层</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在深化校地合作上，院区对就业信息进行分类，对于一些对学生有利的国家项目做重点的推广，鼓励学生积极报考“选聘到村任职”、“特岗计划”、“西部计划”、“三支一扶”等基层项目计划任务，积极响应科研助理、服务外包、预征入伍等新项目、新政策。为国家的基础设施建设添砖加瓦。目前2014届学生中预征入伍的同学有7人。</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（四）推进创新创业教育和自主创业</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完善创业课程体系。在创业人才的培养体系中，课程体系是核心。完善创业课程体系，我院区将职业辅导课程或创业课程纳入正常的教学计划，课程内容包括职业与职业选择、就业政策与法规、职业素质及其养成、就业途径和方法、创业准备与企业管理等，培养大学生自主创业的精神和技能。同时根据大学生创业的实际需要，以培育大学生的学习能力、创造性思维以及解决问题的能力为重点应将创业教育融入课程体系，围绕提高创业素质的主题，在专业课程教学的基础上有针对性地增加一些有助于大学生创新精神、实践能力、综合索质培养，与企业密切有关的课程，如“创业社会常识”、“创业管理课程”、“创业企业设计”和“研发课程”、“创业指导”等。</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 xml:space="preserve">2.加大创业教育宣传。院区把对大学生创业教育的宣传工作与思想政治工作有机结合起来，与大学生的人生观、价值观、世界观的教育联系起来，使大学毕业生把就业选择与人生选择或自身价值和远大理想的实现统一起来。充分利用黑板报、宣传栏、校报、广播以及网站等，加强对大学生创业事迹的宣传力度，突出和强化大学生创业意识的人文环境，营造大学生创业的舆论氛围，形成提倡大学生创业的价值观念。在日常学习过程中鼓励师生创新、创造、创业，尤其要广泛宣传成功创业者的创业事迹、创业方法和奋斗经历，激发学生的创业热情和创业理念，形成尊敬创业者的浓厚氛围。此外，院区多次邀请学校周边的企事业单位如市北工业园区、闸北区职业介绍中心的专家来校开展讲座，强化学生创业意识 。钱福清是我院区毕业并成功创业的优秀毕业生，他创业的领德仪器有限公司多年来一直招聘母校学生作为实习生。我院区邀请他来校和同学交流创业经验，分享自己的创业心得。                                                                </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今年，我院区连锁企业财会审专业丁虹同学成功申请高校毕业生自主创业证，为自己成功创业走出了良好的第一步。</w:t>
      </w:r>
    </w:p>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二、就业指导服务情况</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（一）校园招聘活动</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1.院区及时联络用人单位，广泛收集需求信息。印制了应届毕业生专业介绍的宣传资料向社会各界大量寄发。同时向用人单位征集需求函。</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2.邀请有关用人单位进入院区，陆续展开招聘宣传活动。去年10月底，召开用人单位供需见面会、信息发布会。积极宣传院区毕业生的专业特长等信息，建立稳定的就业协作关系。</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3.与知名企业合作，建立就业实习基地。为了实现毕业生就业工作与人才市场的贯通，学院积极开展校企联合，建立就业实习基地，与用人单位长期合作、互惠互利、共同发展。其中，为上海外国语大学与教育部合作的项目提供了一支深受好评的实习生队伍。</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4.组织毕业生参加校外人才交流会，让毕业生了解市场需求，调整就业心态。</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5.调整传统推荐模式，引导毕业生适应网上应聘、推荐的新思路。</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（二）招聘信息发布和平台建设</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1.每年三、四月份开始，重点抓好毕业生就业协议函的签约工作。组织班主任密切联络每个毕业生，帮助学生顺应形势变化，适时降低择业期望值，调整就业规划，并指导学生正确填写和签定就业协议书。</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2.加强学生学习期间的管理，与用人单位定期联络，收集单位对各专业学生实习质量的反馈意见。</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3.加强毕业生跟踪调查工作，对毕业生进行问卷调查，及时掌握学校的教学动态，为全面提高教学质量提供科学的依据。</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4.六、七月份，于专生本考试落榜的毕业生进行联络，继续提供就业岗位进行推荐。</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5.学院老师通过电话、网络等平台积极向学生传达各类学校和社会组织的招聘会信息，以及一些例如“三支一扶”、公务员考试和各事业单位招聘信息，扩大学生择业面，为学生创造各类就业机会。</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（三）职业规划与就业指导教育及服务</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1.将就业指导纳入教学计划，就业指导课从学生入学到毕业全程开设。将就业指导贯穿于学生从入学到毕业的大学学习全过程中。</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帮助学生进行职业生涯规划、开展创业教育。职业生涯发展规划的教学目的使学生建立职业生涯意识，根据个人的性格特质、兴趣、爱好等进行职业设计，使学生了解自我、了解职业，学习决策方法，形成初步的职业发展规划，确定人生不同阶段的职业目标及其对应的生活模式。创业教育的目的是要使学生了解创业的基本知识，培养学生创业的意识与创业精神，提高创业素质与能力。除课程教学之外，为了切实帮助学生树立生涯规划意识，规划好自己的职业生涯发展。</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3.对毕业生进行《毕业生就业意向调查》的问卷调查，了解毕业生对就业前景所持态度。择业单位针对毕业生的思想动态，及时利用校会、班会、谈心等形式有针对性地对毕业生进行人生观、价值观、职业观的教育，引导毕业生树立正确的择业态度。</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4.邀请人才交流市场、职介所及富有经验的院校就业指导中心有关专家及领导来院区开展就业形势分析及就业心态调整专场报告，使学生具备良好的就业心态面对用人市场的挑战。同时针对高职学生的特点开设面试技巧等指导讲座以提高面试应聘的成功率。</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5.针对毕业生所学的专业区别，联合各专业教研室，并聘请有关用人、人力资源部的负责人，为毕业生安排模拟测试，增强毕业生临场经验。</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（四）就业帮扶与推荐</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良好的服务是做好就业工作的核心。就业工作人员有无服务意识，对学校就业工作的好坏关系很大。我院的就业工作人员，上至院区领导，下到普通班主任和任课教师，在毕业生推荐就业岗位和办理签约手续时，都尽可能为毕业生就业提供最大的方便。在学生就业期间，由于学生没有时间办理协议书，分院有关老师亲自不间断地为学生跑腿办理协议书、领取报到证。每月院区就业办老师都要对四联单签约情况进行汇总核对，及时更新就业平台数据，对于一些签约有问题的企业，老师还专程电话与企业的人力资源经理进行沟通，确保学生能顺利签回四联单，将工作落实到实处。事实表明，毕业生就业工作的好坏，与我们的服务意识强弱直接相关。正是我们的教师通过服务，与毕业生取得了沟通，得到了毕业生的理解与配合，提高了毕业生就业工作的效率。</w:t>
      </w:r>
    </w:p>
    <w:p w:rsidR="00363A75" w:rsidRPr="001527E1" w:rsidRDefault="00363A75" w:rsidP="00363A75">
      <w:pPr>
        <w:spacing w:beforeLines="50" w:before="156" w:afterLines="50" w:after="156" w:line="440" w:lineRule="exact"/>
        <w:rPr>
          <w:rFonts w:ascii="仿宋" w:eastAsia="仿宋" w:hAnsi="仿宋"/>
          <w:b/>
          <w:sz w:val="28"/>
          <w:szCs w:val="28"/>
        </w:rPr>
      </w:pPr>
      <w:r w:rsidRPr="001527E1">
        <w:rPr>
          <w:rFonts w:ascii="仿宋" w:eastAsia="仿宋" w:hAnsi="仿宋" w:hint="eastAsia"/>
          <w:b/>
          <w:sz w:val="28"/>
          <w:szCs w:val="28"/>
        </w:rPr>
        <w:t>（五）就业实习及实践</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走访实习单位和学生的工作主要由院区就业办老师负责，院区就业办每月对企业就行定期走访。通过走访，一来加强了与用人单位的沟通，增进了相互之间的感情，同时又及时了解了毕业生在用人单位的实习状况，对推进就业签约起到了积极的作用。</w:t>
      </w:r>
    </w:p>
    <w:p w:rsidR="00363A75" w:rsidRPr="00D9210F" w:rsidRDefault="00363A75" w:rsidP="00363A75">
      <w:pPr>
        <w:spacing w:beforeLines="50" w:before="156" w:afterLines="50" w:after="156" w:line="440" w:lineRule="exact"/>
        <w:jc w:val="center"/>
        <w:rPr>
          <w:rFonts w:ascii="仿宋" w:eastAsia="仿宋" w:hAnsi="仿宋"/>
          <w:sz w:val="36"/>
          <w:szCs w:val="36"/>
        </w:rPr>
      </w:pPr>
      <w:r w:rsidRPr="00D9210F">
        <w:rPr>
          <w:rFonts w:ascii="仿宋" w:eastAsia="仿宋" w:hAnsi="仿宋" w:hint="eastAsia"/>
          <w:sz w:val="36"/>
          <w:szCs w:val="36"/>
        </w:rPr>
        <w:t>第三部分：就业质量相关分析（结合问卷调查）</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在上海商学院就业指导中心的要求下，共和新路院区通过网上（就业）和纸质（升学、创业）对2014届302名高职毕业生开展了《毕业生就业与培养质量问卷调查》，共回收有效问卷236份，其中毕业生网上自行填写回收103份，部分专业由于学生回外地工作、学号缺失等原因，由在校老师、学生致电询问，帮助其网上填写127份，纸质问卷回收6份，回收率达78.1%。</w:t>
      </w:r>
    </w:p>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一、就业满意度</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为便于比较分析，我们定义“满意率”为“很满意”与“比较满意”的比例之和，“不满意率”为“不太满意”与“很不满意”的比例之和。从表上的统计结果可见，2014 届毕业生对当前工作的总体满意率为 81.74%；对薪酬的满意度73.04%；对工作内容的满意度为78.27%；对工作环境和地点的满意度为从不满意率的统计结果可见， 2014届毕业生对当前所落实工作的总体不满意率仅为 9.48%。</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2</w:t>
      </w:r>
      <w:r w:rsidRPr="002D4A32">
        <w:rPr>
          <w:rFonts w:ascii="仿宋" w:eastAsia="仿宋" w:hAnsi="仿宋" w:hint="eastAsia"/>
          <w:b/>
          <w:sz w:val="24"/>
          <w:szCs w:val="24"/>
        </w:rPr>
        <w:t>-1 毕业生就业满意度</w:t>
      </w:r>
    </w:p>
    <w:p w:rsidR="00363A75" w:rsidRDefault="00363A75" w:rsidP="00363A75">
      <w:pPr>
        <w:ind w:firstLineChars="200" w:firstLine="420"/>
        <w:rPr>
          <w:noProof/>
        </w:rPr>
      </w:pPr>
      <w:r>
        <w:rPr>
          <w:noProof/>
        </w:rPr>
        <w:drawing>
          <wp:inline distT="0" distB="0" distL="0" distR="0" wp14:anchorId="24B6DB29" wp14:editId="1602892A">
            <wp:extent cx="4568825" cy="2740025"/>
            <wp:effectExtent l="0" t="0" r="3175" b="3175"/>
            <wp:docPr id="215" name="图表 2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2</w:t>
      </w:r>
      <w:r w:rsidRPr="002D4A32">
        <w:rPr>
          <w:rFonts w:ascii="仿宋" w:eastAsia="仿宋" w:hAnsi="仿宋" w:hint="eastAsia"/>
          <w:b/>
          <w:sz w:val="24"/>
          <w:szCs w:val="24"/>
        </w:rPr>
        <w:t>-2 毕业生就业满意度</w:t>
      </w:r>
    </w:p>
    <w:tbl>
      <w:tblPr>
        <w:tblW w:w="9633" w:type="dxa"/>
        <w:tblInd w:w="-948"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2411"/>
        <w:gridCol w:w="1276"/>
        <w:gridCol w:w="1417"/>
        <w:gridCol w:w="1276"/>
        <w:gridCol w:w="1134"/>
        <w:gridCol w:w="1134"/>
        <w:gridCol w:w="985"/>
      </w:tblGrid>
      <w:tr w:rsidR="00363A75" w:rsidTr="00B56767">
        <w:tc>
          <w:tcPr>
            <w:tcW w:w="2411"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题目</w:t>
            </w:r>
            <w:r w:rsidRPr="00167679">
              <w:rPr>
                <w:rFonts w:ascii="仿宋" w:eastAsia="仿宋" w:hAnsi="仿宋"/>
                <w:b/>
                <w:szCs w:val="21"/>
              </w:rPr>
              <w:t>\</w:t>
            </w:r>
            <w:r w:rsidRPr="00167679">
              <w:rPr>
                <w:rFonts w:ascii="仿宋" w:eastAsia="仿宋" w:hAnsi="仿宋" w:hint="eastAsia"/>
                <w:b/>
                <w:szCs w:val="21"/>
              </w:rPr>
              <w:t>选项</w:t>
            </w:r>
          </w:p>
        </w:tc>
        <w:tc>
          <w:tcPr>
            <w:tcW w:w="1276"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很满意</w:t>
            </w:r>
          </w:p>
        </w:tc>
        <w:tc>
          <w:tcPr>
            <w:tcW w:w="1417"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比较满意</w:t>
            </w:r>
          </w:p>
        </w:tc>
        <w:tc>
          <w:tcPr>
            <w:tcW w:w="1276"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一般</w:t>
            </w:r>
          </w:p>
        </w:tc>
        <w:tc>
          <w:tcPr>
            <w:tcW w:w="1134"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Default="00363A75" w:rsidP="00B56767">
            <w:pPr>
              <w:widowControl/>
              <w:jc w:val="center"/>
              <w:rPr>
                <w:rFonts w:ascii="仿宋" w:eastAsia="仿宋" w:hAnsi="仿宋"/>
                <w:b/>
                <w:szCs w:val="21"/>
              </w:rPr>
            </w:pPr>
            <w:r w:rsidRPr="00167679">
              <w:rPr>
                <w:rFonts w:ascii="仿宋" w:eastAsia="仿宋" w:hAnsi="仿宋" w:hint="eastAsia"/>
                <w:b/>
                <w:szCs w:val="21"/>
              </w:rPr>
              <w:t>比较</w:t>
            </w:r>
          </w:p>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不满意</w:t>
            </w:r>
          </w:p>
        </w:tc>
        <w:tc>
          <w:tcPr>
            <w:tcW w:w="1134"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很不满意</w:t>
            </w:r>
          </w:p>
        </w:tc>
        <w:tc>
          <w:tcPr>
            <w:tcW w:w="985"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平均分</w:t>
            </w:r>
          </w:p>
        </w:tc>
      </w:tr>
      <w:tr w:rsidR="00363A75" w:rsidTr="00B56767">
        <w:tc>
          <w:tcPr>
            <w:tcW w:w="2411" w:type="dxa"/>
            <w:tcBorders>
              <w:top w:val="single" w:sz="6" w:space="0" w:color="999999"/>
              <w:left w:val="single" w:sz="12"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对工作的满意度</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15(6.52%)</w:t>
            </w:r>
          </w:p>
        </w:tc>
        <w:tc>
          <w:tcPr>
            <w:tcW w:w="1417"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173(75.22%)</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37(16.09%)</w:t>
            </w:r>
          </w:p>
        </w:tc>
        <w:tc>
          <w:tcPr>
            <w:tcW w:w="1134"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5(2.17%)</w:t>
            </w:r>
          </w:p>
        </w:tc>
        <w:tc>
          <w:tcPr>
            <w:tcW w:w="1134"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0(0%)</w:t>
            </w:r>
          </w:p>
        </w:tc>
        <w:tc>
          <w:tcPr>
            <w:tcW w:w="985"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3.86</w:t>
            </w:r>
          </w:p>
        </w:tc>
      </w:tr>
      <w:tr w:rsidR="00363A75" w:rsidTr="00363A75">
        <w:tc>
          <w:tcPr>
            <w:tcW w:w="2411" w:type="dxa"/>
            <w:tcBorders>
              <w:top w:val="single" w:sz="6" w:space="0" w:color="999999"/>
              <w:left w:val="single" w:sz="12"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对薪酬的满意度</w:t>
            </w:r>
          </w:p>
        </w:tc>
        <w:tc>
          <w:tcPr>
            <w:tcW w:w="1276"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30(13.04%)</w:t>
            </w:r>
          </w:p>
        </w:tc>
        <w:tc>
          <w:tcPr>
            <w:tcW w:w="1417"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138(60%)</w:t>
            </w:r>
          </w:p>
        </w:tc>
        <w:tc>
          <w:tcPr>
            <w:tcW w:w="1276"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47(20.43%)</w:t>
            </w:r>
          </w:p>
        </w:tc>
        <w:tc>
          <w:tcPr>
            <w:tcW w:w="1134"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12(5.22%)</w:t>
            </w:r>
          </w:p>
        </w:tc>
        <w:tc>
          <w:tcPr>
            <w:tcW w:w="1134"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3(1.3%)</w:t>
            </w:r>
          </w:p>
        </w:tc>
        <w:tc>
          <w:tcPr>
            <w:tcW w:w="985" w:type="dxa"/>
            <w:tcBorders>
              <w:top w:val="single" w:sz="6" w:space="0" w:color="999999"/>
              <w:left w:val="single" w:sz="6" w:space="0" w:color="999999"/>
              <w:bottom w:val="single" w:sz="6" w:space="0" w:color="999999"/>
              <w:right w:val="single" w:sz="12"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3.78</w:t>
            </w:r>
          </w:p>
        </w:tc>
      </w:tr>
      <w:tr w:rsidR="00363A75" w:rsidTr="00B56767">
        <w:tc>
          <w:tcPr>
            <w:tcW w:w="2411" w:type="dxa"/>
            <w:tcBorders>
              <w:top w:val="single" w:sz="6" w:space="0" w:color="999999"/>
              <w:left w:val="single" w:sz="12"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对工作内容的满意度</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22(9.57%)</w:t>
            </w:r>
          </w:p>
        </w:tc>
        <w:tc>
          <w:tcPr>
            <w:tcW w:w="1417"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158(68.7%)</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45(19.57%)</w:t>
            </w:r>
          </w:p>
        </w:tc>
        <w:tc>
          <w:tcPr>
            <w:tcW w:w="1134"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5(2.17%)</w:t>
            </w:r>
          </w:p>
        </w:tc>
        <w:tc>
          <w:tcPr>
            <w:tcW w:w="1134"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0(0%)</w:t>
            </w:r>
          </w:p>
        </w:tc>
        <w:tc>
          <w:tcPr>
            <w:tcW w:w="985"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3.86</w:t>
            </w:r>
          </w:p>
        </w:tc>
      </w:tr>
      <w:tr w:rsidR="00363A75" w:rsidTr="00363A75">
        <w:tc>
          <w:tcPr>
            <w:tcW w:w="2411" w:type="dxa"/>
            <w:tcBorders>
              <w:top w:val="single" w:sz="6" w:space="0" w:color="999999"/>
              <w:left w:val="single" w:sz="12"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对工作环境的满意度</w:t>
            </w:r>
          </w:p>
        </w:tc>
        <w:tc>
          <w:tcPr>
            <w:tcW w:w="1276"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22(9.57%)</w:t>
            </w:r>
          </w:p>
        </w:tc>
        <w:tc>
          <w:tcPr>
            <w:tcW w:w="1417"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170(73.91%)</w:t>
            </w:r>
          </w:p>
        </w:tc>
        <w:tc>
          <w:tcPr>
            <w:tcW w:w="1276"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35(15.22%)</w:t>
            </w:r>
          </w:p>
        </w:tc>
        <w:tc>
          <w:tcPr>
            <w:tcW w:w="1134"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3(1.3%)</w:t>
            </w:r>
          </w:p>
        </w:tc>
        <w:tc>
          <w:tcPr>
            <w:tcW w:w="1134" w:type="dxa"/>
            <w:tcBorders>
              <w:top w:val="single" w:sz="6" w:space="0" w:color="999999"/>
              <w:left w:val="single" w:sz="6" w:space="0" w:color="999999"/>
              <w:bottom w:val="single" w:sz="6"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0(0%)</w:t>
            </w:r>
          </w:p>
        </w:tc>
        <w:tc>
          <w:tcPr>
            <w:tcW w:w="985" w:type="dxa"/>
            <w:tcBorders>
              <w:top w:val="single" w:sz="6" w:space="0" w:color="999999"/>
              <w:left w:val="single" w:sz="6" w:space="0" w:color="999999"/>
              <w:bottom w:val="single" w:sz="6" w:space="0" w:color="999999"/>
              <w:right w:val="single" w:sz="12"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3.92</w:t>
            </w:r>
          </w:p>
        </w:tc>
      </w:tr>
      <w:tr w:rsidR="00363A75" w:rsidTr="00B56767">
        <w:tc>
          <w:tcPr>
            <w:tcW w:w="2411" w:type="dxa"/>
            <w:tcBorders>
              <w:top w:val="single" w:sz="6" w:space="0" w:color="999999"/>
              <w:left w:val="single" w:sz="12"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对工作地点的满意度</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32(13.91%)</w:t>
            </w:r>
          </w:p>
        </w:tc>
        <w:tc>
          <w:tcPr>
            <w:tcW w:w="1417"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158(68.7%)</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39(16.96%)</w:t>
            </w:r>
          </w:p>
        </w:tc>
        <w:tc>
          <w:tcPr>
            <w:tcW w:w="1134"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1(0.43%)</w:t>
            </w:r>
          </w:p>
        </w:tc>
        <w:tc>
          <w:tcPr>
            <w:tcW w:w="1134" w:type="dxa"/>
            <w:tcBorders>
              <w:top w:val="single" w:sz="6" w:space="0" w:color="999999"/>
              <w:left w:val="single" w:sz="6" w:space="0" w:color="999999"/>
              <w:bottom w:val="single" w:sz="6" w:space="0" w:color="999999"/>
              <w:right w:val="single" w:sz="6"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0(0%)</w:t>
            </w:r>
          </w:p>
        </w:tc>
        <w:tc>
          <w:tcPr>
            <w:tcW w:w="985"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3.96</w:t>
            </w:r>
          </w:p>
        </w:tc>
      </w:tr>
      <w:tr w:rsidR="00363A75" w:rsidTr="00363A75">
        <w:tc>
          <w:tcPr>
            <w:tcW w:w="2411" w:type="dxa"/>
            <w:tcBorders>
              <w:top w:val="single" w:sz="6" w:space="0" w:color="999999"/>
              <w:left w:val="single" w:sz="12" w:space="0" w:color="999999"/>
              <w:bottom w:val="single" w:sz="12"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对职业发展前景的满意度</w:t>
            </w:r>
          </w:p>
        </w:tc>
        <w:tc>
          <w:tcPr>
            <w:tcW w:w="1276" w:type="dxa"/>
            <w:tcBorders>
              <w:top w:val="single" w:sz="6" w:space="0" w:color="999999"/>
              <w:left w:val="single" w:sz="6" w:space="0" w:color="999999"/>
              <w:bottom w:val="single" w:sz="12"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16(6.96%)</w:t>
            </w:r>
          </w:p>
        </w:tc>
        <w:tc>
          <w:tcPr>
            <w:tcW w:w="1417" w:type="dxa"/>
            <w:tcBorders>
              <w:top w:val="single" w:sz="6" w:space="0" w:color="999999"/>
              <w:left w:val="single" w:sz="6" w:space="0" w:color="999999"/>
              <w:bottom w:val="single" w:sz="12"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154(66.96%)</w:t>
            </w:r>
          </w:p>
        </w:tc>
        <w:tc>
          <w:tcPr>
            <w:tcW w:w="1276" w:type="dxa"/>
            <w:tcBorders>
              <w:top w:val="single" w:sz="6" w:space="0" w:color="999999"/>
              <w:left w:val="single" w:sz="6" w:space="0" w:color="999999"/>
              <w:bottom w:val="single" w:sz="12"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50(21.74%)</w:t>
            </w:r>
          </w:p>
        </w:tc>
        <w:tc>
          <w:tcPr>
            <w:tcW w:w="1134" w:type="dxa"/>
            <w:tcBorders>
              <w:top w:val="single" w:sz="6" w:space="0" w:color="999999"/>
              <w:left w:val="single" w:sz="6" w:space="0" w:color="999999"/>
              <w:bottom w:val="single" w:sz="12"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8(3.48%)</w:t>
            </w:r>
          </w:p>
        </w:tc>
        <w:tc>
          <w:tcPr>
            <w:tcW w:w="1134" w:type="dxa"/>
            <w:tcBorders>
              <w:top w:val="single" w:sz="6" w:space="0" w:color="999999"/>
              <w:left w:val="single" w:sz="6" w:space="0" w:color="999999"/>
              <w:bottom w:val="single" w:sz="12" w:space="0" w:color="999999"/>
              <w:right w:val="single" w:sz="6"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2(0.87%)</w:t>
            </w:r>
          </w:p>
        </w:tc>
        <w:tc>
          <w:tcPr>
            <w:tcW w:w="985" w:type="dxa"/>
            <w:tcBorders>
              <w:top w:val="single" w:sz="6" w:space="0" w:color="999999"/>
              <w:left w:val="single" w:sz="6" w:space="0" w:color="999999"/>
              <w:bottom w:val="single" w:sz="12" w:space="0" w:color="999999"/>
              <w:right w:val="single" w:sz="12" w:space="0" w:color="999999"/>
            </w:tcBorders>
            <w:shd w:val="clear" w:color="auto" w:fill="8DB3E2" w:themeFill="text2" w:themeFillTint="66"/>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3.76</w:t>
            </w:r>
          </w:p>
        </w:tc>
      </w:tr>
    </w:tbl>
    <w:p w:rsidR="00363A75" w:rsidRPr="00E83B7B" w:rsidRDefault="00363A75" w:rsidP="00363A75">
      <w:pPr>
        <w:ind w:firstLineChars="200" w:firstLine="480"/>
        <w:rPr>
          <w:rFonts w:ascii="仿宋" w:eastAsia="仿宋" w:hAnsi="仿宋"/>
          <w:sz w:val="24"/>
          <w:szCs w:val="24"/>
        </w:rPr>
      </w:pPr>
    </w:p>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二、专业对口度</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2014届毕业生有 74.35%以上的同学认为所找到的工作与所学专业比较相关或非常相关，有 12.28%的同学认为基本无关，主要是发挥大学综合素质培养优势。总体上，工作与专业的相关度较高，男女生相差不大。</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2</w:t>
      </w:r>
      <w:r w:rsidRPr="002D4A32">
        <w:rPr>
          <w:rFonts w:ascii="仿宋" w:eastAsia="仿宋" w:hAnsi="仿宋" w:hint="eastAsia"/>
          <w:b/>
          <w:sz w:val="24"/>
          <w:szCs w:val="24"/>
        </w:rPr>
        <w:t>-3 毕业生专业对口度</w:t>
      </w:r>
    </w:p>
    <w:p w:rsidR="00363A75" w:rsidRDefault="00363A75" w:rsidP="00363A75">
      <w:pPr>
        <w:ind w:firstLineChars="200" w:firstLine="420"/>
        <w:rPr>
          <w:noProof/>
        </w:rPr>
      </w:pPr>
      <w:r>
        <w:rPr>
          <w:noProof/>
        </w:rPr>
        <w:drawing>
          <wp:inline distT="0" distB="0" distL="0" distR="0" wp14:anchorId="7A54DEDB" wp14:editId="24F66628">
            <wp:extent cx="4575810" cy="2740025"/>
            <wp:effectExtent l="38100" t="0" r="0" b="3175"/>
            <wp:docPr id="214" name="图表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2</w:t>
      </w:r>
      <w:r w:rsidRPr="002D4A32">
        <w:rPr>
          <w:rFonts w:ascii="仿宋" w:eastAsia="仿宋" w:hAnsi="仿宋" w:hint="eastAsia"/>
          <w:b/>
          <w:sz w:val="24"/>
          <w:szCs w:val="24"/>
        </w:rPr>
        <w:t>-4 毕业生专业对口度</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220"/>
        <w:gridCol w:w="1295"/>
        <w:gridCol w:w="3170"/>
      </w:tblGrid>
      <w:tr w:rsidR="00363A75" w:rsidTr="00B56767">
        <w:tc>
          <w:tcPr>
            <w:tcW w:w="4220"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选项</w:t>
            </w:r>
          </w:p>
        </w:tc>
        <w:tc>
          <w:tcPr>
            <w:tcW w:w="1295"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小计</w:t>
            </w:r>
          </w:p>
        </w:tc>
        <w:tc>
          <w:tcPr>
            <w:tcW w:w="3170"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比例</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1.很对口</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hint="eastAsia"/>
                <w:color w:val="000000"/>
                <w:kern w:val="0"/>
                <w:szCs w:val="21"/>
                <w:lang w:bidi="bo-CN"/>
              </w:rPr>
              <w:t>18</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1BB9C3E8" wp14:editId="409D57AC">
                  <wp:extent cx="104775" cy="12382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6F394AC2" wp14:editId="03F5D630">
                  <wp:extent cx="1314450" cy="12382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14450"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7.83%</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EFF6FB"/>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2.比较对口</w:t>
            </w:r>
          </w:p>
        </w:tc>
        <w:tc>
          <w:tcPr>
            <w:tcW w:w="1295" w:type="dxa"/>
            <w:tcBorders>
              <w:top w:val="single" w:sz="6" w:space="0" w:color="999999"/>
              <w:left w:val="single" w:sz="6" w:space="0" w:color="999999"/>
              <w:bottom w:val="single" w:sz="6" w:space="0" w:color="999999"/>
              <w:right w:val="single" w:sz="6" w:space="0" w:color="999999"/>
            </w:tcBorders>
            <w:shd w:val="clear" w:color="auto" w:fill="EFF6FB"/>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hint="eastAsia"/>
                <w:color w:val="000000"/>
                <w:kern w:val="0"/>
                <w:szCs w:val="21"/>
                <w:lang w:bidi="bo-CN"/>
              </w:rPr>
              <w:t>153</w:t>
            </w:r>
          </w:p>
        </w:tc>
        <w:tc>
          <w:tcPr>
            <w:tcW w:w="3170"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09269D86" wp14:editId="2975C5FE">
                  <wp:extent cx="942975" cy="123825"/>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26397079" wp14:editId="049CAB93">
                  <wp:extent cx="476250" cy="12382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66.52%</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3.一般</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hint="eastAsia"/>
                <w:color w:val="000000"/>
                <w:kern w:val="0"/>
                <w:szCs w:val="21"/>
                <w:lang w:bidi="bo-CN"/>
              </w:rPr>
              <w:t>31</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096EE32C" wp14:editId="7E0DCE5F">
                  <wp:extent cx="190500" cy="12382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72B305F9" wp14:editId="58F91E36">
                  <wp:extent cx="1228725" cy="12382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28725"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13.48%</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EFF6FB"/>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4.比较不对口</w:t>
            </w:r>
          </w:p>
        </w:tc>
        <w:tc>
          <w:tcPr>
            <w:tcW w:w="1295" w:type="dxa"/>
            <w:tcBorders>
              <w:top w:val="single" w:sz="6" w:space="0" w:color="999999"/>
              <w:left w:val="single" w:sz="6" w:space="0" w:color="999999"/>
              <w:bottom w:val="single" w:sz="6" w:space="0" w:color="999999"/>
              <w:right w:val="single" w:sz="6" w:space="0" w:color="999999"/>
            </w:tcBorders>
            <w:shd w:val="clear" w:color="auto" w:fill="EFF6FB"/>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hint="eastAsia"/>
                <w:color w:val="000000"/>
                <w:kern w:val="0"/>
                <w:szCs w:val="21"/>
                <w:lang w:bidi="bo-CN"/>
              </w:rPr>
              <w:t>10</w:t>
            </w:r>
          </w:p>
        </w:tc>
        <w:tc>
          <w:tcPr>
            <w:tcW w:w="3170"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6808E817" wp14:editId="38BC9877">
                  <wp:extent cx="57150" cy="12382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3631EC77" wp14:editId="344965E7">
                  <wp:extent cx="1362075" cy="12382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62075"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4.35%</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5.很不对口</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hint="eastAsia"/>
                <w:color w:val="000000"/>
                <w:kern w:val="0"/>
                <w:szCs w:val="21"/>
                <w:lang w:bidi="bo-CN"/>
              </w:rPr>
              <w:t>18</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7ED70C22" wp14:editId="1AF95D8E">
                  <wp:extent cx="104775" cy="12382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6B86C4F5" wp14:editId="2C3EE9EF">
                  <wp:extent cx="1314450" cy="12382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14450"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7.83%</w:t>
            </w:r>
          </w:p>
        </w:tc>
      </w:tr>
      <w:tr w:rsidR="00363A75" w:rsidTr="00B56767">
        <w:tc>
          <w:tcPr>
            <w:tcW w:w="4220" w:type="dxa"/>
            <w:tcBorders>
              <w:top w:val="single" w:sz="6" w:space="0" w:color="999999"/>
              <w:left w:val="single" w:sz="12" w:space="0" w:color="999999"/>
              <w:bottom w:val="single" w:sz="12"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本题有效填写人次</w:t>
            </w:r>
          </w:p>
        </w:tc>
        <w:tc>
          <w:tcPr>
            <w:tcW w:w="1295" w:type="dxa"/>
            <w:tcBorders>
              <w:top w:val="single" w:sz="6" w:space="0" w:color="999999"/>
              <w:left w:val="single" w:sz="6" w:space="0" w:color="999999"/>
              <w:bottom w:val="single" w:sz="12" w:space="0" w:color="999999"/>
              <w:right w:val="single" w:sz="6" w:space="0" w:color="999999"/>
            </w:tcBorders>
            <w:shd w:val="clear" w:color="auto" w:fill="D9E5ED"/>
            <w:vAlign w:val="center"/>
          </w:tcPr>
          <w:p w:rsidR="00363A75" w:rsidRPr="00167679" w:rsidRDefault="00363A75" w:rsidP="00B56767">
            <w:pPr>
              <w:widowControl/>
              <w:jc w:val="center"/>
              <w:rPr>
                <w:rFonts w:ascii="Arial" w:hAnsi="Arial" w:cs="Arial"/>
                <w:color w:val="000000"/>
                <w:kern w:val="0"/>
                <w:szCs w:val="21"/>
                <w:lang w:bidi="bo-CN"/>
              </w:rPr>
            </w:pPr>
            <w:r w:rsidRPr="00167679">
              <w:rPr>
                <w:rFonts w:ascii="Arial" w:hAnsi="Arial" w:cs="Arial"/>
                <w:color w:val="000000"/>
                <w:kern w:val="0"/>
                <w:szCs w:val="21"/>
                <w:lang w:bidi="bo-CN"/>
              </w:rPr>
              <w:t>230</w:t>
            </w:r>
          </w:p>
        </w:tc>
        <w:tc>
          <w:tcPr>
            <w:tcW w:w="3170" w:type="dxa"/>
            <w:tcBorders>
              <w:top w:val="single" w:sz="6" w:space="0" w:color="999999"/>
              <w:left w:val="single" w:sz="6" w:space="0" w:color="999999"/>
              <w:bottom w:val="single" w:sz="12" w:space="0" w:color="999999"/>
              <w:right w:val="single" w:sz="12" w:space="0" w:color="999999"/>
            </w:tcBorders>
            <w:shd w:val="clear" w:color="auto" w:fill="D9E5ED"/>
            <w:vAlign w:val="center"/>
          </w:tcPr>
          <w:p w:rsidR="00363A75" w:rsidRDefault="00363A75" w:rsidP="00B56767">
            <w:pPr>
              <w:rPr>
                <w:szCs w:val="24"/>
              </w:rPr>
            </w:pPr>
          </w:p>
        </w:tc>
      </w:tr>
    </w:tbl>
    <w:p w:rsidR="00363A75" w:rsidRDefault="00363A75" w:rsidP="00363A75">
      <w:pPr>
        <w:spacing w:beforeLines="50" w:before="156" w:afterLines="50" w:after="156" w:line="440" w:lineRule="exact"/>
        <w:rPr>
          <w:rFonts w:ascii="黑体" w:eastAsia="黑体" w:hAnsi="黑体"/>
          <w:sz w:val="30"/>
          <w:szCs w:val="30"/>
        </w:rPr>
      </w:pPr>
      <w:r w:rsidRPr="00D75AD1">
        <w:rPr>
          <w:rFonts w:ascii="黑体" w:eastAsia="黑体" w:hAnsi="黑体" w:hint="eastAsia"/>
          <w:sz w:val="30"/>
          <w:szCs w:val="30"/>
        </w:rPr>
        <w:t>三、工作适应度</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2-5</w:t>
      </w:r>
      <w:r w:rsidRPr="002D4A32">
        <w:rPr>
          <w:rFonts w:ascii="仿宋" w:eastAsia="仿宋" w:hAnsi="仿宋" w:hint="eastAsia"/>
          <w:b/>
          <w:sz w:val="24"/>
          <w:szCs w:val="24"/>
        </w:rPr>
        <w:t xml:space="preserve"> 工作适应度</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220"/>
        <w:gridCol w:w="1295"/>
        <w:gridCol w:w="3170"/>
      </w:tblGrid>
      <w:tr w:rsidR="00363A75" w:rsidTr="00B56767">
        <w:tc>
          <w:tcPr>
            <w:tcW w:w="4220"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选项</w:t>
            </w:r>
          </w:p>
        </w:tc>
        <w:tc>
          <w:tcPr>
            <w:tcW w:w="1295"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小计</w:t>
            </w:r>
          </w:p>
        </w:tc>
        <w:tc>
          <w:tcPr>
            <w:tcW w:w="3170"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比例</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1.很适应</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sidRPr="002F3882">
              <w:rPr>
                <w:rFonts w:ascii="Arial" w:hAnsi="Arial" w:cs="Arial" w:hint="eastAsia"/>
                <w:color w:val="000000"/>
                <w:kern w:val="0"/>
                <w:szCs w:val="21"/>
                <w:lang w:bidi="bo-CN"/>
              </w:rPr>
              <w:t>46</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04A14421" wp14:editId="39BF5259">
                  <wp:extent cx="276225" cy="12382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7BC6E82F" wp14:editId="18C65AB2">
                  <wp:extent cx="1143000" cy="12382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20%</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EFF6FB"/>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2.比较适应</w:t>
            </w:r>
          </w:p>
        </w:tc>
        <w:tc>
          <w:tcPr>
            <w:tcW w:w="1295" w:type="dxa"/>
            <w:tcBorders>
              <w:top w:val="single" w:sz="6" w:space="0" w:color="999999"/>
              <w:left w:val="single" w:sz="6" w:space="0" w:color="999999"/>
              <w:bottom w:val="single" w:sz="6" w:space="0" w:color="999999"/>
              <w:right w:val="single" w:sz="6" w:space="0" w:color="999999"/>
            </w:tcBorders>
            <w:shd w:val="clear" w:color="auto" w:fill="EFF6FB"/>
            <w:vAlign w:val="center"/>
          </w:tcPr>
          <w:p w:rsidR="00363A75" w:rsidRPr="002F3882" w:rsidRDefault="00363A75" w:rsidP="00B56767">
            <w:pPr>
              <w:widowControl/>
              <w:jc w:val="center"/>
              <w:rPr>
                <w:rFonts w:ascii="Arial" w:hAnsi="Arial" w:cs="Arial"/>
                <w:color w:val="000000"/>
                <w:kern w:val="0"/>
                <w:szCs w:val="21"/>
                <w:lang w:bidi="bo-CN"/>
              </w:rPr>
            </w:pPr>
            <w:r w:rsidRPr="002F3882">
              <w:rPr>
                <w:rFonts w:ascii="Arial" w:hAnsi="Arial" w:cs="Arial" w:hint="eastAsia"/>
                <w:color w:val="000000"/>
                <w:kern w:val="0"/>
                <w:szCs w:val="21"/>
                <w:lang w:bidi="bo-CN"/>
              </w:rPr>
              <w:t>161</w:t>
            </w:r>
          </w:p>
        </w:tc>
        <w:tc>
          <w:tcPr>
            <w:tcW w:w="3170"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0C922FAA" wp14:editId="5F3B4DCB">
                  <wp:extent cx="990600" cy="12382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90600"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01245811" wp14:editId="6A532631">
                  <wp:extent cx="428625" cy="12382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625"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70%</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3.一般</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sidRPr="002F3882">
              <w:rPr>
                <w:rFonts w:ascii="Arial" w:hAnsi="Arial" w:cs="Arial" w:hint="eastAsia"/>
                <w:color w:val="000000"/>
                <w:kern w:val="0"/>
                <w:szCs w:val="21"/>
                <w:lang w:bidi="bo-CN"/>
              </w:rPr>
              <w:t>22</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12ED117A" wp14:editId="2BC434F0">
                  <wp:extent cx="133350" cy="12382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Pr>
                <w:rFonts w:ascii="Arial" w:hAnsi="Arial" w:cs="Arial"/>
                <w:noProof/>
                <w:color w:val="000000"/>
                <w:kern w:val="0"/>
                <w:szCs w:val="21"/>
              </w:rPr>
              <w:drawing>
                <wp:inline distT="0" distB="0" distL="0" distR="0" wp14:anchorId="212F96D5" wp14:editId="39BA3355">
                  <wp:extent cx="1285875" cy="12382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9.57%</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EFF6FB"/>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4.比较不适应</w:t>
            </w:r>
          </w:p>
        </w:tc>
        <w:tc>
          <w:tcPr>
            <w:tcW w:w="1295" w:type="dxa"/>
            <w:tcBorders>
              <w:top w:val="single" w:sz="6" w:space="0" w:color="999999"/>
              <w:left w:val="single" w:sz="6" w:space="0" w:color="999999"/>
              <w:bottom w:val="single" w:sz="6" w:space="0" w:color="999999"/>
              <w:right w:val="single" w:sz="6" w:space="0" w:color="999999"/>
            </w:tcBorders>
            <w:shd w:val="clear" w:color="auto" w:fill="EFF6FB"/>
            <w:vAlign w:val="center"/>
          </w:tcPr>
          <w:p w:rsidR="00363A75" w:rsidRPr="002F3882" w:rsidRDefault="00363A75" w:rsidP="00B56767">
            <w:pPr>
              <w:widowControl/>
              <w:jc w:val="center"/>
              <w:rPr>
                <w:rFonts w:ascii="Arial" w:hAnsi="Arial" w:cs="Arial"/>
                <w:color w:val="000000"/>
                <w:kern w:val="0"/>
                <w:szCs w:val="21"/>
                <w:lang w:bidi="bo-CN"/>
              </w:rPr>
            </w:pPr>
            <w:r w:rsidRPr="002F3882">
              <w:rPr>
                <w:rFonts w:ascii="Arial" w:hAnsi="Arial" w:cs="Arial" w:hint="eastAsia"/>
                <w:color w:val="000000"/>
                <w:kern w:val="0"/>
                <w:szCs w:val="21"/>
                <w:lang w:bidi="bo-CN"/>
              </w:rPr>
              <w:t>1</w:t>
            </w:r>
          </w:p>
        </w:tc>
        <w:tc>
          <w:tcPr>
            <w:tcW w:w="3170"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3750286F" wp14:editId="192BFB06">
                  <wp:extent cx="1419225" cy="12382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0.43%</w:t>
            </w:r>
          </w:p>
        </w:tc>
      </w:tr>
      <w:tr w:rsidR="00363A75" w:rsidTr="00B56767">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5很不适应</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sidRPr="002F3882">
              <w:rPr>
                <w:rFonts w:ascii="Arial" w:hAnsi="Arial" w:cs="Arial" w:hint="eastAsia"/>
                <w:color w:val="000000"/>
                <w:kern w:val="0"/>
                <w:szCs w:val="21"/>
                <w:lang w:bidi="bo-CN"/>
              </w:rPr>
              <w:t>0</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widowControl/>
              <w:jc w:val="center"/>
              <w:rPr>
                <w:rFonts w:ascii="Arial" w:hAnsi="Arial" w:cs="Arial"/>
                <w:color w:val="000000"/>
                <w:kern w:val="0"/>
                <w:szCs w:val="21"/>
                <w:lang w:bidi="bo-CN"/>
              </w:rPr>
            </w:pPr>
            <w:r>
              <w:rPr>
                <w:rFonts w:ascii="Arial" w:hAnsi="Arial" w:cs="Arial"/>
                <w:noProof/>
                <w:color w:val="000000"/>
                <w:kern w:val="0"/>
                <w:szCs w:val="21"/>
              </w:rPr>
              <w:drawing>
                <wp:inline distT="0" distB="0" distL="0" distR="0" wp14:anchorId="4749E0B5" wp14:editId="783E5D30">
                  <wp:extent cx="1419225" cy="12382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sidRPr="002F3882">
              <w:rPr>
                <w:rFonts w:ascii="Arial" w:hAnsi="Arial" w:cs="Arial"/>
                <w:color w:val="000000"/>
                <w:kern w:val="0"/>
                <w:szCs w:val="21"/>
                <w:lang w:bidi="bo-CN"/>
              </w:rPr>
              <w:t xml:space="preserve"> </w:t>
            </w:r>
            <w:r w:rsidRPr="002F3882">
              <w:rPr>
                <w:rFonts w:ascii="Arial" w:hAnsi="Arial" w:cs="Arial" w:hint="eastAsia"/>
                <w:color w:val="000000"/>
                <w:kern w:val="0"/>
                <w:szCs w:val="21"/>
                <w:lang w:bidi="bo-CN"/>
              </w:rPr>
              <w:t>0%</w:t>
            </w:r>
          </w:p>
        </w:tc>
      </w:tr>
      <w:tr w:rsidR="00363A75" w:rsidTr="00B56767">
        <w:tc>
          <w:tcPr>
            <w:tcW w:w="4220" w:type="dxa"/>
            <w:tcBorders>
              <w:top w:val="single" w:sz="6" w:space="0" w:color="999999"/>
              <w:left w:val="single" w:sz="12" w:space="0" w:color="999999"/>
              <w:bottom w:val="single" w:sz="12" w:space="0" w:color="999999"/>
              <w:right w:val="single" w:sz="6" w:space="0" w:color="999999"/>
            </w:tcBorders>
            <w:shd w:val="clear" w:color="auto" w:fill="D9E5ED"/>
            <w:vAlign w:val="center"/>
          </w:tcPr>
          <w:p w:rsidR="00363A75" w:rsidRPr="00167679" w:rsidRDefault="00363A75" w:rsidP="00B56767">
            <w:pPr>
              <w:widowControl/>
              <w:jc w:val="center"/>
              <w:rPr>
                <w:rFonts w:ascii="仿宋" w:eastAsia="仿宋" w:hAnsi="仿宋"/>
                <w:b/>
                <w:szCs w:val="21"/>
              </w:rPr>
            </w:pPr>
            <w:r w:rsidRPr="00167679">
              <w:rPr>
                <w:rFonts w:ascii="仿宋" w:eastAsia="仿宋" w:hAnsi="仿宋" w:hint="eastAsia"/>
                <w:b/>
                <w:szCs w:val="21"/>
              </w:rPr>
              <w:t>本题有效填写人次</w:t>
            </w:r>
          </w:p>
        </w:tc>
        <w:tc>
          <w:tcPr>
            <w:tcW w:w="1295" w:type="dxa"/>
            <w:tcBorders>
              <w:top w:val="single" w:sz="6" w:space="0" w:color="999999"/>
              <w:left w:val="single" w:sz="6" w:space="0" w:color="999999"/>
              <w:bottom w:val="single" w:sz="12" w:space="0" w:color="999999"/>
              <w:right w:val="single" w:sz="6" w:space="0" w:color="999999"/>
            </w:tcBorders>
            <w:shd w:val="clear" w:color="auto" w:fill="D9E5ED"/>
            <w:vAlign w:val="center"/>
          </w:tcPr>
          <w:p w:rsidR="00363A75" w:rsidRPr="002F3882" w:rsidRDefault="00363A75" w:rsidP="00B56767">
            <w:pPr>
              <w:widowControl/>
              <w:jc w:val="center"/>
              <w:rPr>
                <w:rFonts w:ascii="Arial" w:hAnsi="Arial" w:cs="Arial"/>
                <w:color w:val="000000"/>
                <w:kern w:val="0"/>
                <w:szCs w:val="21"/>
                <w:lang w:bidi="bo-CN"/>
              </w:rPr>
            </w:pPr>
            <w:r w:rsidRPr="002F3882">
              <w:rPr>
                <w:rFonts w:ascii="Arial" w:hAnsi="Arial" w:cs="Arial"/>
                <w:color w:val="000000"/>
                <w:kern w:val="0"/>
                <w:szCs w:val="21"/>
                <w:lang w:bidi="bo-CN"/>
              </w:rPr>
              <w:t>230</w:t>
            </w:r>
          </w:p>
        </w:tc>
        <w:tc>
          <w:tcPr>
            <w:tcW w:w="3170" w:type="dxa"/>
            <w:tcBorders>
              <w:top w:val="single" w:sz="6" w:space="0" w:color="999999"/>
              <w:left w:val="single" w:sz="6" w:space="0" w:color="999999"/>
              <w:bottom w:val="single" w:sz="12" w:space="0" w:color="999999"/>
              <w:right w:val="single" w:sz="12" w:space="0" w:color="999999"/>
            </w:tcBorders>
            <w:shd w:val="clear" w:color="auto" w:fill="D9E5ED"/>
            <w:vAlign w:val="center"/>
          </w:tcPr>
          <w:p w:rsidR="00363A75" w:rsidRPr="002F3882" w:rsidRDefault="00363A75" w:rsidP="00B56767">
            <w:pPr>
              <w:widowControl/>
              <w:jc w:val="center"/>
              <w:rPr>
                <w:rFonts w:ascii="Arial" w:hAnsi="Arial" w:cs="Arial"/>
                <w:color w:val="000000"/>
                <w:kern w:val="0"/>
                <w:szCs w:val="21"/>
                <w:lang w:bidi="bo-CN"/>
              </w:rPr>
            </w:pPr>
          </w:p>
        </w:tc>
      </w:tr>
    </w:tbl>
    <w:p w:rsidR="00363A75" w:rsidRDefault="00363A75" w:rsidP="00363A75">
      <w:pPr>
        <w:spacing w:beforeLines="50" w:before="156" w:afterLines="50" w:after="156" w:line="440" w:lineRule="exact"/>
        <w:jc w:val="center"/>
        <w:rPr>
          <w:rFonts w:ascii="仿宋" w:eastAsia="仿宋" w:hAnsi="仿宋"/>
          <w:sz w:val="36"/>
          <w:szCs w:val="36"/>
        </w:rPr>
      </w:pPr>
    </w:p>
    <w:p w:rsidR="00363A75" w:rsidRPr="00D9210F" w:rsidRDefault="00363A75" w:rsidP="00363A75">
      <w:pPr>
        <w:spacing w:beforeLines="50" w:before="156" w:afterLines="50" w:after="156" w:line="440" w:lineRule="exact"/>
        <w:jc w:val="center"/>
        <w:rPr>
          <w:rFonts w:ascii="仿宋" w:eastAsia="仿宋" w:hAnsi="仿宋"/>
          <w:sz w:val="36"/>
          <w:szCs w:val="36"/>
        </w:rPr>
      </w:pPr>
      <w:r w:rsidRPr="00D9210F">
        <w:rPr>
          <w:rFonts w:ascii="仿宋" w:eastAsia="仿宋" w:hAnsi="仿宋" w:hint="eastAsia"/>
          <w:sz w:val="36"/>
          <w:szCs w:val="36"/>
        </w:rPr>
        <w:t>第四部分：就业发展趋势分析</w:t>
      </w:r>
    </w:p>
    <w:p w:rsidR="00363A75" w:rsidRPr="00D9210F"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一、就业总体趋势的判断</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1.毕业生规模趋势</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共和新路院区2012-2013年毕业生规模均高于300人， 2014年下降至76人。</w:t>
      </w: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Default="00363A75" w:rsidP="00363A75">
      <w:pPr>
        <w:spacing w:beforeLines="50" w:before="156" w:afterLines="50" w:after="156" w:line="440" w:lineRule="exact"/>
        <w:ind w:firstLineChars="300" w:firstLine="723"/>
        <w:jc w:val="center"/>
        <w:rPr>
          <w:rFonts w:ascii="仿宋" w:eastAsia="仿宋" w:hAnsi="仿宋"/>
          <w:b/>
          <w:sz w:val="24"/>
          <w:szCs w:val="24"/>
        </w:rPr>
      </w:pP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3</w:t>
      </w:r>
      <w:r w:rsidRPr="002D4A32">
        <w:rPr>
          <w:rFonts w:ascii="仿宋" w:eastAsia="仿宋" w:hAnsi="仿宋" w:hint="eastAsia"/>
          <w:b/>
          <w:sz w:val="24"/>
          <w:szCs w:val="24"/>
        </w:rPr>
        <w:t>-1毕业生规模趋势</w:t>
      </w:r>
    </w:p>
    <w:p w:rsidR="00363A75" w:rsidRDefault="00363A75" w:rsidP="00363A75">
      <w:pPr>
        <w:ind w:firstLineChars="200" w:firstLine="420"/>
        <w:rPr>
          <w:noProof/>
        </w:rPr>
      </w:pPr>
      <w:r>
        <w:rPr>
          <w:noProof/>
        </w:rPr>
        <w:drawing>
          <wp:anchor distT="6090" distB="6090" distL="120393" distR="120393" simplePos="0" relativeHeight="251688960" behindDoc="1" locked="0" layoutInCell="1" allowOverlap="1" wp14:anchorId="0B89E7B0" wp14:editId="4489F7F8">
            <wp:simplePos x="0" y="0"/>
            <wp:positionH relativeFrom="column">
              <wp:posOffset>272793</wp:posOffset>
            </wp:positionH>
            <wp:positionV relativeFrom="paragraph">
              <wp:posOffset>15615</wp:posOffset>
            </wp:positionV>
            <wp:extent cx="4568825" cy="2740025"/>
            <wp:effectExtent l="0" t="0" r="3175" b="3175"/>
            <wp:wrapThrough wrapText="bothSides">
              <wp:wrapPolygon edited="0">
                <wp:start x="0" y="0"/>
                <wp:lineTo x="0" y="21625"/>
                <wp:lineTo x="21615" y="21625"/>
                <wp:lineTo x="21615" y="0"/>
                <wp:lineTo x="0" y="0"/>
              </wp:wrapPolygon>
            </wp:wrapThrough>
            <wp:docPr id="218" name="图表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14:sizeRelH relativeFrom="page">
              <wp14:pctWidth>0</wp14:pctWidth>
            </wp14:sizeRelH>
            <wp14:sizeRelV relativeFrom="page">
              <wp14:pctHeight>0</wp14:pctHeight>
            </wp14:sizeRelV>
          </wp:anchor>
        </w:drawing>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2.毕业生就业趋势</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3</w:t>
      </w:r>
      <w:r w:rsidRPr="002D4A32">
        <w:rPr>
          <w:rFonts w:ascii="仿宋" w:eastAsia="仿宋" w:hAnsi="仿宋" w:hint="eastAsia"/>
          <w:b/>
          <w:sz w:val="24"/>
          <w:szCs w:val="24"/>
        </w:rPr>
        <w:t>-2毕业生就业趋势</w:t>
      </w:r>
    </w:p>
    <w:p w:rsidR="00363A75" w:rsidRDefault="00363A75" w:rsidP="00363A75">
      <w:pPr>
        <w:ind w:firstLineChars="200" w:firstLine="422"/>
        <w:jc w:val="center"/>
        <w:rPr>
          <w:rFonts w:ascii="仿宋" w:eastAsia="仿宋" w:hAnsi="仿宋"/>
          <w:b/>
          <w:szCs w:val="21"/>
        </w:rPr>
      </w:pPr>
      <w:r>
        <w:rPr>
          <w:rFonts w:ascii="仿宋" w:eastAsia="仿宋" w:hAnsi="仿宋" w:hint="eastAsia"/>
          <w:b/>
          <w:noProof/>
          <w:szCs w:val="21"/>
        </w:rPr>
        <w:drawing>
          <wp:anchor distT="0" distB="0" distL="114300" distR="114300" simplePos="0" relativeHeight="251687936" behindDoc="0" locked="0" layoutInCell="1" allowOverlap="1" wp14:anchorId="7BFAC54C" wp14:editId="5E6FFD80">
            <wp:simplePos x="0" y="0"/>
            <wp:positionH relativeFrom="column">
              <wp:posOffset>266700</wp:posOffset>
            </wp:positionH>
            <wp:positionV relativeFrom="paragraph">
              <wp:posOffset>96520</wp:posOffset>
            </wp:positionV>
            <wp:extent cx="4584700" cy="2755900"/>
            <wp:effectExtent l="0" t="0" r="0" b="0"/>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rPr>
          <w:rFonts w:ascii="仿宋" w:eastAsia="仿宋" w:hAnsi="仿宋"/>
          <w:sz w:val="24"/>
          <w:szCs w:val="24"/>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3.毕业生签约趋势</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3</w:t>
      </w:r>
      <w:r w:rsidRPr="002D4A32">
        <w:rPr>
          <w:rFonts w:ascii="仿宋" w:eastAsia="仿宋" w:hAnsi="仿宋" w:hint="eastAsia"/>
          <w:b/>
          <w:sz w:val="24"/>
          <w:szCs w:val="24"/>
        </w:rPr>
        <w:t>-3毕业生签约趋势</w:t>
      </w:r>
    </w:p>
    <w:p w:rsidR="00363A75" w:rsidRPr="00ED7E5C" w:rsidRDefault="00363A75" w:rsidP="00363A75">
      <w:pPr>
        <w:ind w:firstLineChars="200" w:firstLine="480"/>
        <w:jc w:val="center"/>
        <w:rPr>
          <w:rFonts w:ascii="仿宋" w:eastAsia="仿宋" w:hAnsi="仿宋"/>
          <w:sz w:val="24"/>
          <w:szCs w:val="24"/>
        </w:rPr>
      </w:pPr>
      <w:r>
        <w:rPr>
          <w:rFonts w:ascii="仿宋" w:eastAsia="仿宋" w:hAnsi="仿宋"/>
          <w:noProof/>
          <w:sz w:val="24"/>
          <w:szCs w:val="24"/>
        </w:rPr>
        <w:drawing>
          <wp:inline distT="0" distB="0" distL="0" distR="0" wp14:anchorId="095D1250" wp14:editId="52942F60">
            <wp:extent cx="4603750" cy="276733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03750" cy="2767330"/>
                    </a:xfrm>
                    <a:prstGeom prst="rect">
                      <a:avLst/>
                    </a:prstGeom>
                    <a:noFill/>
                  </pic:spPr>
                </pic:pic>
              </a:graphicData>
            </a:graphic>
          </wp:inline>
        </w:drawing>
      </w:r>
    </w:p>
    <w:p w:rsidR="00363A75" w:rsidRDefault="00363A75" w:rsidP="00363A75">
      <w:pPr>
        <w:ind w:firstLineChars="200" w:firstLine="480"/>
        <w:rPr>
          <w:rFonts w:ascii="仿宋" w:eastAsia="仿宋" w:hAnsi="仿宋"/>
          <w:sz w:val="24"/>
          <w:szCs w:val="24"/>
        </w:rPr>
      </w:pPr>
    </w:p>
    <w:p w:rsidR="00363A75" w:rsidRPr="00D9210F" w:rsidRDefault="00363A75" w:rsidP="00363A75">
      <w:pPr>
        <w:spacing w:beforeLines="50" w:before="156" w:afterLines="50" w:after="156" w:line="440" w:lineRule="exact"/>
        <w:jc w:val="center"/>
        <w:rPr>
          <w:rFonts w:ascii="仿宋" w:eastAsia="仿宋" w:hAnsi="仿宋"/>
          <w:sz w:val="36"/>
          <w:szCs w:val="36"/>
        </w:rPr>
      </w:pPr>
      <w:r w:rsidRPr="00D9210F">
        <w:rPr>
          <w:rFonts w:ascii="仿宋" w:eastAsia="仿宋" w:hAnsi="仿宋" w:hint="eastAsia"/>
          <w:sz w:val="36"/>
          <w:szCs w:val="36"/>
        </w:rPr>
        <w:t>第五部分：对教育教学的反馈（结合问卷调查）</w:t>
      </w:r>
    </w:p>
    <w:p w:rsidR="00363A75" w:rsidRDefault="00363A75" w:rsidP="00363A75">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一、</w:t>
      </w:r>
      <w:r w:rsidRPr="00D9210F">
        <w:rPr>
          <w:rFonts w:ascii="黑体" w:eastAsia="黑体" w:hAnsi="黑体" w:hint="eastAsia"/>
          <w:sz w:val="30"/>
          <w:szCs w:val="30"/>
        </w:rPr>
        <w:t>毕业生就业能力的反馈</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根据就业调查统计，我院区毕业生就业综合能力平均值为7.17分。在18个小项中人际沟通能力分值最高，为7.84分，其次为问题解决能力、团队协作能力。从数据来看，学生都自己的评价较高，对就业有着比较高的自信心，也有着比较好的就业心态。</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4</w:t>
      </w:r>
      <w:r w:rsidRPr="002D4A32">
        <w:rPr>
          <w:rFonts w:ascii="仿宋" w:eastAsia="仿宋" w:hAnsi="仿宋" w:hint="eastAsia"/>
          <w:b/>
          <w:sz w:val="24"/>
          <w:szCs w:val="24"/>
        </w:rPr>
        <w:t>-1毕业生就业能力的反馈</w:t>
      </w:r>
    </w:p>
    <w:p w:rsidR="00363A75" w:rsidRPr="002F3882" w:rsidRDefault="00363A75" w:rsidP="00363A75"/>
    <w:tbl>
      <w:tblPr>
        <w:tblW w:w="7983" w:type="dxa"/>
        <w:tblInd w:w="187"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3164"/>
        <w:gridCol w:w="4819"/>
      </w:tblGrid>
      <w:tr w:rsidR="00363A75" w:rsidRPr="008A7E9E" w:rsidTr="00B56767">
        <w:trPr>
          <w:tblHeader/>
        </w:trPr>
        <w:tc>
          <w:tcPr>
            <w:tcW w:w="3164" w:type="dxa"/>
            <w:tcBorders>
              <w:top w:val="single" w:sz="12" w:space="0" w:color="999999"/>
              <w:left w:val="single" w:sz="12" w:space="0" w:color="999999"/>
              <w:bottom w:val="single" w:sz="6" w:space="0" w:color="999999"/>
              <w:right w:val="single" w:sz="6" w:space="0" w:color="999999"/>
            </w:tcBorders>
            <w:shd w:val="clear" w:color="auto" w:fill="D9E5ED"/>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题目</w:t>
            </w:r>
            <w:r w:rsidRPr="002F3882">
              <w:rPr>
                <w:rFonts w:ascii="仿宋" w:eastAsia="仿宋" w:hAnsi="仿宋"/>
                <w:b/>
                <w:szCs w:val="21"/>
              </w:rPr>
              <w:t>\</w:t>
            </w:r>
            <w:r w:rsidRPr="002F3882">
              <w:rPr>
                <w:rFonts w:ascii="仿宋" w:eastAsia="仿宋" w:hAnsi="仿宋" w:hint="eastAsia"/>
                <w:b/>
                <w:szCs w:val="21"/>
              </w:rPr>
              <w:t>选项</w:t>
            </w:r>
          </w:p>
        </w:tc>
        <w:tc>
          <w:tcPr>
            <w:tcW w:w="4819" w:type="dxa"/>
            <w:tcBorders>
              <w:top w:val="single" w:sz="12" w:space="0" w:color="999999"/>
              <w:left w:val="single" w:sz="6" w:space="0" w:color="999999"/>
              <w:bottom w:val="single" w:sz="6" w:space="0" w:color="999999"/>
              <w:right w:val="single" w:sz="12" w:space="0" w:color="999999"/>
            </w:tcBorders>
            <w:shd w:val="clear" w:color="auto" w:fill="D9E5ED"/>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平均分</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w:t>
            </w:r>
            <w:r w:rsidRPr="002F3882">
              <w:rPr>
                <w:rFonts w:ascii="仿宋" w:eastAsia="仿宋" w:hAnsi="仿宋" w:hint="eastAsia"/>
                <w:b/>
                <w:szCs w:val="21"/>
              </w:rPr>
              <w:t>专业能力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7.53</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(2)</w:t>
            </w:r>
            <w:r w:rsidRPr="002F3882">
              <w:rPr>
                <w:rFonts w:ascii="仿宋" w:eastAsia="仿宋" w:hAnsi="仿宋" w:hint="eastAsia"/>
                <w:b/>
                <w:szCs w:val="21"/>
              </w:rPr>
              <w:t>计算机应用能力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7.65</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(3)</w:t>
            </w:r>
            <w:r w:rsidRPr="002F3882">
              <w:rPr>
                <w:rFonts w:ascii="仿宋" w:eastAsia="仿宋" w:hAnsi="仿宋" w:hint="eastAsia"/>
                <w:b/>
                <w:szCs w:val="21"/>
              </w:rPr>
              <w:t>外语能力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7.49</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(4)</w:t>
            </w:r>
            <w:r w:rsidRPr="002F3882">
              <w:rPr>
                <w:rFonts w:ascii="仿宋" w:eastAsia="仿宋" w:hAnsi="仿宋" w:hint="eastAsia"/>
                <w:b/>
                <w:szCs w:val="21"/>
              </w:rPr>
              <w:t>创新能力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7.54</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(5)</w:t>
            </w:r>
            <w:r w:rsidRPr="002F3882">
              <w:rPr>
                <w:rFonts w:ascii="仿宋" w:eastAsia="仿宋" w:hAnsi="仿宋" w:hint="eastAsia"/>
                <w:b/>
                <w:szCs w:val="21"/>
              </w:rPr>
              <w:t>问题解决能力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7.73</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(6)</w:t>
            </w:r>
            <w:r w:rsidRPr="002F3882">
              <w:rPr>
                <w:rFonts w:ascii="仿宋" w:eastAsia="仿宋" w:hAnsi="仿宋" w:hint="eastAsia"/>
                <w:b/>
                <w:szCs w:val="21"/>
              </w:rPr>
              <w:t>问题解决能力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7.83</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(7)</w:t>
            </w:r>
            <w:r w:rsidRPr="002F3882">
              <w:rPr>
                <w:rFonts w:ascii="仿宋" w:eastAsia="仿宋" w:hAnsi="仿宋" w:hint="eastAsia"/>
                <w:b/>
                <w:szCs w:val="21"/>
              </w:rPr>
              <w:t>信息收集能力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7.75</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(8)</w:t>
            </w:r>
            <w:r w:rsidRPr="002F3882">
              <w:rPr>
                <w:rFonts w:ascii="仿宋" w:eastAsia="仿宋" w:hAnsi="仿宋" w:hint="eastAsia"/>
                <w:b/>
                <w:szCs w:val="21"/>
              </w:rPr>
              <w:t>时间管理能力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7.68</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(9)</w:t>
            </w:r>
            <w:r w:rsidRPr="002F3882">
              <w:rPr>
                <w:rFonts w:ascii="仿宋" w:eastAsia="仿宋" w:hAnsi="仿宋" w:hint="eastAsia"/>
                <w:b/>
                <w:szCs w:val="21"/>
              </w:rPr>
              <w:t>动手能力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7.79</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(10)</w:t>
            </w:r>
            <w:r w:rsidRPr="002F3882">
              <w:rPr>
                <w:rFonts w:ascii="仿宋" w:eastAsia="仿宋" w:hAnsi="仿宋" w:hint="eastAsia"/>
                <w:b/>
                <w:szCs w:val="21"/>
              </w:rPr>
              <w:t>实干与执行能力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7.77</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(11)</w:t>
            </w:r>
            <w:r w:rsidRPr="002F3882">
              <w:rPr>
                <w:rFonts w:ascii="仿宋" w:eastAsia="仿宋" w:hAnsi="仿宋" w:hint="eastAsia"/>
                <w:b/>
                <w:szCs w:val="21"/>
              </w:rPr>
              <w:t>自学能力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7.75</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(12)</w:t>
            </w:r>
            <w:r w:rsidRPr="002F3882">
              <w:rPr>
                <w:rFonts w:ascii="仿宋" w:eastAsia="仿宋" w:hAnsi="仿宋" w:hint="eastAsia"/>
                <w:b/>
                <w:szCs w:val="21"/>
              </w:rPr>
              <w:t>团队协作能力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7.82</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(13)</w:t>
            </w:r>
            <w:r w:rsidRPr="002F3882">
              <w:rPr>
                <w:rFonts w:ascii="仿宋" w:eastAsia="仿宋" w:hAnsi="仿宋" w:hint="eastAsia"/>
                <w:b/>
                <w:szCs w:val="21"/>
              </w:rPr>
              <w:t>人际沟通能力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7.84</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(14)</w:t>
            </w:r>
            <w:r w:rsidRPr="002F3882">
              <w:rPr>
                <w:rFonts w:ascii="仿宋" w:eastAsia="仿宋" w:hAnsi="仿宋" w:hint="eastAsia"/>
                <w:b/>
                <w:szCs w:val="21"/>
              </w:rPr>
              <w:t>情绪管理能力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7.78</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(15)</w:t>
            </w:r>
            <w:r w:rsidRPr="002F3882">
              <w:rPr>
                <w:rFonts w:ascii="仿宋" w:eastAsia="仿宋" w:hAnsi="仿宋" w:hint="eastAsia"/>
                <w:b/>
                <w:szCs w:val="21"/>
              </w:rPr>
              <w:t>组织与协调能力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7.85</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(16)</w:t>
            </w:r>
            <w:r w:rsidRPr="002F3882">
              <w:rPr>
                <w:rFonts w:ascii="仿宋" w:eastAsia="仿宋" w:hAnsi="仿宋" w:hint="eastAsia"/>
                <w:b/>
                <w:szCs w:val="21"/>
              </w:rPr>
              <w:t>书面表达能力</w:t>
            </w:r>
          </w:p>
        </w:tc>
        <w:tc>
          <w:tcPr>
            <w:tcW w:w="4819"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7.8</w:t>
            </w:r>
          </w:p>
        </w:tc>
      </w:tr>
      <w:tr w:rsidR="00363A75" w:rsidRPr="008A7E9E" w:rsidTr="00B56767">
        <w:tc>
          <w:tcPr>
            <w:tcW w:w="3164" w:type="dxa"/>
            <w:tcBorders>
              <w:top w:val="single" w:sz="6" w:space="0" w:color="999999"/>
              <w:left w:val="single" w:sz="12" w:space="0" w:color="999999"/>
              <w:bottom w:val="single" w:sz="6" w:space="0" w:color="999999"/>
              <w:right w:val="single" w:sz="6" w:space="0" w:color="999999"/>
            </w:tcBorders>
            <w:shd w:val="clear" w:color="auto" w:fill="auto"/>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(17)</w:t>
            </w:r>
            <w:r w:rsidRPr="002F3882">
              <w:rPr>
                <w:rFonts w:ascii="仿宋" w:eastAsia="仿宋" w:hAnsi="仿宋" w:hint="eastAsia"/>
                <w:b/>
                <w:szCs w:val="21"/>
              </w:rPr>
              <w:t>口头表达能力</w:t>
            </w:r>
          </w:p>
        </w:tc>
        <w:tc>
          <w:tcPr>
            <w:tcW w:w="4819" w:type="dxa"/>
            <w:tcBorders>
              <w:top w:val="single" w:sz="6" w:space="0" w:color="999999"/>
              <w:left w:val="single" w:sz="6" w:space="0" w:color="999999"/>
              <w:bottom w:val="single" w:sz="6" w:space="0" w:color="999999"/>
              <w:right w:val="single" w:sz="12" w:space="0" w:color="999999"/>
            </w:tcBorders>
            <w:shd w:val="clear" w:color="auto" w:fill="auto"/>
            <w:vAlign w:val="center"/>
          </w:tcPr>
          <w:p w:rsidR="00363A75" w:rsidRPr="002F3882" w:rsidRDefault="00363A75" w:rsidP="00B56767">
            <w:pPr>
              <w:jc w:val="center"/>
              <w:rPr>
                <w:rFonts w:ascii="Arial" w:hAnsi="Arial" w:cs="Arial"/>
                <w:szCs w:val="24"/>
              </w:rPr>
            </w:pPr>
            <w:r w:rsidRPr="002F3882">
              <w:rPr>
                <w:rFonts w:ascii="Arial" w:hAnsi="Arial" w:cs="Arial"/>
                <w:szCs w:val="24"/>
              </w:rPr>
              <w:t>7.78</w:t>
            </w:r>
          </w:p>
        </w:tc>
      </w:tr>
      <w:tr w:rsidR="00363A75" w:rsidRPr="008A7E9E" w:rsidTr="00B56767">
        <w:tc>
          <w:tcPr>
            <w:tcW w:w="3164" w:type="dxa"/>
            <w:tcBorders>
              <w:top w:val="single" w:sz="6" w:space="0" w:color="999999"/>
              <w:left w:val="single" w:sz="12" w:space="0" w:color="999999"/>
              <w:bottom w:val="single" w:sz="12" w:space="0" w:color="999999"/>
              <w:right w:val="single" w:sz="6" w:space="0" w:color="999999"/>
            </w:tcBorders>
            <w:shd w:val="clear" w:color="auto" w:fill="EFF6FB"/>
          </w:tcPr>
          <w:p w:rsidR="00363A75" w:rsidRPr="002F3882" w:rsidRDefault="00363A75" w:rsidP="00B56767">
            <w:pPr>
              <w:widowControl/>
              <w:jc w:val="center"/>
              <w:rPr>
                <w:rFonts w:ascii="仿宋" w:eastAsia="仿宋" w:hAnsi="仿宋"/>
                <w:b/>
                <w:szCs w:val="21"/>
              </w:rPr>
            </w:pPr>
            <w:r w:rsidRPr="002F3882">
              <w:rPr>
                <w:rFonts w:ascii="仿宋" w:eastAsia="仿宋" w:hAnsi="仿宋"/>
                <w:b/>
                <w:szCs w:val="21"/>
              </w:rPr>
              <w:t>(18)</w:t>
            </w:r>
            <w:r w:rsidRPr="002F3882">
              <w:rPr>
                <w:rFonts w:ascii="仿宋" w:eastAsia="仿宋" w:hAnsi="仿宋" w:hint="eastAsia"/>
                <w:b/>
                <w:szCs w:val="21"/>
              </w:rPr>
              <w:t>领导能力</w:t>
            </w:r>
          </w:p>
        </w:tc>
        <w:tc>
          <w:tcPr>
            <w:tcW w:w="4819" w:type="dxa"/>
            <w:tcBorders>
              <w:top w:val="single" w:sz="6" w:space="0" w:color="999999"/>
              <w:left w:val="single" w:sz="6" w:space="0" w:color="999999"/>
              <w:bottom w:val="single" w:sz="12"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szCs w:val="24"/>
              </w:rPr>
            </w:pPr>
            <w:r w:rsidRPr="002F3882">
              <w:rPr>
                <w:rFonts w:ascii="Arial" w:hAnsi="Arial" w:cs="Arial"/>
                <w:szCs w:val="24"/>
              </w:rPr>
              <w:t>7.62</w:t>
            </w:r>
          </w:p>
        </w:tc>
      </w:tr>
    </w:tbl>
    <w:p w:rsidR="00363A75" w:rsidRDefault="00363A75" w:rsidP="00363A75">
      <w:pPr>
        <w:spacing w:beforeLines="50" w:before="156" w:afterLines="50" w:after="156" w:line="440" w:lineRule="exact"/>
        <w:rPr>
          <w:rFonts w:ascii="黑体" w:eastAsia="黑体" w:hAnsi="黑体"/>
          <w:sz w:val="30"/>
          <w:szCs w:val="30"/>
        </w:rPr>
      </w:pPr>
      <w:r w:rsidRPr="00D9210F">
        <w:rPr>
          <w:rFonts w:ascii="黑体" w:eastAsia="黑体" w:hAnsi="黑体" w:hint="eastAsia"/>
          <w:sz w:val="30"/>
          <w:szCs w:val="30"/>
        </w:rPr>
        <w:t>二、对母校教育教学的满意度</w:t>
      </w: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通过《上海商学院共和新路院区2014届毕业生就业与培养质量调查问卷》，从“对母校总体教学满意度”、“对教学态度满意度”、“对教学方法、方式满意度”、“对教学内容满意度”和“对与学生之间的沟通交流满意度”五个角度进行调查。2014届毕业生对于教育教学满意度总体为78.26%，一般为16.96%。</w:t>
      </w:r>
    </w:p>
    <w:p w:rsidR="00363A75" w:rsidRPr="001527E1" w:rsidRDefault="00363A75" w:rsidP="00363A75">
      <w:pPr>
        <w:spacing w:line="440" w:lineRule="exact"/>
        <w:ind w:firstLineChars="200" w:firstLine="560"/>
        <w:rPr>
          <w:rFonts w:ascii="仿宋" w:eastAsia="仿宋" w:hAnsi="仿宋"/>
          <w:sz w:val="28"/>
          <w:szCs w:val="28"/>
        </w:rPr>
      </w:pP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4</w:t>
      </w:r>
      <w:r w:rsidRPr="002D4A32">
        <w:rPr>
          <w:rFonts w:ascii="仿宋" w:eastAsia="仿宋" w:hAnsi="仿宋" w:hint="eastAsia"/>
          <w:b/>
          <w:sz w:val="24"/>
          <w:szCs w:val="24"/>
        </w:rPr>
        <w:t>-2 母校教育教学的满意度调查统计表</w:t>
      </w:r>
    </w:p>
    <w:tbl>
      <w:tblPr>
        <w:tblW w:w="10065" w:type="dxa"/>
        <w:tblInd w:w="-806"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2329"/>
        <w:gridCol w:w="1240"/>
        <w:gridCol w:w="1393"/>
        <w:gridCol w:w="1275"/>
        <w:gridCol w:w="1276"/>
        <w:gridCol w:w="1020"/>
        <w:gridCol w:w="1532"/>
      </w:tblGrid>
      <w:tr w:rsidR="00363A75" w:rsidTr="00B56767">
        <w:tc>
          <w:tcPr>
            <w:tcW w:w="2329" w:type="dxa"/>
            <w:tcBorders>
              <w:top w:val="single" w:sz="12" w:space="0" w:color="999999"/>
              <w:left w:val="single" w:sz="12" w:space="0" w:color="999999"/>
              <w:bottom w:val="single" w:sz="6" w:space="0" w:color="999999"/>
              <w:right w:val="single" w:sz="6"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题目</w:t>
            </w:r>
            <w:r w:rsidRPr="002F3882">
              <w:rPr>
                <w:rFonts w:ascii="仿宋" w:eastAsia="仿宋" w:hAnsi="仿宋"/>
                <w:b/>
                <w:szCs w:val="21"/>
              </w:rPr>
              <w:t>\</w:t>
            </w:r>
            <w:r w:rsidRPr="002F3882">
              <w:rPr>
                <w:rFonts w:ascii="仿宋" w:eastAsia="仿宋" w:hAnsi="仿宋" w:hint="eastAsia"/>
                <w:b/>
                <w:szCs w:val="21"/>
              </w:rPr>
              <w:t>选项</w:t>
            </w:r>
          </w:p>
        </w:tc>
        <w:tc>
          <w:tcPr>
            <w:tcW w:w="1240" w:type="dxa"/>
            <w:tcBorders>
              <w:top w:val="single" w:sz="12" w:space="0" w:color="999999"/>
              <w:left w:val="single" w:sz="6" w:space="0" w:color="999999"/>
              <w:bottom w:val="single" w:sz="6" w:space="0" w:color="999999"/>
              <w:right w:val="single" w:sz="6"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很满意</w:t>
            </w:r>
          </w:p>
        </w:tc>
        <w:tc>
          <w:tcPr>
            <w:tcW w:w="1393" w:type="dxa"/>
            <w:tcBorders>
              <w:top w:val="single" w:sz="12" w:space="0" w:color="999999"/>
              <w:left w:val="single" w:sz="6" w:space="0" w:color="999999"/>
              <w:bottom w:val="single" w:sz="6" w:space="0" w:color="999999"/>
              <w:right w:val="single" w:sz="6"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比较满意</w:t>
            </w:r>
          </w:p>
        </w:tc>
        <w:tc>
          <w:tcPr>
            <w:tcW w:w="1275" w:type="dxa"/>
            <w:tcBorders>
              <w:top w:val="single" w:sz="12" w:space="0" w:color="999999"/>
              <w:left w:val="single" w:sz="6" w:space="0" w:color="999999"/>
              <w:bottom w:val="single" w:sz="6" w:space="0" w:color="999999"/>
              <w:right w:val="single" w:sz="6"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一般</w:t>
            </w:r>
          </w:p>
        </w:tc>
        <w:tc>
          <w:tcPr>
            <w:tcW w:w="1276" w:type="dxa"/>
            <w:tcBorders>
              <w:top w:val="single" w:sz="12" w:space="0" w:color="999999"/>
              <w:left w:val="single" w:sz="6" w:space="0" w:color="999999"/>
              <w:bottom w:val="single" w:sz="6" w:space="0" w:color="999999"/>
              <w:right w:val="single" w:sz="6"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比较不满意</w:t>
            </w:r>
          </w:p>
        </w:tc>
        <w:tc>
          <w:tcPr>
            <w:tcW w:w="1020" w:type="dxa"/>
            <w:tcBorders>
              <w:top w:val="single" w:sz="12" w:space="0" w:color="999999"/>
              <w:left w:val="single" w:sz="6" w:space="0" w:color="999999"/>
              <w:bottom w:val="single" w:sz="6" w:space="0" w:color="999999"/>
              <w:right w:val="single" w:sz="6"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很不满意</w:t>
            </w:r>
          </w:p>
        </w:tc>
        <w:tc>
          <w:tcPr>
            <w:tcW w:w="1532" w:type="dxa"/>
            <w:tcBorders>
              <w:top w:val="single" w:sz="12" w:space="0" w:color="999999"/>
              <w:left w:val="single" w:sz="6" w:space="0" w:color="999999"/>
              <w:bottom w:val="single" w:sz="6" w:space="0" w:color="999999"/>
              <w:right w:val="single" w:sz="12" w:space="0" w:color="999999"/>
            </w:tcBorders>
            <w:shd w:val="clear" w:color="auto" w:fill="D9E5ED"/>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平均分</w:t>
            </w:r>
          </w:p>
        </w:tc>
      </w:tr>
      <w:tr w:rsidR="00363A75" w:rsidTr="00B56767">
        <w:tc>
          <w:tcPr>
            <w:tcW w:w="2329" w:type="dxa"/>
            <w:tcBorders>
              <w:top w:val="single" w:sz="6" w:space="0" w:color="999999"/>
              <w:left w:val="single" w:sz="12" w:space="0" w:color="999999"/>
              <w:bottom w:val="single" w:sz="6" w:space="0" w:color="999999"/>
              <w:right w:val="single" w:sz="6" w:space="0" w:color="999999"/>
            </w:tcBorders>
            <w:shd w:val="clear" w:color="auto" w:fill="auto"/>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教学态度的满意度</w:t>
            </w:r>
          </w:p>
        </w:tc>
        <w:tc>
          <w:tcPr>
            <w:tcW w:w="124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21(9.13%)</w:t>
            </w:r>
          </w:p>
        </w:tc>
        <w:tc>
          <w:tcPr>
            <w:tcW w:w="1393"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154(66.96%)</w:t>
            </w:r>
          </w:p>
        </w:tc>
        <w:tc>
          <w:tcPr>
            <w:tcW w:w="127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44(19.13%)</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8(3.48%)</w:t>
            </w:r>
          </w:p>
        </w:tc>
        <w:tc>
          <w:tcPr>
            <w:tcW w:w="102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3(1.3%)</w:t>
            </w:r>
          </w:p>
        </w:tc>
        <w:tc>
          <w:tcPr>
            <w:tcW w:w="1532" w:type="dxa"/>
            <w:tcBorders>
              <w:top w:val="single" w:sz="6" w:space="0" w:color="999999"/>
              <w:left w:val="single" w:sz="6" w:space="0" w:color="999999"/>
              <w:bottom w:val="single" w:sz="6" w:space="0" w:color="999999"/>
              <w:right w:val="single" w:sz="12"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3.79</w:t>
            </w:r>
          </w:p>
        </w:tc>
      </w:tr>
      <w:tr w:rsidR="00363A75" w:rsidTr="00B56767">
        <w:tc>
          <w:tcPr>
            <w:tcW w:w="2329" w:type="dxa"/>
            <w:tcBorders>
              <w:top w:val="single" w:sz="6" w:space="0" w:color="999999"/>
              <w:left w:val="single" w:sz="12" w:space="0" w:color="999999"/>
              <w:bottom w:val="single" w:sz="6" w:space="0" w:color="999999"/>
              <w:right w:val="single" w:sz="6" w:space="0" w:color="999999"/>
            </w:tcBorders>
            <w:shd w:val="clear" w:color="auto" w:fill="EFF6FB"/>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教学方法、方式的满意度</w:t>
            </w:r>
          </w:p>
        </w:tc>
        <w:tc>
          <w:tcPr>
            <w:tcW w:w="1240"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28(12.17%)</w:t>
            </w:r>
          </w:p>
        </w:tc>
        <w:tc>
          <w:tcPr>
            <w:tcW w:w="1393"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148(64.35%)</w:t>
            </w:r>
          </w:p>
        </w:tc>
        <w:tc>
          <w:tcPr>
            <w:tcW w:w="1275"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43(18.7%)</w:t>
            </w:r>
          </w:p>
        </w:tc>
        <w:tc>
          <w:tcPr>
            <w:tcW w:w="1276"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9(3.91%)</w:t>
            </w:r>
          </w:p>
        </w:tc>
        <w:tc>
          <w:tcPr>
            <w:tcW w:w="1020"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2(0.87%)</w:t>
            </w:r>
          </w:p>
        </w:tc>
        <w:tc>
          <w:tcPr>
            <w:tcW w:w="1532" w:type="dxa"/>
            <w:tcBorders>
              <w:top w:val="single" w:sz="6" w:space="0" w:color="999999"/>
              <w:left w:val="single" w:sz="6" w:space="0" w:color="999999"/>
              <w:bottom w:val="single" w:sz="6" w:space="0" w:color="999999"/>
              <w:right w:val="single" w:sz="12"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3.83</w:t>
            </w:r>
          </w:p>
        </w:tc>
      </w:tr>
      <w:tr w:rsidR="00363A75" w:rsidTr="00B56767">
        <w:tc>
          <w:tcPr>
            <w:tcW w:w="2329" w:type="dxa"/>
            <w:tcBorders>
              <w:top w:val="single" w:sz="6" w:space="0" w:color="999999"/>
              <w:left w:val="single" w:sz="12" w:space="0" w:color="999999"/>
              <w:bottom w:val="single" w:sz="6" w:space="0" w:color="999999"/>
              <w:right w:val="single" w:sz="6" w:space="0" w:color="999999"/>
            </w:tcBorders>
            <w:shd w:val="clear" w:color="auto" w:fill="auto"/>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教学内容的满意度</w:t>
            </w:r>
          </w:p>
        </w:tc>
        <w:tc>
          <w:tcPr>
            <w:tcW w:w="124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29(12.61%)</w:t>
            </w:r>
          </w:p>
        </w:tc>
        <w:tc>
          <w:tcPr>
            <w:tcW w:w="1393"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152(66.09%)</w:t>
            </w:r>
          </w:p>
        </w:tc>
        <w:tc>
          <w:tcPr>
            <w:tcW w:w="127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36(15.65%)</w:t>
            </w:r>
          </w:p>
        </w:tc>
        <w:tc>
          <w:tcPr>
            <w:tcW w:w="1276"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11(4.78%)</w:t>
            </w:r>
          </w:p>
        </w:tc>
        <w:tc>
          <w:tcPr>
            <w:tcW w:w="102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2(0.87%)</w:t>
            </w:r>
          </w:p>
        </w:tc>
        <w:tc>
          <w:tcPr>
            <w:tcW w:w="1532" w:type="dxa"/>
            <w:tcBorders>
              <w:top w:val="single" w:sz="6" w:space="0" w:color="999999"/>
              <w:left w:val="single" w:sz="6" w:space="0" w:color="999999"/>
              <w:bottom w:val="single" w:sz="6" w:space="0" w:color="999999"/>
              <w:right w:val="single" w:sz="12"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3.85</w:t>
            </w:r>
          </w:p>
        </w:tc>
      </w:tr>
      <w:tr w:rsidR="00363A75" w:rsidTr="00B56767">
        <w:tc>
          <w:tcPr>
            <w:tcW w:w="2329" w:type="dxa"/>
            <w:tcBorders>
              <w:top w:val="single" w:sz="6" w:space="0" w:color="999999"/>
              <w:left w:val="single" w:sz="12" w:space="0" w:color="999999"/>
              <w:bottom w:val="single" w:sz="6" w:space="0" w:color="999999"/>
              <w:right w:val="single" w:sz="6" w:space="0" w:color="999999"/>
            </w:tcBorders>
            <w:shd w:val="clear" w:color="auto" w:fill="EFF6FB"/>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与学生之间的沟通交流</w:t>
            </w:r>
          </w:p>
        </w:tc>
        <w:tc>
          <w:tcPr>
            <w:tcW w:w="1240"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28(12.17%)</w:t>
            </w:r>
          </w:p>
        </w:tc>
        <w:tc>
          <w:tcPr>
            <w:tcW w:w="1393"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156(67.83%)</w:t>
            </w:r>
          </w:p>
        </w:tc>
        <w:tc>
          <w:tcPr>
            <w:tcW w:w="1275"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35(15.22%)</w:t>
            </w:r>
          </w:p>
        </w:tc>
        <w:tc>
          <w:tcPr>
            <w:tcW w:w="1276"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7(3.04%)</w:t>
            </w:r>
          </w:p>
        </w:tc>
        <w:tc>
          <w:tcPr>
            <w:tcW w:w="1020" w:type="dxa"/>
            <w:tcBorders>
              <w:top w:val="single" w:sz="6" w:space="0" w:color="999999"/>
              <w:left w:val="single" w:sz="6" w:space="0" w:color="999999"/>
              <w:bottom w:val="single" w:sz="6" w:space="0" w:color="999999"/>
              <w:right w:val="single" w:sz="6"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4(1.74%)</w:t>
            </w:r>
          </w:p>
        </w:tc>
        <w:tc>
          <w:tcPr>
            <w:tcW w:w="1532" w:type="dxa"/>
            <w:tcBorders>
              <w:top w:val="single" w:sz="6" w:space="0" w:color="999999"/>
              <w:left w:val="single" w:sz="6" w:space="0" w:color="999999"/>
              <w:bottom w:val="single" w:sz="6" w:space="0" w:color="999999"/>
              <w:right w:val="single" w:sz="12" w:space="0" w:color="999999"/>
            </w:tcBorders>
            <w:shd w:val="clear" w:color="auto" w:fill="EFF6FB"/>
            <w:vAlign w:val="center"/>
            <w:hideMark/>
          </w:tcPr>
          <w:p w:rsidR="00363A75" w:rsidRPr="002F3882" w:rsidRDefault="00363A75" w:rsidP="00B56767">
            <w:pPr>
              <w:jc w:val="center"/>
              <w:rPr>
                <w:rFonts w:ascii="Arial" w:hAnsi="Arial" w:cs="Arial"/>
                <w:szCs w:val="24"/>
              </w:rPr>
            </w:pPr>
            <w:r w:rsidRPr="002F3882">
              <w:rPr>
                <w:rFonts w:ascii="Arial" w:hAnsi="Arial" w:cs="Arial"/>
              </w:rPr>
              <w:t>3.86</w:t>
            </w:r>
          </w:p>
        </w:tc>
      </w:tr>
      <w:tr w:rsidR="00363A75" w:rsidTr="00B56767">
        <w:tc>
          <w:tcPr>
            <w:tcW w:w="2329" w:type="dxa"/>
            <w:tcBorders>
              <w:top w:val="single" w:sz="6" w:space="0" w:color="999999"/>
              <w:left w:val="single" w:sz="12" w:space="0" w:color="999999"/>
              <w:bottom w:val="single" w:sz="12" w:space="0" w:color="999999"/>
              <w:right w:val="single" w:sz="6" w:space="0" w:color="999999"/>
            </w:tcBorders>
            <w:shd w:val="clear" w:color="auto" w:fill="auto"/>
            <w:hideMark/>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整体而言，对母校教师的满意度</w:t>
            </w:r>
          </w:p>
        </w:tc>
        <w:tc>
          <w:tcPr>
            <w:tcW w:w="1240" w:type="dxa"/>
            <w:tcBorders>
              <w:top w:val="single" w:sz="6" w:space="0" w:color="999999"/>
              <w:left w:val="single" w:sz="6" w:space="0" w:color="999999"/>
              <w:bottom w:val="single" w:sz="12"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34(14.78%)</w:t>
            </w:r>
          </w:p>
        </w:tc>
        <w:tc>
          <w:tcPr>
            <w:tcW w:w="1393" w:type="dxa"/>
            <w:tcBorders>
              <w:top w:val="single" w:sz="6" w:space="0" w:color="999999"/>
              <w:left w:val="single" w:sz="6" w:space="0" w:color="999999"/>
              <w:bottom w:val="single" w:sz="12"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146(63.48%)</w:t>
            </w:r>
          </w:p>
        </w:tc>
        <w:tc>
          <w:tcPr>
            <w:tcW w:w="1275" w:type="dxa"/>
            <w:tcBorders>
              <w:top w:val="single" w:sz="6" w:space="0" w:color="999999"/>
              <w:left w:val="single" w:sz="6" w:space="0" w:color="999999"/>
              <w:bottom w:val="single" w:sz="12"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39(16.96%)</w:t>
            </w:r>
          </w:p>
        </w:tc>
        <w:tc>
          <w:tcPr>
            <w:tcW w:w="1276" w:type="dxa"/>
            <w:tcBorders>
              <w:top w:val="single" w:sz="6" w:space="0" w:color="999999"/>
              <w:left w:val="single" w:sz="6" w:space="0" w:color="999999"/>
              <w:bottom w:val="single" w:sz="12"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8(3.48%)</w:t>
            </w:r>
          </w:p>
        </w:tc>
        <w:tc>
          <w:tcPr>
            <w:tcW w:w="1020" w:type="dxa"/>
            <w:tcBorders>
              <w:top w:val="single" w:sz="6" w:space="0" w:color="999999"/>
              <w:left w:val="single" w:sz="6" w:space="0" w:color="999999"/>
              <w:bottom w:val="single" w:sz="12" w:space="0" w:color="999999"/>
              <w:right w:val="single" w:sz="6"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3(1.3%)</w:t>
            </w:r>
          </w:p>
        </w:tc>
        <w:tc>
          <w:tcPr>
            <w:tcW w:w="1532" w:type="dxa"/>
            <w:tcBorders>
              <w:top w:val="single" w:sz="6" w:space="0" w:color="999999"/>
              <w:left w:val="single" w:sz="6" w:space="0" w:color="999999"/>
              <w:bottom w:val="single" w:sz="12" w:space="0" w:color="999999"/>
              <w:right w:val="single" w:sz="12" w:space="0" w:color="999999"/>
            </w:tcBorders>
            <w:shd w:val="clear" w:color="auto" w:fill="auto"/>
            <w:vAlign w:val="center"/>
            <w:hideMark/>
          </w:tcPr>
          <w:p w:rsidR="00363A75" w:rsidRPr="002F3882" w:rsidRDefault="00363A75" w:rsidP="00B56767">
            <w:pPr>
              <w:jc w:val="center"/>
              <w:rPr>
                <w:rFonts w:ascii="Arial" w:hAnsi="Arial" w:cs="Arial"/>
                <w:szCs w:val="24"/>
              </w:rPr>
            </w:pPr>
            <w:r w:rsidRPr="002F3882">
              <w:rPr>
                <w:rFonts w:ascii="Arial" w:hAnsi="Arial" w:cs="Arial"/>
              </w:rPr>
              <w:t>3.87</w:t>
            </w:r>
          </w:p>
        </w:tc>
      </w:tr>
    </w:tbl>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Default="00363A75" w:rsidP="00363A75">
      <w:pPr>
        <w:spacing w:line="440" w:lineRule="exact"/>
        <w:ind w:firstLineChars="200" w:firstLine="560"/>
        <w:rPr>
          <w:rFonts w:ascii="仿宋" w:eastAsia="仿宋" w:hAnsi="仿宋"/>
          <w:sz w:val="28"/>
          <w:szCs w:val="28"/>
        </w:rPr>
      </w:pPr>
    </w:p>
    <w:p w:rsidR="00363A75" w:rsidRPr="001527E1" w:rsidRDefault="00363A75" w:rsidP="00363A75">
      <w:pPr>
        <w:spacing w:line="440" w:lineRule="exact"/>
        <w:ind w:firstLineChars="200" w:firstLine="560"/>
        <w:rPr>
          <w:rFonts w:ascii="仿宋" w:eastAsia="仿宋" w:hAnsi="仿宋"/>
          <w:sz w:val="28"/>
          <w:szCs w:val="28"/>
        </w:rPr>
      </w:pPr>
      <w:r w:rsidRPr="001527E1">
        <w:rPr>
          <w:rFonts w:ascii="仿宋" w:eastAsia="仿宋" w:hAnsi="仿宋" w:hint="eastAsia"/>
          <w:sz w:val="28"/>
          <w:szCs w:val="28"/>
        </w:rPr>
        <w:t>根据问卷调查数据统计共和新路院区2014届高职毕业生对学校总体满意度为96.52%（A+B+C）。</w:t>
      </w:r>
    </w:p>
    <w:p w:rsidR="00363A75" w:rsidRPr="002D4A32" w:rsidRDefault="00363A75" w:rsidP="00363A75">
      <w:pPr>
        <w:spacing w:beforeLines="50" w:before="156" w:afterLines="50" w:after="156" w:line="440" w:lineRule="exact"/>
        <w:ind w:firstLineChars="300" w:firstLine="723"/>
        <w:jc w:val="center"/>
        <w:rPr>
          <w:rFonts w:ascii="仿宋" w:eastAsia="仿宋" w:hAnsi="仿宋"/>
          <w:b/>
          <w:sz w:val="24"/>
          <w:szCs w:val="24"/>
        </w:rPr>
      </w:pPr>
      <w:r w:rsidRPr="002D4A32">
        <w:rPr>
          <w:rFonts w:ascii="仿宋" w:eastAsia="仿宋" w:hAnsi="仿宋" w:hint="eastAsia"/>
          <w:b/>
          <w:sz w:val="24"/>
          <w:szCs w:val="24"/>
        </w:rPr>
        <w:t>表</w:t>
      </w:r>
      <w:r>
        <w:rPr>
          <w:rFonts w:ascii="仿宋" w:eastAsia="仿宋" w:hAnsi="仿宋" w:hint="eastAsia"/>
          <w:b/>
          <w:sz w:val="24"/>
          <w:szCs w:val="24"/>
        </w:rPr>
        <w:t>4</w:t>
      </w:r>
      <w:r w:rsidRPr="002D4A32">
        <w:rPr>
          <w:rFonts w:ascii="仿宋" w:eastAsia="仿宋" w:hAnsi="仿宋" w:hint="eastAsia"/>
          <w:b/>
          <w:sz w:val="24"/>
          <w:szCs w:val="24"/>
        </w:rPr>
        <w:t>-3 母校总体满意度调查统计表</w:t>
      </w:r>
    </w:p>
    <w:tbl>
      <w:tblPr>
        <w:tblW w:w="8685"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220"/>
        <w:gridCol w:w="1295"/>
        <w:gridCol w:w="3170"/>
      </w:tblGrid>
      <w:tr w:rsidR="00363A75" w:rsidTr="00B56767">
        <w:trPr>
          <w:tblHeader/>
          <w:jc w:val="center"/>
        </w:trPr>
        <w:tc>
          <w:tcPr>
            <w:tcW w:w="4220" w:type="dxa"/>
            <w:tcBorders>
              <w:top w:val="single" w:sz="12" w:space="0" w:color="999999"/>
              <w:left w:val="single" w:sz="12" w:space="0" w:color="999999"/>
              <w:bottom w:val="single" w:sz="6" w:space="0" w:color="999999"/>
              <w:right w:val="single" w:sz="6" w:space="0" w:color="999999"/>
            </w:tcBorders>
            <w:shd w:val="clear" w:color="auto" w:fill="D9E5ED"/>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选项</w:t>
            </w:r>
          </w:p>
        </w:tc>
        <w:tc>
          <w:tcPr>
            <w:tcW w:w="1295" w:type="dxa"/>
            <w:tcBorders>
              <w:top w:val="single" w:sz="12" w:space="0" w:color="999999"/>
              <w:left w:val="single" w:sz="6" w:space="0" w:color="999999"/>
              <w:bottom w:val="single" w:sz="6" w:space="0" w:color="999999"/>
              <w:right w:val="single" w:sz="6" w:space="0" w:color="999999"/>
            </w:tcBorders>
            <w:shd w:val="clear" w:color="auto" w:fill="D9E5ED"/>
            <w:vAlign w:val="center"/>
          </w:tcPr>
          <w:p w:rsidR="00363A75" w:rsidRDefault="00363A75" w:rsidP="00B5676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tcBorders>
              <w:top w:val="single" w:sz="12" w:space="0" w:color="999999"/>
              <w:left w:val="single" w:sz="6" w:space="0" w:color="999999"/>
              <w:bottom w:val="single" w:sz="6" w:space="0" w:color="999999"/>
              <w:right w:val="single" w:sz="12" w:space="0" w:color="999999"/>
            </w:tcBorders>
            <w:shd w:val="clear" w:color="auto" w:fill="D9E5ED"/>
            <w:vAlign w:val="center"/>
          </w:tcPr>
          <w:p w:rsidR="00363A75" w:rsidRDefault="00363A75" w:rsidP="00B5676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363A75" w:rsidTr="00B56767">
        <w:trPr>
          <w:jc w:val="center"/>
        </w:trPr>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1.很满意</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2F3882" w:rsidRDefault="00363A75" w:rsidP="00B56767">
            <w:pPr>
              <w:jc w:val="center"/>
              <w:rPr>
                <w:rFonts w:ascii="Arial" w:hAnsi="Arial" w:cs="Arial"/>
              </w:rPr>
            </w:pPr>
            <w:r w:rsidRPr="002F3882">
              <w:rPr>
                <w:rFonts w:ascii="Arial" w:hAnsi="Arial" w:cs="Arial" w:hint="eastAsia"/>
              </w:rPr>
              <w:t>25</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jc w:val="center"/>
              <w:rPr>
                <w:rFonts w:ascii="Arial" w:hAnsi="Arial" w:cs="Arial"/>
              </w:rPr>
            </w:pPr>
            <w:r>
              <w:rPr>
                <w:rFonts w:ascii="Arial" w:hAnsi="Arial" w:cs="Arial"/>
                <w:noProof/>
              </w:rPr>
              <w:drawing>
                <wp:inline distT="0" distB="0" distL="0" distR="0" wp14:anchorId="19EA4514" wp14:editId="4B68C384">
                  <wp:extent cx="152400" cy="12382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Arial" w:hAnsi="Arial" w:cs="Arial"/>
                <w:noProof/>
              </w:rPr>
              <w:drawing>
                <wp:inline distT="0" distB="0" distL="0" distR="0" wp14:anchorId="0D218216" wp14:editId="59884561">
                  <wp:extent cx="1266825" cy="12382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6825" cy="123825"/>
                          </a:xfrm>
                          <a:prstGeom prst="rect">
                            <a:avLst/>
                          </a:prstGeom>
                          <a:noFill/>
                          <a:ln>
                            <a:noFill/>
                          </a:ln>
                        </pic:spPr>
                      </pic:pic>
                    </a:graphicData>
                  </a:graphic>
                </wp:inline>
              </w:drawing>
            </w:r>
            <w:r w:rsidRPr="002F3882">
              <w:rPr>
                <w:rFonts w:ascii="Arial" w:hAnsi="Arial" w:cs="Arial"/>
              </w:rPr>
              <w:t xml:space="preserve"> </w:t>
            </w:r>
            <w:r w:rsidRPr="002F3882">
              <w:rPr>
                <w:rFonts w:ascii="Arial" w:hAnsi="Arial" w:cs="Arial" w:hint="eastAsia"/>
              </w:rPr>
              <w:t>10.87%</w:t>
            </w:r>
          </w:p>
        </w:tc>
      </w:tr>
      <w:tr w:rsidR="00363A75" w:rsidTr="00B56767">
        <w:trPr>
          <w:jc w:val="center"/>
        </w:trPr>
        <w:tc>
          <w:tcPr>
            <w:tcW w:w="4220" w:type="dxa"/>
            <w:tcBorders>
              <w:top w:val="single" w:sz="6" w:space="0" w:color="999999"/>
              <w:left w:val="single" w:sz="12" w:space="0" w:color="999999"/>
              <w:bottom w:val="single" w:sz="6" w:space="0" w:color="999999"/>
              <w:right w:val="single" w:sz="6" w:space="0" w:color="999999"/>
            </w:tcBorders>
            <w:shd w:val="clear" w:color="auto" w:fill="EFF6FB"/>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2.比较满意</w:t>
            </w:r>
          </w:p>
        </w:tc>
        <w:tc>
          <w:tcPr>
            <w:tcW w:w="1295" w:type="dxa"/>
            <w:tcBorders>
              <w:top w:val="single" w:sz="6" w:space="0" w:color="999999"/>
              <w:left w:val="single" w:sz="6" w:space="0" w:color="999999"/>
              <w:bottom w:val="single" w:sz="6" w:space="0" w:color="999999"/>
              <w:right w:val="single" w:sz="6" w:space="0" w:color="999999"/>
            </w:tcBorders>
            <w:shd w:val="clear" w:color="auto" w:fill="EFF6FB"/>
            <w:vAlign w:val="center"/>
          </w:tcPr>
          <w:p w:rsidR="00363A75" w:rsidRPr="002F3882" w:rsidRDefault="00363A75" w:rsidP="00B56767">
            <w:pPr>
              <w:jc w:val="center"/>
              <w:rPr>
                <w:rFonts w:ascii="Arial" w:hAnsi="Arial" w:cs="Arial"/>
              </w:rPr>
            </w:pPr>
            <w:r w:rsidRPr="002F3882">
              <w:rPr>
                <w:rFonts w:ascii="Arial" w:hAnsi="Arial" w:cs="Arial" w:hint="eastAsia"/>
              </w:rPr>
              <w:t>164</w:t>
            </w:r>
          </w:p>
        </w:tc>
        <w:tc>
          <w:tcPr>
            <w:tcW w:w="3170"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rPr>
            </w:pPr>
            <w:r>
              <w:rPr>
                <w:rFonts w:ascii="Arial" w:hAnsi="Arial" w:cs="Arial"/>
                <w:noProof/>
              </w:rPr>
              <w:drawing>
                <wp:inline distT="0" distB="0" distL="0" distR="0" wp14:anchorId="5BDA8DB4" wp14:editId="6A7B08B5">
                  <wp:extent cx="1009650" cy="12382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09650" cy="123825"/>
                          </a:xfrm>
                          <a:prstGeom prst="rect">
                            <a:avLst/>
                          </a:prstGeom>
                          <a:noFill/>
                          <a:ln>
                            <a:noFill/>
                          </a:ln>
                        </pic:spPr>
                      </pic:pic>
                    </a:graphicData>
                  </a:graphic>
                </wp:inline>
              </w:drawing>
            </w:r>
            <w:r>
              <w:rPr>
                <w:rFonts w:ascii="Arial" w:hAnsi="Arial" w:cs="Arial"/>
                <w:noProof/>
              </w:rPr>
              <w:drawing>
                <wp:inline distT="0" distB="0" distL="0" distR="0" wp14:anchorId="0D09EB30" wp14:editId="50904556">
                  <wp:extent cx="409575" cy="12382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9575" cy="123825"/>
                          </a:xfrm>
                          <a:prstGeom prst="rect">
                            <a:avLst/>
                          </a:prstGeom>
                          <a:noFill/>
                          <a:ln>
                            <a:noFill/>
                          </a:ln>
                        </pic:spPr>
                      </pic:pic>
                    </a:graphicData>
                  </a:graphic>
                </wp:inline>
              </w:drawing>
            </w:r>
            <w:r w:rsidRPr="002F3882">
              <w:rPr>
                <w:rFonts w:ascii="Arial" w:hAnsi="Arial" w:cs="Arial"/>
              </w:rPr>
              <w:t xml:space="preserve"> </w:t>
            </w:r>
            <w:r w:rsidRPr="002F3882">
              <w:rPr>
                <w:rFonts w:ascii="Arial" w:hAnsi="Arial" w:cs="Arial" w:hint="eastAsia"/>
              </w:rPr>
              <w:t>71.3%</w:t>
            </w:r>
          </w:p>
        </w:tc>
      </w:tr>
      <w:tr w:rsidR="00363A75" w:rsidTr="00B56767">
        <w:trPr>
          <w:jc w:val="center"/>
        </w:trPr>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3.一般</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2F3882" w:rsidRDefault="00363A75" w:rsidP="00B56767">
            <w:pPr>
              <w:jc w:val="center"/>
              <w:rPr>
                <w:rFonts w:ascii="Arial" w:hAnsi="Arial" w:cs="Arial"/>
              </w:rPr>
            </w:pPr>
            <w:r w:rsidRPr="002F3882">
              <w:rPr>
                <w:rFonts w:ascii="Arial" w:hAnsi="Arial" w:cs="Arial" w:hint="eastAsia"/>
              </w:rPr>
              <w:t>33</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jc w:val="center"/>
              <w:rPr>
                <w:rFonts w:ascii="Arial" w:hAnsi="Arial" w:cs="Arial"/>
              </w:rPr>
            </w:pPr>
            <w:r>
              <w:rPr>
                <w:rFonts w:ascii="Arial" w:hAnsi="Arial" w:cs="Arial"/>
                <w:noProof/>
              </w:rPr>
              <w:drawing>
                <wp:inline distT="0" distB="0" distL="0" distR="0" wp14:anchorId="49C0D739" wp14:editId="060D7D87">
                  <wp:extent cx="200025" cy="12382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Pr>
                <w:rFonts w:ascii="Arial" w:hAnsi="Arial" w:cs="Arial"/>
                <w:noProof/>
              </w:rPr>
              <w:drawing>
                <wp:inline distT="0" distB="0" distL="0" distR="0" wp14:anchorId="4E955306" wp14:editId="519EE2BF">
                  <wp:extent cx="1219200" cy="12382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a:ln>
                            <a:noFill/>
                          </a:ln>
                        </pic:spPr>
                      </pic:pic>
                    </a:graphicData>
                  </a:graphic>
                </wp:inline>
              </w:drawing>
            </w:r>
            <w:r w:rsidRPr="002F3882">
              <w:rPr>
                <w:rFonts w:ascii="Arial" w:hAnsi="Arial" w:cs="Arial"/>
              </w:rPr>
              <w:t xml:space="preserve"> </w:t>
            </w:r>
            <w:r w:rsidRPr="002F3882">
              <w:rPr>
                <w:rFonts w:ascii="Arial" w:hAnsi="Arial" w:cs="Arial" w:hint="eastAsia"/>
              </w:rPr>
              <w:t>14.35%</w:t>
            </w:r>
          </w:p>
        </w:tc>
      </w:tr>
      <w:tr w:rsidR="00363A75" w:rsidTr="00B56767">
        <w:trPr>
          <w:jc w:val="center"/>
        </w:trPr>
        <w:tc>
          <w:tcPr>
            <w:tcW w:w="4220" w:type="dxa"/>
            <w:tcBorders>
              <w:top w:val="single" w:sz="6" w:space="0" w:color="999999"/>
              <w:left w:val="single" w:sz="12" w:space="0" w:color="999999"/>
              <w:bottom w:val="single" w:sz="6" w:space="0" w:color="999999"/>
              <w:right w:val="single" w:sz="6" w:space="0" w:color="999999"/>
            </w:tcBorders>
            <w:shd w:val="clear" w:color="auto" w:fill="EFF6FB"/>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4.比较不满意</w:t>
            </w:r>
          </w:p>
        </w:tc>
        <w:tc>
          <w:tcPr>
            <w:tcW w:w="1295" w:type="dxa"/>
            <w:tcBorders>
              <w:top w:val="single" w:sz="6" w:space="0" w:color="999999"/>
              <w:left w:val="single" w:sz="6" w:space="0" w:color="999999"/>
              <w:bottom w:val="single" w:sz="6" w:space="0" w:color="999999"/>
              <w:right w:val="single" w:sz="6" w:space="0" w:color="999999"/>
            </w:tcBorders>
            <w:shd w:val="clear" w:color="auto" w:fill="EFF6FB"/>
            <w:vAlign w:val="center"/>
          </w:tcPr>
          <w:p w:rsidR="00363A75" w:rsidRPr="002F3882" w:rsidRDefault="00363A75" w:rsidP="00B56767">
            <w:pPr>
              <w:jc w:val="center"/>
              <w:rPr>
                <w:rFonts w:ascii="Arial" w:hAnsi="Arial" w:cs="Arial"/>
              </w:rPr>
            </w:pPr>
            <w:r w:rsidRPr="002F3882">
              <w:rPr>
                <w:rFonts w:ascii="Arial" w:hAnsi="Arial" w:cs="Arial" w:hint="eastAsia"/>
              </w:rPr>
              <w:t>4</w:t>
            </w:r>
          </w:p>
        </w:tc>
        <w:tc>
          <w:tcPr>
            <w:tcW w:w="3170" w:type="dxa"/>
            <w:tcBorders>
              <w:top w:val="single" w:sz="6" w:space="0" w:color="999999"/>
              <w:left w:val="single" w:sz="6" w:space="0" w:color="999999"/>
              <w:bottom w:val="single" w:sz="6" w:space="0" w:color="999999"/>
              <w:right w:val="single" w:sz="12" w:space="0" w:color="999999"/>
            </w:tcBorders>
            <w:shd w:val="clear" w:color="auto" w:fill="EFF6FB"/>
            <w:vAlign w:val="center"/>
          </w:tcPr>
          <w:p w:rsidR="00363A75" w:rsidRPr="002F3882" w:rsidRDefault="00363A75" w:rsidP="00B56767">
            <w:pPr>
              <w:jc w:val="center"/>
              <w:rPr>
                <w:rFonts w:ascii="Arial" w:hAnsi="Arial" w:cs="Arial"/>
              </w:rPr>
            </w:pPr>
            <w:r>
              <w:rPr>
                <w:rFonts w:ascii="Arial" w:hAnsi="Arial" w:cs="Arial"/>
                <w:noProof/>
              </w:rPr>
              <w:drawing>
                <wp:inline distT="0" distB="0" distL="0" distR="0" wp14:anchorId="576DA3DC" wp14:editId="24340D09">
                  <wp:extent cx="19050" cy="12382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 cy="123825"/>
                          </a:xfrm>
                          <a:prstGeom prst="rect">
                            <a:avLst/>
                          </a:prstGeom>
                          <a:noFill/>
                          <a:ln>
                            <a:noFill/>
                          </a:ln>
                        </pic:spPr>
                      </pic:pic>
                    </a:graphicData>
                  </a:graphic>
                </wp:inline>
              </w:drawing>
            </w:r>
            <w:r>
              <w:rPr>
                <w:rFonts w:ascii="Arial" w:hAnsi="Arial" w:cs="Arial"/>
                <w:noProof/>
              </w:rPr>
              <w:drawing>
                <wp:inline distT="0" distB="0" distL="0" distR="0" wp14:anchorId="7BE4CB23" wp14:editId="1351F8C0">
                  <wp:extent cx="1400175" cy="1238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123825"/>
                          </a:xfrm>
                          <a:prstGeom prst="rect">
                            <a:avLst/>
                          </a:prstGeom>
                          <a:noFill/>
                          <a:ln>
                            <a:noFill/>
                          </a:ln>
                        </pic:spPr>
                      </pic:pic>
                    </a:graphicData>
                  </a:graphic>
                </wp:inline>
              </w:drawing>
            </w:r>
            <w:r w:rsidRPr="002F3882">
              <w:rPr>
                <w:rFonts w:ascii="Arial" w:hAnsi="Arial" w:cs="Arial"/>
              </w:rPr>
              <w:t xml:space="preserve"> </w:t>
            </w:r>
            <w:r w:rsidRPr="002F3882">
              <w:rPr>
                <w:rFonts w:ascii="Arial" w:hAnsi="Arial" w:cs="Arial" w:hint="eastAsia"/>
              </w:rPr>
              <w:t>1.74%</w:t>
            </w:r>
          </w:p>
        </w:tc>
      </w:tr>
      <w:tr w:rsidR="00363A75" w:rsidTr="00B56767">
        <w:trPr>
          <w:jc w:val="center"/>
        </w:trPr>
        <w:tc>
          <w:tcPr>
            <w:tcW w:w="4220" w:type="dxa"/>
            <w:tcBorders>
              <w:top w:val="single" w:sz="6" w:space="0" w:color="999999"/>
              <w:left w:val="single" w:sz="12" w:space="0" w:color="999999"/>
              <w:bottom w:val="single" w:sz="6" w:space="0" w:color="999999"/>
              <w:right w:val="single" w:sz="6" w:space="0" w:color="999999"/>
            </w:tcBorders>
            <w:shd w:val="clear" w:color="auto" w:fill="FFFFFF"/>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5.很不满意</w:t>
            </w:r>
          </w:p>
        </w:tc>
        <w:tc>
          <w:tcPr>
            <w:tcW w:w="1295" w:type="dxa"/>
            <w:tcBorders>
              <w:top w:val="single" w:sz="6" w:space="0" w:color="999999"/>
              <w:left w:val="single" w:sz="6" w:space="0" w:color="999999"/>
              <w:bottom w:val="single" w:sz="6" w:space="0" w:color="999999"/>
              <w:right w:val="single" w:sz="6" w:space="0" w:color="999999"/>
            </w:tcBorders>
            <w:shd w:val="clear" w:color="auto" w:fill="FFFFFF"/>
            <w:vAlign w:val="center"/>
          </w:tcPr>
          <w:p w:rsidR="00363A75" w:rsidRPr="002F3882" w:rsidRDefault="00363A75" w:rsidP="00B56767">
            <w:pPr>
              <w:jc w:val="center"/>
              <w:rPr>
                <w:rFonts w:ascii="Arial" w:hAnsi="Arial" w:cs="Arial"/>
              </w:rPr>
            </w:pPr>
            <w:r w:rsidRPr="002F3882">
              <w:rPr>
                <w:rFonts w:ascii="Arial" w:hAnsi="Arial" w:cs="Arial" w:hint="eastAsia"/>
              </w:rPr>
              <w:t>4</w:t>
            </w:r>
          </w:p>
        </w:tc>
        <w:tc>
          <w:tcPr>
            <w:tcW w:w="3170" w:type="dxa"/>
            <w:tcBorders>
              <w:top w:val="single" w:sz="6" w:space="0" w:color="999999"/>
              <w:left w:val="single" w:sz="6" w:space="0" w:color="999999"/>
              <w:bottom w:val="single" w:sz="6" w:space="0" w:color="999999"/>
              <w:right w:val="single" w:sz="12" w:space="0" w:color="999999"/>
            </w:tcBorders>
            <w:shd w:val="clear" w:color="auto" w:fill="FFFFFF"/>
            <w:vAlign w:val="center"/>
          </w:tcPr>
          <w:p w:rsidR="00363A75" w:rsidRPr="002F3882" w:rsidRDefault="00363A75" w:rsidP="00B56767">
            <w:pPr>
              <w:jc w:val="center"/>
              <w:rPr>
                <w:rFonts w:ascii="Arial" w:hAnsi="Arial" w:cs="Arial"/>
              </w:rPr>
            </w:pPr>
            <w:r>
              <w:rPr>
                <w:rFonts w:ascii="Arial" w:hAnsi="Arial" w:cs="Arial"/>
                <w:noProof/>
              </w:rPr>
              <w:drawing>
                <wp:inline distT="0" distB="0" distL="0" distR="0" wp14:anchorId="4AC09AF7" wp14:editId="5A05DEEE">
                  <wp:extent cx="19050" cy="12382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 cy="123825"/>
                          </a:xfrm>
                          <a:prstGeom prst="rect">
                            <a:avLst/>
                          </a:prstGeom>
                          <a:noFill/>
                          <a:ln>
                            <a:noFill/>
                          </a:ln>
                        </pic:spPr>
                      </pic:pic>
                    </a:graphicData>
                  </a:graphic>
                </wp:inline>
              </w:drawing>
            </w:r>
            <w:r>
              <w:rPr>
                <w:rFonts w:ascii="Arial" w:hAnsi="Arial" w:cs="Arial"/>
                <w:noProof/>
              </w:rPr>
              <w:drawing>
                <wp:inline distT="0" distB="0" distL="0" distR="0" wp14:anchorId="2E462B33" wp14:editId="54F41C17">
                  <wp:extent cx="1400175" cy="12382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123825"/>
                          </a:xfrm>
                          <a:prstGeom prst="rect">
                            <a:avLst/>
                          </a:prstGeom>
                          <a:noFill/>
                          <a:ln>
                            <a:noFill/>
                          </a:ln>
                        </pic:spPr>
                      </pic:pic>
                    </a:graphicData>
                  </a:graphic>
                </wp:inline>
              </w:drawing>
            </w:r>
            <w:r w:rsidRPr="002F3882">
              <w:rPr>
                <w:rFonts w:ascii="Arial" w:hAnsi="Arial" w:cs="Arial"/>
              </w:rPr>
              <w:t xml:space="preserve"> </w:t>
            </w:r>
            <w:r w:rsidRPr="002F3882">
              <w:rPr>
                <w:rFonts w:ascii="Arial" w:hAnsi="Arial" w:cs="Arial" w:hint="eastAsia"/>
              </w:rPr>
              <w:t>1.74%</w:t>
            </w:r>
          </w:p>
        </w:tc>
      </w:tr>
      <w:tr w:rsidR="00363A75" w:rsidTr="00B56767">
        <w:trPr>
          <w:jc w:val="center"/>
        </w:trPr>
        <w:tc>
          <w:tcPr>
            <w:tcW w:w="4220" w:type="dxa"/>
            <w:tcBorders>
              <w:top w:val="single" w:sz="6" w:space="0" w:color="999999"/>
              <w:left w:val="single" w:sz="12" w:space="0" w:color="999999"/>
              <w:bottom w:val="single" w:sz="12" w:space="0" w:color="999999"/>
              <w:right w:val="single" w:sz="6" w:space="0" w:color="999999"/>
            </w:tcBorders>
            <w:shd w:val="clear" w:color="auto" w:fill="D9E5ED"/>
            <w:vAlign w:val="center"/>
          </w:tcPr>
          <w:p w:rsidR="00363A75" w:rsidRPr="002F3882" w:rsidRDefault="00363A75" w:rsidP="00B56767">
            <w:pPr>
              <w:widowControl/>
              <w:jc w:val="center"/>
              <w:rPr>
                <w:rFonts w:ascii="仿宋" w:eastAsia="仿宋" w:hAnsi="仿宋"/>
                <w:b/>
                <w:szCs w:val="21"/>
              </w:rPr>
            </w:pPr>
            <w:r w:rsidRPr="002F3882">
              <w:rPr>
                <w:rFonts w:ascii="仿宋" w:eastAsia="仿宋" w:hAnsi="仿宋" w:hint="eastAsia"/>
                <w:b/>
                <w:szCs w:val="21"/>
              </w:rPr>
              <w:t>本题有效填写人次</w:t>
            </w:r>
          </w:p>
        </w:tc>
        <w:tc>
          <w:tcPr>
            <w:tcW w:w="1295" w:type="dxa"/>
            <w:tcBorders>
              <w:top w:val="single" w:sz="6" w:space="0" w:color="999999"/>
              <w:left w:val="single" w:sz="6" w:space="0" w:color="999999"/>
              <w:bottom w:val="single" w:sz="12" w:space="0" w:color="999999"/>
              <w:right w:val="single" w:sz="6" w:space="0" w:color="999999"/>
            </w:tcBorders>
            <w:shd w:val="clear" w:color="auto" w:fill="D9E5ED"/>
            <w:vAlign w:val="center"/>
          </w:tcPr>
          <w:p w:rsidR="00363A75" w:rsidRPr="002F3882" w:rsidRDefault="00363A75" w:rsidP="00B56767">
            <w:pPr>
              <w:jc w:val="center"/>
              <w:rPr>
                <w:rFonts w:ascii="Arial" w:hAnsi="Arial" w:cs="Arial"/>
              </w:rPr>
            </w:pPr>
            <w:r w:rsidRPr="002F3882">
              <w:rPr>
                <w:rFonts w:ascii="Arial" w:hAnsi="Arial" w:cs="Arial"/>
              </w:rPr>
              <w:t>230</w:t>
            </w:r>
          </w:p>
        </w:tc>
        <w:tc>
          <w:tcPr>
            <w:tcW w:w="3170" w:type="dxa"/>
            <w:tcBorders>
              <w:top w:val="single" w:sz="6" w:space="0" w:color="999999"/>
              <w:left w:val="single" w:sz="6" w:space="0" w:color="999999"/>
              <w:bottom w:val="single" w:sz="12" w:space="0" w:color="999999"/>
              <w:right w:val="single" w:sz="12" w:space="0" w:color="999999"/>
            </w:tcBorders>
            <w:shd w:val="clear" w:color="auto" w:fill="D9E5ED"/>
            <w:vAlign w:val="center"/>
          </w:tcPr>
          <w:p w:rsidR="00363A75" w:rsidRPr="002F3882" w:rsidRDefault="00363A75" w:rsidP="00B56767">
            <w:pPr>
              <w:jc w:val="center"/>
              <w:rPr>
                <w:rFonts w:ascii="Arial" w:hAnsi="Arial" w:cs="Arial"/>
              </w:rPr>
            </w:pPr>
          </w:p>
        </w:tc>
      </w:tr>
    </w:tbl>
    <w:p w:rsidR="00363A75" w:rsidRPr="008F73E0" w:rsidRDefault="00363A75" w:rsidP="00363A75">
      <w:pPr>
        <w:ind w:firstLineChars="200" w:firstLine="562"/>
        <w:rPr>
          <w:rFonts w:ascii="仿宋" w:eastAsia="仿宋" w:hAnsi="仿宋"/>
          <w:b/>
          <w:sz w:val="28"/>
          <w:szCs w:val="28"/>
        </w:rPr>
      </w:pPr>
    </w:p>
    <w:p w:rsidR="003D5B5A" w:rsidRDefault="003D5B5A"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上海商学院共和新路院区</w:t>
      </w:r>
    </w:p>
    <w:p w:rsidR="00363A75" w:rsidRDefault="00363A75" w:rsidP="003D5B5A">
      <w:pPr>
        <w:ind w:firstLineChars="200" w:firstLine="562"/>
        <w:jc w:val="center"/>
        <w:rPr>
          <w:rFonts w:ascii="仿宋" w:eastAsia="仿宋" w:hAnsi="仿宋"/>
          <w:b/>
          <w:noProof/>
          <w:sz w:val="28"/>
          <w:szCs w:val="28"/>
        </w:rPr>
      </w:pPr>
      <w:r>
        <w:rPr>
          <w:rFonts w:ascii="仿宋" w:eastAsia="仿宋" w:hAnsi="仿宋" w:hint="eastAsia"/>
          <w:b/>
          <w:noProof/>
          <w:sz w:val="28"/>
          <w:szCs w:val="28"/>
        </w:rPr>
        <w:t xml:space="preserve">                          2015年1月</w:t>
      </w: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363A75" w:rsidRDefault="00363A75" w:rsidP="003D5B5A">
      <w:pPr>
        <w:ind w:firstLineChars="200" w:firstLine="562"/>
        <w:jc w:val="center"/>
        <w:rPr>
          <w:rFonts w:ascii="仿宋" w:eastAsia="仿宋" w:hAnsi="仿宋"/>
          <w:b/>
          <w:noProof/>
          <w:sz w:val="28"/>
          <w:szCs w:val="28"/>
        </w:rPr>
      </w:pPr>
    </w:p>
    <w:p w:rsidR="00B56767" w:rsidRPr="00B56767" w:rsidRDefault="00B56767" w:rsidP="00B56767">
      <w:pPr>
        <w:pStyle w:val="1"/>
        <w:jc w:val="center"/>
        <w:rPr>
          <w:rFonts w:ascii="黑体" w:eastAsia="黑体" w:hAnsi="黑体"/>
          <w:sz w:val="36"/>
          <w:szCs w:val="36"/>
        </w:rPr>
      </w:pPr>
      <w:bookmarkStart w:id="173" w:name="_Toc409643216"/>
      <w:r w:rsidRPr="00B56767">
        <w:rPr>
          <w:rFonts w:ascii="黑体" w:eastAsia="黑体" w:hAnsi="黑体" w:hint="eastAsia"/>
          <w:sz w:val="36"/>
          <w:szCs w:val="36"/>
        </w:rPr>
        <w:t>上海商学院国权路院区</w:t>
      </w:r>
      <w:r>
        <w:rPr>
          <w:rFonts w:ascii="黑体" w:eastAsia="黑体" w:hAnsi="黑体"/>
          <w:sz w:val="36"/>
          <w:szCs w:val="36"/>
        </w:rPr>
        <w:br/>
      </w:r>
      <w:r w:rsidRPr="00B56767">
        <w:rPr>
          <w:rFonts w:ascii="黑体" w:eastAsia="黑体" w:hAnsi="黑体" w:hint="eastAsia"/>
          <w:sz w:val="36"/>
          <w:szCs w:val="36"/>
        </w:rPr>
        <w:t>2014届毕业生就业质量年度报告</w:t>
      </w:r>
      <w:bookmarkEnd w:id="173"/>
    </w:p>
    <w:p w:rsidR="00B56767" w:rsidRDefault="00B56767" w:rsidP="00B5676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第一部分：毕业生就业基本情况</w:t>
      </w:r>
    </w:p>
    <w:p w:rsidR="00B56767" w:rsidRPr="0083397B" w:rsidRDefault="00B56767" w:rsidP="00B56767">
      <w:pPr>
        <w:spacing w:beforeLines="50" w:before="156" w:afterLines="50" w:after="156" w:line="440" w:lineRule="exact"/>
        <w:rPr>
          <w:rFonts w:ascii="黑体" w:eastAsia="黑体" w:hAnsi="黑体"/>
          <w:sz w:val="36"/>
          <w:szCs w:val="36"/>
        </w:rPr>
      </w:pPr>
      <w:r w:rsidRPr="000D610C">
        <w:rPr>
          <w:rFonts w:ascii="黑体" w:eastAsia="黑体" w:hAnsi="黑体" w:hint="eastAsia"/>
          <w:sz w:val="30"/>
          <w:szCs w:val="30"/>
        </w:rPr>
        <w:t>一、学校的基本情况</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上海商学院国权路院区地处上海市区的东北角，毗邻上海市区的副中心五角场地区，院区的前身是上海对外贸易职工大学，拥有较强的国际贸易、商务英语等专业经验丰富的专职师资队伍。院区自2001年成立以来共毕业学生2108名，院区2014届毕业生的就业率达到99.26%。</w:t>
      </w:r>
    </w:p>
    <w:p w:rsidR="00B56767" w:rsidRDefault="00B56767" w:rsidP="00B56767">
      <w:pPr>
        <w:spacing w:beforeLines="50" w:before="156" w:afterLines="50" w:after="156" w:line="440" w:lineRule="exact"/>
        <w:rPr>
          <w:rFonts w:ascii="黑体" w:eastAsia="黑体" w:hAnsi="黑体"/>
          <w:sz w:val="30"/>
          <w:szCs w:val="30"/>
        </w:rPr>
      </w:pPr>
      <w:r w:rsidRPr="0083397B">
        <w:rPr>
          <w:rFonts w:ascii="黑体" w:eastAsia="黑体" w:hAnsi="黑体" w:hint="eastAsia"/>
          <w:sz w:val="30"/>
          <w:szCs w:val="30"/>
        </w:rPr>
        <w:t>二、毕业生的规模和结构</w:t>
      </w:r>
    </w:p>
    <w:p w:rsidR="00B56767" w:rsidRPr="0083397B" w:rsidRDefault="00B56767" w:rsidP="00B56767">
      <w:pPr>
        <w:spacing w:beforeLines="50" w:before="156" w:afterLines="50" w:after="156" w:line="440" w:lineRule="exact"/>
        <w:rPr>
          <w:rFonts w:ascii="黑体" w:eastAsia="黑体" w:hAnsi="黑体"/>
          <w:b/>
          <w:sz w:val="30"/>
          <w:szCs w:val="30"/>
        </w:rPr>
      </w:pPr>
      <w:r w:rsidRPr="0083397B">
        <w:rPr>
          <w:rFonts w:ascii="仿宋" w:eastAsia="仿宋" w:hAnsi="仿宋" w:hint="eastAsia"/>
          <w:b/>
          <w:sz w:val="28"/>
          <w:szCs w:val="28"/>
        </w:rPr>
        <w:t>（一）毕业生的总体规模</w:t>
      </w:r>
    </w:p>
    <w:p w:rsidR="00B56767" w:rsidRPr="0083397B" w:rsidRDefault="00B56767" w:rsidP="00B56767">
      <w:pPr>
        <w:spacing w:line="440" w:lineRule="exact"/>
        <w:ind w:firstLineChars="200" w:firstLine="560"/>
        <w:rPr>
          <w:rFonts w:ascii="仿宋" w:eastAsia="仿宋" w:hAnsi="仿宋"/>
          <w:sz w:val="28"/>
          <w:szCs w:val="28"/>
        </w:rPr>
      </w:pPr>
      <w:r>
        <w:rPr>
          <w:rFonts w:ascii="仿宋" w:eastAsia="仿宋" w:hAnsi="仿宋" w:hint="eastAsia"/>
          <w:sz w:val="28"/>
          <w:szCs w:val="28"/>
        </w:rPr>
        <w:t>1.</w:t>
      </w:r>
      <w:r w:rsidRPr="0083397B">
        <w:rPr>
          <w:rFonts w:ascii="仿宋" w:eastAsia="仿宋" w:hAnsi="仿宋" w:hint="eastAsia"/>
          <w:sz w:val="28"/>
          <w:szCs w:val="28"/>
        </w:rPr>
        <w:t xml:space="preserve">毕业生总人数 </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2014届，国权路院区共有高职毕业生135人。</w:t>
      </w:r>
    </w:p>
    <w:p w:rsidR="00B56767" w:rsidRPr="0083397B" w:rsidRDefault="00B56767" w:rsidP="00B56767">
      <w:pPr>
        <w:spacing w:line="440" w:lineRule="exact"/>
        <w:ind w:firstLineChars="200" w:firstLine="560"/>
        <w:rPr>
          <w:rFonts w:ascii="仿宋" w:eastAsia="仿宋" w:hAnsi="仿宋"/>
          <w:sz w:val="28"/>
          <w:szCs w:val="28"/>
        </w:rPr>
      </w:pPr>
      <w:r>
        <w:rPr>
          <w:rFonts w:ascii="仿宋" w:eastAsia="仿宋" w:hAnsi="仿宋" w:hint="eastAsia"/>
          <w:sz w:val="28"/>
          <w:szCs w:val="28"/>
        </w:rPr>
        <w:t>2.</w:t>
      </w:r>
      <w:r w:rsidRPr="0083397B">
        <w:rPr>
          <w:rFonts w:ascii="仿宋" w:eastAsia="仿宋" w:hAnsi="仿宋" w:hint="eastAsia"/>
          <w:sz w:val="28"/>
          <w:szCs w:val="28"/>
        </w:rPr>
        <w:t>毕业生的专业分布</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w:t>
      </w:r>
      <w:r w:rsidR="00DA1DF1">
        <w:rPr>
          <w:rFonts w:ascii="仿宋" w:eastAsia="仿宋" w:hAnsi="仿宋" w:hint="eastAsia"/>
          <w:b/>
          <w:sz w:val="24"/>
          <w:szCs w:val="24"/>
        </w:rPr>
        <w:t>1</w:t>
      </w:r>
      <w:r w:rsidRPr="0083397B">
        <w:rPr>
          <w:rFonts w:ascii="仿宋" w:eastAsia="仿宋" w:hAnsi="仿宋" w:hint="eastAsia"/>
          <w:b/>
          <w:sz w:val="24"/>
          <w:szCs w:val="24"/>
        </w:rPr>
        <w:t>-1 毕业生专业分布统计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13"/>
        <w:gridCol w:w="2841"/>
      </w:tblGrid>
      <w:tr w:rsidR="00B56767" w:rsidRPr="0083397B" w:rsidTr="00B56767">
        <w:tc>
          <w:tcPr>
            <w:tcW w:w="2268" w:type="dxa"/>
            <w:shd w:val="clear" w:color="auto" w:fill="auto"/>
          </w:tcPr>
          <w:p w:rsidR="00B56767" w:rsidRPr="0083397B" w:rsidRDefault="00B56767" w:rsidP="00B56767">
            <w:pPr>
              <w:jc w:val="center"/>
              <w:rPr>
                <w:rFonts w:ascii="仿宋" w:eastAsia="仿宋" w:hAnsi="仿宋"/>
                <w:b/>
                <w:sz w:val="24"/>
                <w:szCs w:val="24"/>
              </w:rPr>
            </w:pPr>
            <w:r w:rsidRPr="0083397B">
              <w:rPr>
                <w:rFonts w:ascii="仿宋" w:eastAsia="仿宋" w:hAnsi="仿宋" w:hint="eastAsia"/>
                <w:b/>
                <w:sz w:val="24"/>
                <w:szCs w:val="24"/>
              </w:rPr>
              <w:t>培养层次</w:t>
            </w:r>
          </w:p>
        </w:tc>
        <w:tc>
          <w:tcPr>
            <w:tcW w:w="3413" w:type="dxa"/>
            <w:shd w:val="clear" w:color="auto" w:fill="auto"/>
          </w:tcPr>
          <w:p w:rsidR="00B56767" w:rsidRPr="0083397B" w:rsidRDefault="00B56767" w:rsidP="00B56767">
            <w:pPr>
              <w:jc w:val="center"/>
              <w:rPr>
                <w:rFonts w:ascii="仿宋" w:eastAsia="仿宋" w:hAnsi="仿宋"/>
                <w:b/>
                <w:sz w:val="24"/>
                <w:szCs w:val="24"/>
              </w:rPr>
            </w:pPr>
            <w:r w:rsidRPr="0083397B">
              <w:rPr>
                <w:rFonts w:ascii="仿宋" w:eastAsia="仿宋" w:hAnsi="仿宋" w:hint="eastAsia"/>
                <w:b/>
                <w:sz w:val="24"/>
                <w:szCs w:val="24"/>
              </w:rPr>
              <w:t>专业（方向</w:t>
            </w:r>
            <w:r w:rsidRPr="0083397B">
              <w:rPr>
                <w:rFonts w:ascii="仿宋" w:eastAsia="仿宋" w:hAnsi="仿宋"/>
                <w:b/>
                <w:sz w:val="24"/>
                <w:szCs w:val="24"/>
              </w:rPr>
              <w:t>）</w:t>
            </w:r>
          </w:p>
        </w:tc>
        <w:tc>
          <w:tcPr>
            <w:tcW w:w="2841" w:type="dxa"/>
            <w:shd w:val="clear" w:color="auto" w:fill="auto"/>
          </w:tcPr>
          <w:p w:rsidR="00B56767" w:rsidRPr="0083397B" w:rsidRDefault="00B56767" w:rsidP="00B56767">
            <w:pPr>
              <w:jc w:val="center"/>
              <w:rPr>
                <w:rFonts w:ascii="仿宋" w:eastAsia="仿宋" w:hAnsi="仿宋"/>
                <w:b/>
                <w:sz w:val="24"/>
                <w:szCs w:val="24"/>
              </w:rPr>
            </w:pPr>
            <w:r w:rsidRPr="0083397B">
              <w:rPr>
                <w:rFonts w:ascii="仿宋" w:eastAsia="仿宋" w:hAnsi="仿宋" w:hint="eastAsia"/>
                <w:b/>
                <w:sz w:val="24"/>
                <w:szCs w:val="24"/>
              </w:rPr>
              <w:t>毕业人数</w:t>
            </w:r>
          </w:p>
        </w:tc>
      </w:tr>
      <w:tr w:rsidR="00B56767" w:rsidRPr="0083397B" w:rsidTr="00DA1DF1">
        <w:tc>
          <w:tcPr>
            <w:tcW w:w="2268" w:type="dxa"/>
            <w:vMerge w:val="restart"/>
            <w:shd w:val="clear" w:color="auto" w:fill="auto"/>
          </w:tcPr>
          <w:p w:rsidR="00B56767" w:rsidRPr="0083397B" w:rsidRDefault="00B56767" w:rsidP="00B56767">
            <w:pPr>
              <w:jc w:val="center"/>
              <w:rPr>
                <w:rFonts w:ascii="仿宋" w:eastAsia="仿宋" w:hAnsi="仿宋"/>
                <w:b/>
                <w:sz w:val="24"/>
                <w:szCs w:val="24"/>
              </w:rPr>
            </w:pPr>
          </w:p>
          <w:p w:rsidR="00B56767" w:rsidRPr="0083397B" w:rsidRDefault="00B56767" w:rsidP="00B56767">
            <w:pPr>
              <w:jc w:val="center"/>
              <w:rPr>
                <w:rFonts w:ascii="仿宋" w:eastAsia="仿宋" w:hAnsi="仿宋"/>
                <w:b/>
                <w:sz w:val="24"/>
                <w:szCs w:val="24"/>
              </w:rPr>
            </w:pPr>
            <w:r w:rsidRPr="0083397B">
              <w:rPr>
                <w:rFonts w:ascii="仿宋" w:eastAsia="仿宋" w:hAnsi="仿宋" w:hint="eastAsia"/>
                <w:b/>
                <w:sz w:val="24"/>
                <w:szCs w:val="24"/>
              </w:rPr>
              <w:t>高职</w:t>
            </w:r>
          </w:p>
        </w:tc>
        <w:tc>
          <w:tcPr>
            <w:tcW w:w="3413" w:type="dxa"/>
            <w:shd w:val="clear" w:color="auto" w:fill="8DB3E2" w:themeFill="text2" w:themeFillTint="66"/>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报关与国际货运</w:t>
            </w:r>
          </w:p>
        </w:tc>
        <w:tc>
          <w:tcPr>
            <w:tcW w:w="2841" w:type="dxa"/>
            <w:shd w:val="clear" w:color="auto" w:fill="8DB3E2" w:themeFill="text2" w:themeFillTint="66"/>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51</w:t>
            </w:r>
          </w:p>
        </w:tc>
      </w:tr>
      <w:tr w:rsidR="00B56767" w:rsidRPr="0083397B" w:rsidTr="00B56767">
        <w:tc>
          <w:tcPr>
            <w:tcW w:w="2268" w:type="dxa"/>
            <w:vMerge/>
            <w:shd w:val="clear" w:color="auto" w:fill="auto"/>
          </w:tcPr>
          <w:p w:rsidR="00B56767" w:rsidRPr="0083397B" w:rsidRDefault="00B56767" w:rsidP="00B56767">
            <w:pPr>
              <w:jc w:val="center"/>
              <w:rPr>
                <w:rFonts w:ascii="仿宋" w:eastAsia="仿宋" w:hAnsi="仿宋"/>
                <w:sz w:val="24"/>
                <w:szCs w:val="24"/>
              </w:rPr>
            </w:pPr>
          </w:p>
        </w:tc>
        <w:tc>
          <w:tcPr>
            <w:tcW w:w="3413" w:type="dxa"/>
            <w:shd w:val="clear" w:color="auto" w:fill="auto"/>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国际商务（进出口业务单证）</w:t>
            </w:r>
          </w:p>
        </w:tc>
        <w:tc>
          <w:tcPr>
            <w:tcW w:w="2841" w:type="dxa"/>
            <w:shd w:val="clear" w:color="auto" w:fill="auto"/>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45</w:t>
            </w:r>
          </w:p>
        </w:tc>
      </w:tr>
      <w:tr w:rsidR="00B56767" w:rsidRPr="0083397B" w:rsidTr="00DA1DF1">
        <w:tc>
          <w:tcPr>
            <w:tcW w:w="2268" w:type="dxa"/>
            <w:vMerge/>
            <w:shd w:val="clear" w:color="auto" w:fill="auto"/>
          </w:tcPr>
          <w:p w:rsidR="00B56767" w:rsidRPr="0083397B" w:rsidRDefault="00B56767" w:rsidP="00B56767">
            <w:pPr>
              <w:jc w:val="center"/>
              <w:rPr>
                <w:rFonts w:ascii="仿宋" w:eastAsia="仿宋" w:hAnsi="仿宋"/>
                <w:sz w:val="24"/>
                <w:szCs w:val="24"/>
              </w:rPr>
            </w:pPr>
          </w:p>
        </w:tc>
        <w:tc>
          <w:tcPr>
            <w:tcW w:w="3413" w:type="dxa"/>
            <w:shd w:val="clear" w:color="auto" w:fill="8DB3E2" w:themeFill="text2" w:themeFillTint="66"/>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商务英语</w:t>
            </w:r>
          </w:p>
        </w:tc>
        <w:tc>
          <w:tcPr>
            <w:tcW w:w="2841" w:type="dxa"/>
            <w:shd w:val="clear" w:color="auto" w:fill="8DB3E2" w:themeFill="text2" w:themeFillTint="66"/>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39</w:t>
            </w:r>
          </w:p>
        </w:tc>
      </w:tr>
      <w:tr w:rsidR="00B56767" w:rsidRPr="0083397B" w:rsidTr="00B56767">
        <w:tc>
          <w:tcPr>
            <w:tcW w:w="5681" w:type="dxa"/>
            <w:gridSpan w:val="2"/>
            <w:shd w:val="clear" w:color="auto" w:fill="auto"/>
          </w:tcPr>
          <w:p w:rsidR="00B56767" w:rsidRPr="0083397B" w:rsidRDefault="00B56767" w:rsidP="00B56767">
            <w:pPr>
              <w:jc w:val="center"/>
              <w:rPr>
                <w:rFonts w:ascii="仿宋" w:eastAsia="仿宋" w:hAnsi="仿宋"/>
                <w:b/>
                <w:sz w:val="24"/>
                <w:szCs w:val="24"/>
              </w:rPr>
            </w:pPr>
            <w:r w:rsidRPr="0083397B">
              <w:rPr>
                <w:rFonts w:ascii="仿宋" w:eastAsia="仿宋" w:hAnsi="仿宋" w:hint="eastAsia"/>
                <w:b/>
                <w:sz w:val="24"/>
                <w:szCs w:val="24"/>
              </w:rPr>
              <w:t>院区合计</w:t>
            </w:r>
          </w:p>
        </w:tc>
        <w:tc>
          <w:tcPr>
            <w:tcW w:w="2841" w:type="dxa"/>
            <w:shd w:val="clear" w:color="auto" w:fill="auto"/>
          </w:tcPr>
          <w:p w:rsidR="00B56767" w:rsidRPr="0083397B" w:rsidRDefault="00B56767" w:rsidP="00B56767">
            <w:pPr>
              <w:jc w:val="center"/>
              <w:rPr>
                <w:rFonts w:ascii="仿宋" w:eastAsia="仿宋" w:hAnsi="仿宋"/>
                <w:sz w:val="24"/>
                <w:szCs w:val="24"/>
              </w:rPr>
            </w:pPr>
            <w:r w:rsidRPr="0083397B">
              <w:rPr>
                <w:rFonts w:ascii="仿宋" w:eastAsia="仿宋" w:hAnsi="仿宋" w:hint="eastAsia"/>
                <w:sz w:val="24"/>
                <w:szCs w:val="24"/>
              </w:rPr>
              <w:t>135</w:t>
            </w:r>
          </w:p>
        </w:tc>
      </w:tr>
    </w:tbl>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（二）毕业生结构</w:t>
      </w:r>
    </w:p>
    <w:p w:rsidR="00B56767" w:rsidRPr="00DA1DF1" w:rsidRDefault="00B56767" w:rsidP="00DA1DF1">
      <w:pPr>
        <w:ind w:firstLineChars="200" w:firstLine="560"/>
        <w:rPr>
          <w:rFonts w:ascii="仿宋" w:eastAsia="仿宋" w:hAnsi="仿宋"/>
          <w:sz w:val="24"/>
          <w:szCs w:val="24"/>
        </w:rPr>
      </w:pPr>
      <w:r w:rsidRPr="0083397B">
        <w:rPr>
          <w:rFonts w:ascii="仿宋" w:eastAsia="仿宋" w:hAnsi="仿宋" w:hint="eastAsia"/>
          <w:sz w:val="28"/>
          <w:szCs w:val="28"/>
        </w:rPr>
        <w:t>1.毕业生生源地结构分布</w:t>
      </w:r>
      <w:r w:rsidRPr="0074027F">
        <w:rPr>
          <w:rStyle w:val="a8"/>
          <w:rFonts w:ascii="仿宋" w:eastAsia="仿宋" w:hAnsi="仿宋"/>
          <w:sz w:val="24"/>
          <w:szCs w:val="24"/>
        </w:rPr>
        <w:footnoteReference w:id="18"/>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表2-2 毕业生分学历生源地域分布统计</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947"/>
        <w:gridCol w:w="947"/>
        <w:gridCol w:w="947"/>
        <w:gridCol w:w="947"/>
        <w:gridCol w:w="947"/>
        <w:gridCol w:w="947"/>
        <w:gridCol w:w="947"/>
        <w:gridCol w:w="947"/>
      </w:tblGrid>
      <w:tr w:rsidR="00B56767" w:rsidRPr="00EF23A7" w:rsidTr="00B56767">
        <w:trPr>
          <w:jc w:val="center"/>
        </w:trPr>
        <w:tc>
          <w:tcPr>
            <w:tcW w:w="15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学历/区域</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华北</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东北</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华东</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华中</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华南</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西南</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西北</w:t>
            </w:r>
          </w:p>
        </w:tc>
        <w:tc>
          <w:tcPr>
            <w:tcW w:w="9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合计</w:t>
            </w:r>
          </w:p>
        </w:tc>
      </w:tr>
      <w:tr w:rsidR="00B56767" w:rsidRPr="00EF23A7" w:rsidTr="00DA1DF1">
        <w:trPr>
          <w:jc w:val="center"/>
        </w:trPr>
        <w:tc>
          <w:tcPr>
            <w:tcW w:w="1547" w:type="dxa"/>
            <w:shd w:val="clear" w:color="auto" w:fill="8DB3E2" w:themeFill="text2" w:themeFillTint="66"/>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高职生</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14</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5</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53</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8</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31</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8</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16</w:t>
            </w:r>
          </w:p>
        </w:tc>
        <w:tc>
          <w:tcPr>
            <w:tcW w:w="94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r>
      <w:tr w:rsidR="00B56767" w:rsidRPr="00EF23A7" w:rsidTr="00B56767">
        <w:trPr>
          <w:jc w:val="center"/>
        </w:trPr>
        <w:tc>
          <w:tcPr>
            <w:tcW w:w="154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合计</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14</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5</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53</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8</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31</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8</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16</w:t>
            </w:r>
          </w:p>
        </w:tc>
        <w:tc>
          <w:tcPr>
            <w:tcW w:w="947"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r>
    </w:tbl>
    <w:p w:rsidR="00B56767" w:rsidRPr="00EF23A7"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2.毕业生性别结构分布</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表2-3 毕业生分学历性别比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56767" w:rsidRPr="00EF23A7" w:rsidTr="00B56767">
        <w:tc>
          <w:tcPr>
            <w:tcW w:w="284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性别比/学历</w:t>
            </w:r>
          </w:p>
        </w:tc>
        <w:tc>
          <w:tcPr>
            <w:tcW w:w="2841"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高职生</w:t>
            </w:r>
          </w:p>
        </w:tc>
        <w:tc>
          <w:tcPr>
            <w:tcW w:w="2841"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合计</w:t>
            </w:r>
          </w:p>
        </w:tc>
      </w:tr>
      <w:tr w:rsidR="00B56767" w:rsidRPr="00EF23A7" w:rsidTr="00DA1DF1">
        <w:tc>
          <w:tcPr>
            <w:tcW w:w="2840" w:type="dxa"/>
            <w:shd w:val="clear" w:color="auto" w:fill="8DB3E2" w:themeFill="text2" w:themeFillTint="66"/>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男</w:t>
            </w:r>
          </w:p>
        </w:tc>
        <w:tc>
          <w:tcPr>
            <w:tcW w:w="284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28</w:t>
            </w:r>
          </w:p>
        </w:tc>
        <w:tc>
          <w:tcPr>
            <w:tcW w:w="284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28</w:t>
            </w:r>
          </w:p>
        </w:tc>
      </w:tr>
      <w:tr w:rsidR="00B56767" w:rsidRPr="00EF23A7" w:rsidTr="00B56767">
        <w:tc>
          <w:tcPr>
            <w:tcW w:w="284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女</w:t>
            </w:r>
          </w:p>
        </w:tc>
        <w:tc>
          <w:tcPr>
            <w:tcW w:w="284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107</w:t>
            </w:r>
          </w:p>
        </w:tc>
        <w:tc>
          <w:tcPr>
            <w:tcW w:w="284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107</w:t>
            </w:r>
          </w:p>
        </w:tc>
      </w:tr>
      <w:tr w:rsidR="00B56767" w:rsidRPr="00EF23A7" w:rsidTr="00DA1DF1">
        <w:tc>
          <w:tcPr>
            <w:tcW w:w="2840" w:type="dxa"/>
            <w:shd w:val="clear" w:color="auto" w:fill="8DB3E2" w:themeFill="text2" w:themeFillTint="66"/>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合计</w:t>
            </w:r>
          </w:p>
        </w:tc>
        <w:tc>
          <w:tcPr>
            <w:tcW w:w="284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c>
          <w:tcPr>
            <w:tcW w:w="284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r>
      <w:tr w:rsidR="00B56767" w:rsidRPr="00EF23A7" w:rsidTr="00B56767">
        <w:tc>
          <w:tcPr>
            <w:tcW w:w="284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性别比</w:t>
            </w:r>
          </w:p>
        </w:tc>
        <w:tc>
          <w:tcPr>
            <w:tcW w:w="284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1：4</w:t>
            </w:r>
          </w:p>
        </w:tc>
        <w:tc>
          <w:tcPr>
            <w:tcW w:w="284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1：4</w:t>
            </w:r>
          </w:p>
        </w:tc>
      </w:tr>
    </w:tbl>
    <w:p w:rsidR="00B56767" w:rsidRPr="000D610C"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三、就业</w:t>
      </w:r>
      <w:r>
        <w:rPr>
          <w:rFonts w:ascii="黑体" w:eastAsia="黑体" w:hAnsi="黑体" w:hint="eastAsia"/>
          <w:sz w:val="30"/>
          <w:szCs w:val="30"/>
        </w:rPr>
        <w:t>情况</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（一）就业总体情况</w:t>
      </w:r>
    </w:p>
    <w:p w:rsidR="00B56767" w:rsidRPr="00EF23A7"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我院区2014届毕业生比较特殊，100%的外省市学生，而学生所学专业主要是外经贸类，该行业80-90%的企业都要本地学生，所以就业难度比往年有所增加。院区就业办经过努力，寻找部分愿意接受外省市学生的用人单位，解决了留沪工作毕业生的就业问题。</w:t>
      </w:r>
    </w:p>
    <w:p w:rsidR="00B56767" w:rsidRPr="00EF23A7"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1.整体就业率、签约率</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表3-1 毕业生整体就业情况统计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20"/>
        <w:gridCol w:w="1420"/>
        <w:gridCol w:w="1420"/>
        <w:gridCol w:w="1421"/>
        <w:gridCol w:w="1421"/>
      </w:tblGrid>
      <w:tr w:rsidR="00B56767" w:rsidRPr="00EF23A7" w:rsidTr="00B56767">
        <w:tc>
          <w:tcPr>
            <w:tcW w:w="142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学历</w:t>
            </w:r>
          </w:p>
        </w:tc>
        <w:tc>
          <w:tcPr>
            <w:tcW w:w="142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毕业人数</w:t>
            </w:r>
          </w:p>
        </w:tc>
        <w:tc>
          <w:tcPr>
            <w:tcW w:w="142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就业人数</w:t>
            </w:r>
          </w:p>
        </w:tc>
        <w:tc>
          <w:tcPr>
            <w:tcW w:w="142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就业率</w:t>
            </w:r>
            <w:r w:rsidRPr="00EF23A7">
              <w:rPr>
                <w:rFonts w:ascii="仿宋" w:eastAsia="仿宋" w:hAnsi="仿宋" w:hint="eastAsia"/>
                <w:sz w:val="24"/>
                <w:szCs w:val="24"/>
              </w:rPr>
              <w:t>%</w:t>
            </w:r>
          </w:p>
        </w:tc>
        <w:tc>
          <w:tcPr>
            <w:tcW w:w="1421"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签约人数</w:t>
            </w:r>
          </w:p>
        </w:tc>
        <w:tc>
          <w:tcPr>
            <w:tcW w:w="1421"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签约率</w:t>
            </w:r>
            <w:r w:rsidRPr="00EF23A7">
              <w:rPr>
                <w:rFonts w:ascii="仿宋" w:eastAsia="仿宋" w:hAnsi="仿宋" w:hint="eastAsia"/>
                <w:sz w:val="24"/>
                <w:szCs w:val="24"/>
              </w:rPr>
              <w:t>%</w:t>
            </w:r>
          </w:p>
        </w:tc>
      </w:tr>
      <w:tr w:rsidR="00B56767" w:rsidRPr="00EF23A7" w:rsidTr="00DA1DF1">
        <w:tc>
          <w:tcPr>
            <w:tcW w:w="1420" w:type="dxa"/>
            <w:shd w:val="clear" w:color="auto" w:fill="8DB3E2" w:themeFill="text2" w:themeFillTint="66"/>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高职生</w:t>
            </w:r>
          </w:p>
        </w:tc>
        <w:tc>
          <w:tcPr>
            <w:tcW w:w="1420"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c>
          <w:tcPr>
            <w:tcW w:w="1420"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134</w:t>
            </w:r>
          </w:p>
        </w:tc>
        <w:tc>
          <w:tcPr>
            <w:tcW w:w="1420"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99.26</w:t>
            </w:r>
          </w:p>
        </w:tc>
        <w:tc>
          <w:tcPr>
            <w:tcW w:w="142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129</w:t>
            </w:r>
          </w:p>
        </w:tc>
        <w:tc>
          <w:tcPr>
            <w:tcW w:w="142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95.56</w:t>
            </w:r>
          </w:p>
        </w:tc>
      </w:tr>
      <w:tr w:rsidR="00B56767" w:rsidRPr="00EF23A7" w:rsidTr="00B56767">
        <w:tc>
          <w:tcPr>
            <w:tcW w:w="1420"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合计</w:t>
            </w:r>
          </w:p>
        </w:tc>
        <w:tc>
          <w:tcPr>
            <w:tcW w:w="1420"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c>
          <w:tcPr>
            <w:tcW w:w="1420"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134</w:t>
            </w:r>
          </w:p>
        </w:tc>
        <w:tc>
          <w:tcPr>
            <w:tcW w:w="1420"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99.26</w:t>
            </w:r>
          </w:p>
        </w:tc>
        <w:tc>
          <w:tcPr>
            <w:tcW w:w="142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129</w:t>
            </w:r>
          </w:p>
        </w:tc>
        <w:tc>
          <w:tcPr>
            <w:tcW w:w="142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95.56</w:t>
            </w:r>
          </w:p>
        </w:tc>
      </w:tr>
    </w:tbl>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2.分专业就业率、签约率</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表3-2 毕业生分专业就业情况统计</w:t>
      </w:r>
    </w:p>
    <w:tbl>
      <w:tblPr>
        <w:tblW w:w="992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417"/>
        <w:gridCol w:w="851"/>
        <w:gridCol w:w="850"/>
        <w:gridCol w:w="993"/>
        <w:gridCol w:w="992"/>
        <w:gridCol w:w="1134"/>
      </w:tblGrid>
      <w:tr w:rsidR="00B56767" w:rsidRPr="00EF23A7" w:rsidTr="00DA1DF1">
        <w:trPr>
          <w:jc w:val="center"/>
        </w:trPr>
        <w:tc>
          <w:tcPr>
            <w:tcW w:w="56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1</w:t>
            </w:r>
          </w:p>
        </w:tc>
        <w:tc>
          <w:tcPr>
            <w:tcW w:w="3119"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报关与国际货运</w:t>
            </w:r>
          </w:p>
        </w:tc>
        <w:tc>
          <w:tcPr>
            <w:tcW w:w="141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国权路院区</w:t>
            </w:r>
          </w:p>
        </w:tc>
        <w:tc>
          <w:tcPr>
            <w:tcW w:w="85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51</w:t>
            </w:r>
          </w:p>
        </w:tc>
        <w:tc>
          <w:tcPr>
            <w:tcW w:w="850"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100</w:t>
            </w:r>
          </w:p>
        </w:tc>
        <w:tc>
          <w:tcPr>
            <w:tcW w:w="993"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+2.44</w:t>
            </w:r>
          </w:p>
        </w:tc>
        <w:tc>
          <w:tcPr>
            <w:tcW w:w="992"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100</w:t>
            </w:r>
          </w:p>
        </w:tc>
        <w:tc>
          <w:tcPr>
            <w:tcW w:w="1134"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+15.85</w:t>
            </w:r>
          </w:p>
        </w:tc>
      </w:tr>
      <w:tr w:rsidR="00B56767" w:rsidRPr="00EF23A7" w:rsidTr="00B56767">
        <w:trPr>
          <w:jc w:val="center"/>
        </w:trPr>
        <w:tc>
          <w:tcPr>
            <w:tcW w:w="56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2</w:t>
            </w:r>
          </w:p>
        </w:tc>
        <w:tc>
          <w:tcPr>
            <w:tcW w:w="3119"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国际商务（进出口业务单证）</w:t>
            </w:r>
          </w:p>
        </w:tc>
        <w:tc>
          <w:tcPr>
            <w:tcW w:w="1417" w:type="dxa"/>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国权路院区</w:t>
            </w:r>
          </w:p>
        </w:tc>
        <w:tc>
          <w:tcPr>
            <w:tcW w:w="85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45</w:t>
            </w:r>
          </w:p>
        </w:tc>
        <w:tc>
          <w:tcPr>
            <w:tcW w:w="850"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100</w:t>
            </w:r>
          </w:p>
        </w:tc>
        <w:tc>
          <w:tcPr>
            <w:tcW w:w="993"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+1.43</w:t>
            </w:r>
          </w:p>
        </w:tc>
        <w:tc>
          <w:tcPr>
            <w:tcW w:w="992"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93.33</w:t>
            </w:r>
          </w:p>
        </w:tc>
        <w:tc>
          <w:tcPr>
            <w:tcW w:w="1134"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+3.33</w:t>
            </w:r>
          </w:p>
        </w:tc>
      </w:tr>
      <w:tr w:rsidR="00B56767" w:rsidRPr="00EF23A7" w:rsidTr="00DA1DF1">
        <w:trPr>
          <w:jc w:val="center"/>
        </w:trPr>
        <w:tc>
          <w:tcPr>
            <w:tcW w:w="567" w:type="dxa"/>
            <w:shd w:val="clear" w:color="auto" w:fill="auto"/>
          </w:tcPr>
          <w:p w:rsidR="00B56767" w:rsidRPr="00EF23A7" w:rsidRDefault="00B56767" w:rsidP="00B56767">
            <w:pPr>
              <w:jc w:val="center"/>
              <w:rPr>
                <w:rFonts w:ascii="仿宋" w:eastAsia="仿宋" w:hAnsi="仿宋"/>
                <w:b/>
                <w:sz w:val="24"/>
                <w:szCs w:val="24"/>
              </w:rPr>
            </w:pPr>
            <w:r w:rsidRPr="00EF23A7">
              <w:rPr>
                <w:rFonts w:ascii="仿宋" w:eastAsia="仿宋" w:hAnsi="仿宋" w:hint="eastAsia"/>
                <w:b/>
                <w:sz w:val="24"/>
                <w:szCs w:val="24"/>
              </w:rPr>
              <w:t>3</w:t>
            </w:r>
          </w:p>
        </w:tc>
        <w:tc>
          <w:tcPr>
            <w:tcW w:w="3119"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商务英语</w:t>
            </w:r>
          </w:p>
        </w:tc>
        <w:tc>
          <w:tcPr>
            <w:tcW w:w="1417"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国权路院区</w:t>
            </w:r>
          </w:p>
        </w:tc>
        <w:tc>
          <w:tcPr>
            <w:tcW w:w="851"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39</w:t>
            </w:r>
          </w:p>
        </w:tc>
        <w:tc>
          <w:tcPr>
            <w:tcW w:w="850"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97.44</w:t>
            </w:r>
          </w:p>
        </w:tc>
        <w:tc>
          <w:tcPr>
            <w:tcW w:w="993"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+2.8</w:t>
            </w:r>
          </w:p>
        </w:tc>
        <w:tc>
          <w:tcPr>
            <w:tcW w:w="992"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92.31</w:t>
            </w:r>
          </w:p>
        </w:tc>
        <w:tc>
          <w:tcPr>
            <w:tcW w:w="1134" w:type="dxa"/>
            <w:shd w:val="clear" w:color="auto" w:fill="8DB3E2" w:themeFill="text2" w:themeFillTint="66"/>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+6.6</w:t>
            </w:r>
          </w:p>
        </w:tc>
      </w:tr>
      <w:tr w:rsidR="00B56767" w:rsidRPr="00EF23A7" w:rsidTr="00B56767">
        <w:trPr>
          <w:jc w:val="center"/>
        </w:trPr>
        <w:tc>
          <w:tcPr>
            <w:tcW w:w="5103" w:type="dxa"/>
            <w:gridSpan w:val="3"/>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cs="Arial" w:hint="eastAsia"/>
                <w:b/>
                <w:bCs/>
                <w:color w:val="000000"/>
                <w:kern w:val="0"/>
                <w:sz w:val="24"/>
                <w:szCs w:val="24"/>
              </w:rPr>
              <w:t>全　院　合　计</w:t>
            </w:r>
          </w:p>
        </w:tc>
        <w:tc>
          <w:tcPr>
            <w:tcW w:w="851"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135</w:t>
            </w:r>
          </w:p>
        </w:tc>
        <w:tc>
          <w:tcPr>
            <w:tcW w:w="850"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99.26</w:t>
            </w:r>
          </w:p>
        </w:tc>
        <w:tc>
          <w:tcPr>
            <w:tcW w:w="993"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+3.02</w:t>
            </w:r>
          </w:p>
        </w:tc>
        <w:tc>
          <w:tcPr>
            <w:tcW w:w="992"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95.56</w:t>
            </w:r>
          </w:p>
        </w:tc>
        <w:tc>
          <w:tcPr>
            <w:tcW w:w="1134" w:type="dxa"/>
            <w:shd w:val="clear" w:color="auto" w:fill="auto"/>
          </w:tcPr>
          <w:p w:rsidR="00B56767" w:rsidRPr="00EF23A7" w:rsidRDefault="00B56767" w:rsidP="00B56767">
            <w:pPr>
              <w:jc w:val="center"/>
              <w:rPr>
                <w:rFonts w:ascii="仿宋" w:eastAsia="仿宋" w:hAnsi="仿宋"/>
                <w:sz w:val="24"/>
                <w:szCs w:val="24"/>
              </w:rPr>
            </w:pPr>
            <w:r w:rsidRPr="00EF23A7">
              <w:rPr>
                <w:rFonts w:ascii="仿宋" w:eastAsia="仿宋" w:hAnsi="仿宋" w:hint="eastAsia"/>
                <w:sz w:val="24"/>
                <w:szCs w:val="24"/>
              </w:rPr>
              <w:t>+7.7</w:t>
            </w:r>
          </w:p>
        </w:tc>
      </w:tr>
    </w:tbl>
    <w:p w:rsidR="00C96D0A" w:rsidRDefault="00C96D0A" w:rsidP="00B56767">
      <w:pPr>
        <w:spacing w:beforeLines="50" w:before="156" w:afterLines="50" w:after="156" w:line="440" w:lineRule="exact"/>
        <w:rPr>
          <w:rFonts w:ascii="仿宋" w:eastAsia="仿宋" w:hAnsi="仿宋"/>
          <w:b/>
          <w:sz w:val="28"/>
          <w:szCs w:val="28"/>
        </w:rPr>
      </w:pP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（二）未就业情况分析及说明</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未就业学生是未毕业的学生，有13门功课不及格，需要复习补考，故暂不就业。</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表3-3 未就业情况统计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B56767" w:rsidRPr="00D75ECB" w:rsidTr="00B56767">
        <w:tc>
          <w:tcPr>
            <w:tcW w:w="2130"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序号</w:t>
            </w:r>
          </w:p>
        </w:tc>
        <w:tc>
          <w:tcPr>
            <w:tcW w:w="2130"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专业（方向）</w:t>
            </w:r>
          </w:p>
        </w:tc>
        <w:tc>
          <w:tcPr>
            <w:tcW w:w="2131"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未就业人数</w:t>
            </w:r>
          </w:p>
        </w:tc>
        <w:tc>
          <w:tcPr>
            <w:tcW w:w="2131"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比例</w:t>
            </w:r>
            <w:r w:rsidRPr="00D75ECB">
              <w:rPr>
                <w:rFonts w:ascii="仿宋" w:eastAsia="仿宋" w:hAnsi="仿宋" w:hint="eastAsia"/>
                <w:sz w:val="24"/>
                <w:szCs w:val="24"/>
              </w:rPr>
              <w:t>%</w:t>
            </w:r>
          </w:p>
        </w:tc>
      </w:tr>
      <w:tr w:rsidR="00B56767" w:rsidRPr="00D75ECB" w:rsidTr="00DA1DF1">
        <w:tc>
          <w:tcPr>
            <w:tcW w:w="2130"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1</w:t>
            </w:r>
          </w:p>
        </w:tc>
        <w:tc>
          <w:tcPr>
            <w:tcW w:w="2130"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商务英语</w:t>
            </w:r>
          </w:p>
        </w:tc>
        <w:tc>
          <w:tcPr>
            <w:tcW w:w="2131"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2131"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2.56</w:t>
            </w:r>
          </w:p>
        </w:tc>
      </w:tr>
      <w:tr w:rsidR="00B56767" w:rsidRPr="00D75ECB" w:rsidTr="00B56767">
        <w:tc>
          <w:tcPr>
            <w:tcW w:w="4260" w:type="dxa"/>
            <w:gridSpan w:val="2"/>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总计</w:t>
            </w:r>
          </w:p>
        </w:tc>
        <w:tc>
          <w:tcPr>
            <w:tcW w:w="2131"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2131"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2.56</w:t>
            </w:r>
          </w:p>
        </w:tc>
      </w:tr>
    </w:tbl>
    <w:p w:rsidR="00B56767" w:rsidRPr="000D610C"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四、毕业流向</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（一）总体毕业流向</w:t>
      </w:r>
    </w:p>
    <w:p w:rsidR="00B56767" w:rsidRDefault="00B56767" w:rsidP="00B56767">
      <w:pPr>
        <w:spacing w:beforeLines="50" w:before="156" w:afterLines="50" w:after="156" w:line="440" w:lineRule="exact"/>
        <w:ind w:firstLineChars="300" w:firstLine="723"/>
        <w:jc w:val="center"/>
        <w:rPr>
          <w:rFonts w:ascii="仿宋" w:eastAsia="仿宋" w:hAnsi="仿宋"/>
          <w:b/>
          <w:szCs w:val="21"/>
        </w:rPr>
      </w:pPr>
      <w:r w:rsidRPr="0083397B">
        <w:rPr>
          <w:rFonts w:ascii="仿宋" w:eastAsia="仿宋" w:hAnsi="仿宋" w:hint="eastAsia"/>
          <w:b/>
          <w:sz w:val="24"/>
          <w:szCs w:val="24"/>
        </w:rPr>
        <w:t>表4-1 毕业生就业去向统计</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782"/>
        <w:gridCol w:w="720"/>
        <w:gridCol w:w="720"/>
        <w:gridCol w:w="1051"/>
        <w:gridCol w:w="1701"/>
        <w:gridCol w:w="848"/>
        <w:gridCol w:w="853"/>
        <w:gridCol w:w="901"/>
      </w:tblGrid>
      <w:tr w:rsidR="00B56767" w:rsidRPr="00D75ECB" w:rsidTr="00B56767">
        <w:tc>
          <w:tcPr>
            <w:tcW w:w="1405"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学历层次</w:t>
            </w:r>
          </w:p>
        </w:tc>
        <w:tc>
          <w:tcPr>
            <w:tcW w:w="6675" w:type="dxa"/>
            <w:gridSpan w:val="7"/>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其中</w:t>
            </w:r>
          </w:p>
        </w:tc>
        <w:tc>
          <w:tcPr>
            <w:tcW w:w="901"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其他</w:t>
            </w:r>
          </w:p>
        </w:tc>
      </w:tr>
      <w:tr w:rsidR="00B56767" w:rsidRPr="00D75ECB" w:rsidTr="00B56767">
        <w:tc>
          <w:tcPr>
            <w:tcW w:w="1405"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4974" w:type="dxa"/>
            <w:gridSpan w:val="5"/>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签约就业</w:t>
            </w:r>
          </w:p>
        </w:tc>
        <w:tc>
          <w:tcPr>
            <w:tcW w:w="848"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合同就业</w:t>
            </w:r>
          </w:p>
        </w:tc>
        <w:tc>
          <w:tcPr>
            <w:tcW w:w="853"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灵活就业</w:t>
            </w:r>
          </w:p>
        </w:tc>
        <w:tc>
          <w:tcPr>
            <w:tcW w:w="901" w:type="dxa"/>
            <w:vMerge/>
            <w:shd w:val="clear" w:color="auto" w:fill="auto"/>
            <w:vAlign w:val="center"/>
          </w:tcPr>
          <w:p w:rsidR="00B56767" w:rsidRPr="00D75ECB" w:rsidRDefault="00B56767" w:rsidP="00B56767">
            <w:pPr>
              <w:jc w:val="center"/>
              <w:rPr>
                <w:rFonts w:ascii="仿宋" w:eastAsia="仿宋" w:hAnsi="仿宋"/>
                <w:b/>
                <w:sz w:val="24"/>
                <w:szCs w:val="24"/>
              </w:rPr>
            </w:pPr>
          </w:p>
        </w:tc>
      </w:tr>
      <w:tr w:rsidR="00B56767" w:rsidRPr="00D75ECB" w:rsidTr="00B56767">
        <w:tc>
          <w:tcPr>
            <w:tcW w:w="1405"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782"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派遣</w:t>
            </w:r>
          </w:p>
        </w:tc>
        <w:tc>
          <w:tcPr>
            <w:tcW w:w="720"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考研</w:t>
            </w:r>
          </w:p>
        </w:tc>
        <w:tc>
          <w:tcPr>
            <w:tcW w:w="720"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出国</w:t>
            </w:r>
          </w:p>
        </w:tc>
        <w:tc>
          <w:tcPr>
            <w:tcW w:w="1051"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专升本</w:t>
            </w:r>
          </w:p>
        </w:tc>
        <w:tc>
          <w:tcPr>
            <w:tcW w:w="1701"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国家地方项目</w:t>
            </w:r>
          </w:p>
        </w:tc>
        <w:tc>
          <w:tcPr>
            <w:tcW w:w="848"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853"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901" w:type="dxa"/>
            <w:vMerge/>
            <w:shd w:val="clear" w:color="auto" w:fill="auto"/>
            <w:vAlign w:val="center"/>
          </w:tcPr>
          <w:p w:rsidR="00B56767" w:rsidRPr="00D75ECB" w:rsidRDefault="00B56767" w:rsidP="00B56767">
            <w:pPr>
              <w:jc w:val="center"/>
              <w:rPr>
                <w:rFonts w:ascii="仿宋" w:eastAsia="仿宋" w:hAnsi="仿宋"/>
                <w:b/>
                <w:sz w:val="24"/>
                <w:szCs w:val="24"/>
              </w:rPr>
            </w:pPr>
          </w:p>
        </w:tc>
      </w:tr>
      <w:tr w:rsidR="00B56767" w:rsidRPr="00D75ECB" w:rsidTr="00DA1DF1">
        <w:tc>
          <w:tcPr>
            <w:tcW w:w="1405" w:type="dxa"/>
            <w:shd w:val="clear" w:color="auto" w:fill="8DB3E2" w:themeFill="text2" w:themeFillTint="66"/>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高职生</w:t>
            </w:r>
          </w:p>
        </w:tc>
        <w:tc>
          <w:tcPr>
            <w:tcW w:w="782"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107</w:t>
            </w:r>
          </w:p>
        </w:tc>
        <w:tc>
          <w:tcPr>
            <w:tcW w:w="72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72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051"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22</w:t>
            </w:r>
          </w:p>
        </w:tc>
        <w:tc>
          <w:tcPr>
            <w:tcW w:w="1701"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848"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5</w:t>
            </w:r>
          </w:p>
        </w:tc>
        <w:tc>
          <w:tcPr>
            <w:tcW w:w="853"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901"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r>
      <w:tr w:rsidR="00B56767" w:rsidRPr="00D75ECB" w:rsidTr="00B56767">
        <w:tc>
          <w:tcPr>
            <w:tcW w:w="1405"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c>
          <w:tcPr>
            <w:tcW w:w="782"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107</w:t>
            </w:r>
          </w:p>
        </w:tc>
        <w:tc>
          <w:tcPr>
            <w:tcW w:w="72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72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051"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22</w:t>
            </w:r>
          </w:p>
        </w:tc>
        <w:tc>
          <w:tcPr>
            <w:tcW w:w="1701"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848"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5</w:t>
            </w:r>
          </w:p>
        </w:tc>
        <w:tc>
          <w:tcPr>
            <w:tcW w:w="853"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901"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r>
    </w:tbl>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（二）升学及出国情况</w:t>
      </w:r>
    </w:p>
    <w:p w:rsidR="00B56767" w:rsidRPr="0083397B" w:rsidRDefault="00B56767" w:rsidP="00DA1DF1">
      <w:pPr>
        <w:spacing w:beforeLines="50" w:before="156" w:afterLines="50" w:after="156" w:line="440" w:lineRule="exact"/>
        <w:jc w:val="center"/>
        <w:rPr>
          <w:rFonts w:ascii="仿宋" w:eastAsia="仿宋" w:hAnsi="仿宋"/>
          <w:b/>
          <w:sz w:val="24"/>
          <w:szCs w:val="24"/>
        </w:rPr>
      </w:pPr>
      <w:r w:rsidRPr="0083397B">
        <w:rPr>
          <w:rFonts w:ascii="仿宋" w:eastAsia="仿宋" w:hAnsi="仿宋" w:hint="eastAsia"/>
          <w:b/>
          <w:sz w:val="24"/>
          <w:szCs w:val="24"/>
        </w:rPr>
        <w:t>表4-2 毕业生升学情况统计</w:t>
      </w:r>
    </w:p>
    <w:tbl>
      <w:tblPr>
        <w:tblW w:w="0" w:type="auto"/>
        <w:tblInd w:w="1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080"/>
      </w:tblGrid>
      <w:tr w:rsidR="00B56767" w:rsidRPr="00D75ECB" w:rsidTr="00B56767">
        <w:tc>
          <w:tcPr>
            <w:tcW w:w="2448" w:type="dxa"/>
            <w:vMerge w:val="restart"/>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分类</w:t>
            </w:r>
          </w:p>
        </w:tc>
        <w:tc>
          <w:tcPr>
            <w:tcW w:w="2160" w:type="dxa"/>
            <w:gridSpan w:val="2"/>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专升本</w:t>
            </w:r>
          </w:p>
        </w:tc>
      </w:tr>
      <w:tr w:rsidR="00B56767" w:rsidRPr="00D75ECB" w:rsidTr="00B56767">
        <w:tc>
          <w:tcPr>
            <w:tcW w:w="2448" w:type="dxa"/>
            <w:vMerge/>
            <w:shd w:val="clear" w:color="auto" w:fill="auto"/>
          </w:tcPr>
          <w:p w:rsidR="00B56767" w:rsidRPr="00D75ECB" w:rsidRDefault="00B56767" w:rsidP="00B56767">
            <w:pPr>
              <w:jc w:val="center"/>
              <w:rPr>
                <w:rFonts w:ascii="仿宋" w:eastAsia="仿宋" w:hAnsi="仿宋"/>
                <w:b/>
                <w:sz w:val="24"/>
                <w:szCs w:val="24"/>
              </w:rPr>
            </w:pPr>
          </w:p>
        </w:tc>
        <w:tc>
          <w:tcPr>
            <w:tcW w:w="1080"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人数</w:t>
            </w:r>
          </w:p>
        </w:tc>
        <w:tc>
          <w:tcPr>
            <w:tcW w:w="1080"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比例%</w:t>
            </w:r>
          </w:p>
        </w:tc>
      </w:tr>
      <w:tr w:rsidR="00B56767" w:rsidRPr="00D75ECB" w:rsidTr="00DA1DF1">
        <w:tc>
          <w:tcPr>
            <w:tcW w:w="2448"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我校</w:t>
            </w:r>
          </w:p>
        </w:tc>
        <w:tc>
          <w:tcPr>
            <w:tcW w:w="1080"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14</w:t>
            </w:r>
          </w:p>
        </w:tc>
        <w:tc>
          <w:tcPr>
            <w:tcW w:w="1080"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10.37</w:t>
            </w:r>
          </w:p>
        </w:tc>
      </w:tr>
      <w:tr w:rsidR="00B56767" w:rsidRPr="00D75ECB" w:rsidTr="00B56767">
        <w:tc>
          <w:tcPr>
            <w:tcW w:w="2448"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其他高校和科研院所</w:t>
            </w:r>
          </w:p>
        </w:tc>
        <w:tc>
          <w:tcPr>
            <w:tcW w:w="1080"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8</w:t>
            </w:r>
          </w:p>
        </w:tc>
        <w:tc>
          <w:tcPr>
            <w:tcW w:w="1080"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5.93</w:t>
            </w:r>
          </w:p>
        </w:tc>
      </w:tr>
      <w:tr w:rsidR="00B56767" w:rsidRPr="00D75ECB" w:rsidTr="00DA1DF1">
        <w:tc>
          <w:tcPr>
            <w:tcW w:w="2448"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c>
          <w:tcPr>
            <w:tcW w:w="1080"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22</w:t>
            </w:r>
          </w:p>
        </w:tc>
        <w:tc>
          <w:tcPr>
            <w:tcW w:w="1080"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16.30</w:t>
            </w:r>
          </w:p>
        </w:tc>
      </w:tr>
    </w:tbl>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（三）困难学生就业情况</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表4-5 困难毕业生就业情况统计</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850"/>
        <w:gridCol w:w="709"/>
        <w:gridCol w:w="1021"/>
        <w:gridCol w:w="963"/>
        <w:gridCol w:w="993"/>
        <w:gridCol w:w="744"/>
        <w:gridCol w:w="815"/>
        <w:gridCol w:w="759"/>
      </w:tblGrid>
      <w:tr w:rsidR="00B56767" w:rsidRPr="00D75ECB" w:rsidTr="00B56767">
        <w:tc>
          <w:tcPr>
            <w:tcW w:w="1986"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困难类型</w:t>
            </w:r>
          </w:p>
        </w:tc>
        <w:tc>
          <w:tcPr>
            <w:tcW w:w="6095" w:type="dxa"/>
            <w:gridSpan w:val="7"/>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其中</w:t>
            </w:r>
          </w:p>
        </w:tc>
        <w:tc>
          <w:tcPr>
            <w:tcW w:w="759"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其他</w:t>
            </w:r>
          </w:p>
        </w:tc>
      </w:tr>
      <w:tr w:rsidR="00B56767" w:rsidRPr="00D75ECB" w:rsidTr="00B56767">
        <w:tc>
          <w:tcPr>
            <w:tcW w:w="1986"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4536" w:type="dxa"/>
            <w:gridSpan w:val="5"/>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签约就业</w:t>
            </w:r>
          </w:p>
        </w:tc>
        <w:tc>
          <w:tcPr>
            <w:tcW w:w="744"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合同就业</w:t>
            </w:r>
          </w:p>
        </w:tc>
        <w:tc>
          <w:tcPr>
            <w:tcW w:w="815"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灵活就业</w:t>
            </w:r>
          </w:p>
        </w:tc>
        <w:tc>
          <w:tcPr>
            <w:tcW w:w="759" w:type="dxa"/>
            <w:vMerge/>
            <w:shd w:val="clear" w:color="auto" w:fill="auto"/>
            <w:vAlign w:val="center"/>
          </w:tcPr>
          <w:p w:rsidR="00B56767" w:rsidRPr="00D75ECB" w:rsidRDefault="00B56767" w:rsidP="00B56767">
            <w:pPr>
              <w:jc w:val="center"/>
              <w:rPr>
                <w:rFonts w:ascii="仿宋" w:eastAsia="仿宋" w:hAnsi="仿宋"/>
                <w:b/>
                <w:sz w:val="24"/>
                <w:szCs w:val="24"/>
              </w:rPr>
            </w:pPr>
          </w:p>
        </w:tc>
      </w:tr>
      <w:tr w:rsidR="00B56767" w:rsidRPr="00D75ECB" w:rsidTr="00B56767">
        <w:tc>
          <w:tcPr>
            <w:tcW w:w="1986"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850"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派遣</w:t>
            </w:r>
          </w:p>
        </w:tc>
        <w:tc>
          <w:tcPr>
            <w:tcW w:w="709"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考研</w:t>
            </w:r>
          </w:p>
        </w:tc>
        <w:tc>
          <w:tcPr>
            <w:tcW w:w="1021"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出国</w:t>
            </w:r>
          </w:p>
        </w:tc>
        <w:tc>
          <w:tcPr>
            <w:tcW w:w="963"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专升本</w:t>
            </w:r>
          </w:p>
        </w:tc>
        <w:tc>
          <w:tcPr>
            <w:tcW w:w="993"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国家地方项目</w:t>
            </w:r>
          </w:p>
        </w:tc>
        <w:tc>
          <w:tcPr>
            <w:tcW w:w="744"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815"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759" w:type="dxa"/>
            <w:vMerge/>
            <w:shd w:val="clear" w:color="auto" w:fill="auto"/>
            <w:vAlign w:val="center"/>
          </w:tcPr>
          <w:p w:rsidR="00B56767" w:rsidRPr="00D75ECB" w:rsidRDefault="00B56767" w:rsidP="00B56767">
            <w:pPr>
              <w:jc w:val="center"/>
              <w:rPr>
                <w:rFonts w:ascii="仿宋" w:eastAsia="仿宋" w:hAnsi="仿宋"/>
                <w:b/>
                <w:sz w:val="24"/>
                <w:szCs w:val="24"/>
              </w:rPr>
            </w:pPr>
          </w:p>
        </w:tc>
      </w:tr>
      <w:tr w:rsidR="00B56767" w:rsidRPr="00D75ECB" w:rsidTr="00DA1DF1">
        <w:tc>
          <w:tcPr>
            <w:tcW w:w="1986" w:type="dxa"/>
            <w:shd w:val="clear" w:color="auto" w:fill="8DB3E2" w:themeFill="text2" w:themeFillTint="66"/>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就业困难</w:t>
            </w:r>
          </w:p>
        </w:tc>
        <w:tc>
          <w:tcPr>
            <w:tcW w:w="85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10</w:t>
            </w:r>
          </w:p>
        </w:tc>
        <w:tc>
          <w:tcPr>
            <w:tcW w:w="709"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021"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963"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993"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744"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815"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759"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r>
      <w:tr w:rsidR="00B56767" w:rsidRPr="00D75ECB" w:rsidTr="00B56767">
        <w:tc>
          <w:tcPr>
            <w:tcW w:w="1986"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家庭困难</w:t>
            </w:r>
          </w:p>
        </w:tc>
        <w:tc>
          <w:tcPr>
            <w:tcW w:w="85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20</w:t>
            </w:r>
          </w:p>
        </w:tc>
        <w:tc>
          <w:tcPr>
            <w:tcW w:w="709"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021"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963"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993"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744"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815"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759"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r>
    </w:tbl>
    <w:p w:rsidR="00B56767" w:rsidRPr="00F0667E" w:rsidRDefault="00B56767" w:rsidP="00B56767">
      <w:pPr>
        <w:rPr>
          <w:lang w:val="x-none"/>
        </w:rPr>
      </w:pPr>
    </w:p>
    <w:p w:rsidR="00C96D0A" w:rsidRDefault="00C96D0A" w:rsidP="00B56767">
      <w:pPr>
        <w:spacing w:beforeLines="50" w:before="156" w:afterLines="50" w:after="156" w:line="440" w:lineRule="exact"/>
        <w:rPr>
          <w:rFonts w:ascii="黑体" w:eastAsia="黑体" w:hAnsi="黑体"/>
          <w:sz w:val="30"/>
          <w:szCs w:val="30"/>
        </w:rPr>
      </w:pPr>
    </w:p>
    <w:p w:rsidR="00B56767" w:rsidRPr="000D610C"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五、就业分布</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（一）就业单位分布</w:t>
      </w:r>
    </w:p>
    <w:p w:rsidR="00B56767" w:rsidRPr="0092231E" w:rsidRDefault="00B56767" w:rsidP="00B56767">
      <w:pPr>
        <w:spacing w:line="440" w:lineRule="exact"/>
        <w:ind w:firstLineChars="200" w:firstLine="560"/>
        <w:rPr>
          <w:rFonts w:ascii="仿宋" w:eastAsia="仿宋" w:hAnsi="仿宋"/>
          <w:sz w:val="24"/>
          <w:szCs w:val="24"/>
        </w:rPr>
      </w:pPr>
      <w:r w:rsidRPr="0083397B">
        <w:rPr>
          <w:rFonts w:ascii="仿宋" w:eastAsia="仿宋" w:hAnsi="仿宋" w:hint="eastAsia"/>
          <w:sz w:val="28"/>
          <w:szCs w:val="28"/>
        </w:rPr>
        <w:t>2014届毕业生就业主要单位是中小企业（134人，99.26%）。</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表5-1 毕业生就业单位性质统计</w:t>
      </w:r>
    </w:p>
    <w:tbl>
      <w:tblPr>
        <w:tblW w:w="0" w:type="auto"/>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40"/>
        <w:gridCol w:w="1704"/>
      </w:tblGrid>
      <w:tr w:rsidR="00B56767" w:rsidRPr="00D75ECB" w:rsidTr="00B56767">
        <w:tc>
          <w:tcPr>
            <w:tcW w:w="2268" w:type="dxa"/>
            <w:vMerge w:val="restart"/>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单位性质</w:t>
            </w:r>
          </w:p>
        </w:tc>
        <w:tc>
          <w:tcPr>
            <w:tcW w:w="2844" w:type="dxa"/>
            <w:gridSpan w:val="2"/>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专科</w:t>
            </w:r>
          </w:p>
        </w:tc>
      </w:tr>
      <w:tr w:rsidR="00B56767" w:rsidRPr="00D75ECB" w:rsidTr="00B56767">
        <w:tc>
          <w:tcPr>
            <w:tcW w:w="2268" w:type="dxa"/>
            <w:vMerge/>
            <w:shd w:val="clear" w:color="auto" w:fill="auto"/>
          </w:tcPr>
          <w:p w:rsidR="00B56767" w:rsidRPr="00D75ECB" w:rsidRDefault="00B56767" w:rsidP="00B56767">
            <w:pPr>
              <w:jc w:val="center"/>
              <w:rPr>
                <w:rFonts w:ascii="仿宋" w:eastAsia="仿宋" w:hAnsi="仿宋"/>
                <w:b/>
                <w:sz w:val="24"/>
                <w:szCs w:val="24"/>
              </w:rPr>
            </w:pPr>
          </w:p>
        </w:tc>
        <w:tc>
          <w:tcPr>
            <w:tcW w:w="1140"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人数</w:t>
            </w:r>
          </w:p>
        </w:tc>
        <w:tc>
          <w:tcPr>
            <w:tcW w:w="1704"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比例%</w:t>
            </w:r>
          </w:p>
        </w:tc>
      </w:tr>
      <w:tr w:rsidR="00B56767" w:rsidRPr="00D75ECB" w:rsidTr="00DA1DF1">
        <w:tc>
          <w:tcPr>
            <w:tcW w:w="2268"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中小企业</w:t>
            </w:r>
          </w:p>
        </w:tc>
        <w:tc>
          <w:tcPr>
            <w:tcW w:w="1140"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134</w:t>
            </w:r>
          </w:p>
        </w:tc>
        <w:tc>
          <w:tcPr>
            <w:tcW w:w="1704"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99.26</w:t>
            </w:r>
          </w:p>
        </w:tc>
      </w:tr>
      <w:tr w:rsidR="00B56767" w:rsidRPr="00D75ECB" w:rsidTr="00B56767">
        <w:tc>
          <w:tcPr>
            <w:tcW w:w="2268"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未就业</w:t>
            </w:r>
          </w:p>
        </w:tc>
        <w:tc>
          <w:tcPr>
            <w:tcW w:w="1140"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1704"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0.74</w:t>
            </w:r>
          </w:p>
        </w:tc>
      </w:tr>
      <w:tr w:rsidR="00B56767" w:rsidRPr="00D75ECB" w:rsidTr="00DA1DF1">
        <w:tc>
          <w:tcPr>
            <w:tcW w:w="2268"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c>
          <w:tcPr>
            <w:tcW w:w="1140"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sz w:val="24"/>
                <w:szCs w:val="24"/>
              </w:rPr>
              <w:t>135</w:t>
            </w:r>
          </w:p>
        </w:tc>
        <w:tc>
          <w:tcPr>
            <w:tcW w:w="1704"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100</w:t>
            </w:r>
          </w:p>
        </w:tc>
      </w:tr>
    </w:tbl>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（二）就业地区分布</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1.在本校所在地区的就业情况</w:t>
      </w:r>
    </w:p>
    <w:p w:rsidR="00B56767" w:rsidRPr="00D75ECB" w:rsidRDefault="00B56767" w:rsidP="00B56767">
      <w:pPr>
        <w:spacing w:line="440" w:lineRule="exact"/>
        <w:ind w:firstLineChars="200" w:firstLine="560"/>
        <w:rPr>
          <w:rFonts w:ascii="仿宋" w:eastAsia="仿宋" w:hAnsi="仿宋"/>
          <w:sz w:val="24"/>
          <w:szCs w:val="24"/>
        </w:rPr>
      </w:pPr>
      <w:r w:rsidRPr="0083397B">
        <w:rPr>
          <w:rFonts w:ascii="仿宋" w:eastAsia="仿宋" w:hAnsi="仿宋" w:hint="eastAsia"/>
          <w:sz w:val="28"/>
          <w:szCs w:val="28"/>
        </w:rPr>
        <w:t>2014届毕业生在上海就业人数为113人，占毕业生就业总人数的83.7%。</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表5-2 毕业生在本校所在地区就业情况统计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56767" w:rsidRPr="00D75ECB" w:rsidTr="00B56767">
        <w:tc>
          <w:tcPr>
            <w:tcW w:w="2840" w:type="dxa"/>
            <w:vMerge w:val="restart"/>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学历/区域</w:t>
            </w:r>
          </w:p>
        </w:tc>
        <w:tc>
          <w:tcPr>
            <w:tcW w:w="5682" w:type="dxa"/>
            <w:gridSpan w:val="2"/>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上海</w:t>
            </w:r>
          </w:p>
        </w:tc>
      </w:tr>
      <w:tr w:rsidR="00B56767" w:rsidRPr="00D75ECB" w:rsidTr="00B56767">
        <w:tc>
          <w:tcPr>
            <w:tcW w:w="2840" w:type="dxa"/>
            <w:vMerge/>
            <w:shd w:val="clear" w:color="auto" w:fill="auto"/>
          </w:tcPr>
          <w:p w:rsidR="00B56767" w:rsidRPr="00D75ECB" w:rsidRDefault="00B56767" w:rsidP="00B56767">
            <w:pPr>
              <w:jc w:val="center"/>
              <w:rPr>
                <w:rFonts w:ascii="仿宋" w:eastAsia="仿宋" w:hAnsi="仿宋"/>
                <w:b/>
                <w:sz w:val="24"/>
                <w:szCs w:val="24"/>
              </w:rPr>
            </w:pPr>
          </w:p>
        </w:tc>
        <w:tc>
          <w:tcPr>
            <w:tcW w:w="2841"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就业人数</w:t>
            </w:r>
          </w:p>
        </w:tc>
        <w:tc>
          <w:tcPr>
            <w:tcW w:w="2841"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比例%</w:t>
            </w:r>
          </w:p>
        </w:tc>
      </w:tr>
      <w:tr w:rsidR="00B56767" w:rsidRPr="00D75ECB" w:rsidTr="00DA1DF1">
        <w:tc>
          <w:tcPr>
            <w:tcW w:w="2840"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高职生</w:t>
            </w:r>
          </w:p>
        </w:tc>
        <w:tc>
          <w:tcPr>
            <w:tcW w:w="2841"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113</w:t>
            </w:r>
          </w:p>
        </w:tc>
        <w:tc>
          <w:tcPr>
            <w:tcW w:w="2841"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83.7</w:t>
            </w:r>
          </w:p>
        </w:tc>
      </w:tr>
      <w:tr w:rsidR="00B56767" w:rsidRPr="00D75ECB" w:rsidTr="00B56767">
        <w:tc>
          <w:tcPr>
            <w:tcW w:w="2840"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c>
          <w:tcPr>
            <w:tcW w:w="2841"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113</w:t>
            </w:r>
          </w:p>
        </w:tc>
        <w:tc>
          <w:tcPr>
            <w:tcW w:w="2841"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83.7</w:t>
            </w:r>
          </w:p>
        </w:tc>
      </w:tr>
    </w:tbl>
    <w:p w:rsidR="00B56767" w:rsidRPr="0083397B" w:rsidRDefault="00B56767" w:rsidP="00B56767">
      <w:pPr>
        <w:spacing w:line="440" w:lineRule="exact"/>
        <w:ind w:firstLineChars="196" w:firstLine="549"/>
        <w:rPr>
          <w:rFonts w:ascii="仿宋" w:eastAsia="仿宋" w:hAnsi="仿宋"/>
          <w:sz w:val="28"/>
          <w:szCs w:val="28"/>
        </w:rPr>
      </w:pPr>
      <w:r w:rsidRPr="0083397B">
        <w:rPr>
          <w:rFonts w:ascii="仿宋" w:eastAsia="仿宋" w:hAnsi="仿宋" w:hint="eastAsia"/>
          <w:sz w:val="28"/>
          <w:szCs w:val="28"/>
        </w:rPr>
        <w:t>2.毕业生主要从就业城市/区域</w:t>
      </w:r>
    </w:p>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除上海外，排名前5的就业地区为江苏省（6人，占就业总人数的4.44%）、广西壮族自治区（5人，占就业总人数的3.7%）、广东省（3人，占就业总人数的2.22%）、河南省（2人，占就业总人数的1.48%）、安徽省（2人，占就业总人数的1.48%）。</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3.西部就业情况</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2014届毕业生在西部就业的人数为1人，占毕业生总人数的0.74%。</w:t>
      </w:r>
    </w:p>
    <w:p w:rsidR="00B56767" w:rsidRPr="0083397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表5-3 毕业生在西部就业情况统计</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217"/>
        <w:gridCol w:w="1217"/>
        <w:gridCol w:w="1217"/>
        <w:gridCol w:w="1218"/>
        <w:gridCol w:w="1218"/>
        <w:gridCol w:w="1218"/>
      </w:tblGrid>
      <w:tr w:rsidR="00B56767" w:rsidRPr="00D75ECB" w:rsidTr="00DA1DF1">
        <w:tc>
          <w:tcPr>
            <w:tcW w:w="1535" w:type="dxa"/>
            <w:vMerge w:val="restart"/>
            <w:shd w:val="clear" w:color="auto" w:fill="auto"/>
            <w:vAlign w:val="center"/>
          </w:tcPr>
          <w:p w:rsidR="00B56767" w:rsidRPr="00D75ECB" w:rsidRDefault="00B56767" w:rsidP="00DA1DF1">
            <w:pPr>
              <w:jc w:val="center"/>
              <w:rPr>
                <w:rFonts w:ascii="仿宋" w:eastAsia="仿宋" w:hAnsi="仿宋"/>
                <w:b/>
                <w:sz w:val="24"/>
                <w:szCs w:val="24"/>
              </w:rPr>
            </w:pPr>
            <w:r w:rsidRPr="00D75ECB">
              <w:rPr>
                <w:rFonts w:ascii="仿宋" w:eastAsia="仿宋" w:hAnsi="仿宋" w:hint="eastAsia"/>
                <w:b/>
                <w:sz w:val="24"/>
                <w:szCs w:val="24"/>
              </w:rPr>
              <w:t>学历/区域</w:t>
            </w:r>
          </w:p>
        </w:tc>
        <w:tc>
          <w:tcPr>
            <w:tcW w:w="2434" w:type="dxa"/>
            <w:gridSpan w:val="2"/>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西南</w:t>
            </w:r>
          </w:p>
        </w:tc>
        <w:tc>
          <w:tcPr>
            <w:tcW w:w="2435" w:type="dxa"/>
            <w:gridSpan w:val="2"/>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西北</w:t>
            </w:r>
          </w:p>
        </w:tc>
        <w:tc>
          <w:tcPr>
            <w:tcW w:w="2436" w:type="dxa"/>
            <w:gridSpan w:val="2"/>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r>
      <w:tr w:rsidR="00B56767" w:rsidRPr="00D75ECB" w:rsidTr="00DA1DF1">
        <w:tc>
          <w:tcPr>
            <w:tcW w:w="1535" w:type="dxa"/>
            <w:vMerge/>
            <w:shd w:val="clear" w:color="auto" w:fill="auto"/>
          </w:tcPr>
          <w:p w:rsidR="00B56767" w:rsidRPr="00D75ECB" w:rsidRDefault="00B56767" w:rsidP="00B56767">
            <w:pPr>
              <w:jc w:val="center"/>
              <w:rPr>
                <w:rFonts w:ascii="仿宋" w:eastAsia="仿宋" w:hAnsi="仿宋"/>
                <w:b/>
                <w:sz w:val="24"/>
                <w:szCs w:val="24"/>
              </w:rPr>
            </w:pPr>
          </w:p>
        </w:tc>
        <w:tc>
          <w:tcPr>
            <w:tcW w:w="1217"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就业人数</w:t>
            </w:r>
          </w:p>
        </w:tc>
        <w:tc>
          <w:tcPr>
            <w:tcW w:w="1217" w:type="dxa"/>
            <w:shd w:val="clear" w:color="auto" w:fill="auto"/>
          </w:tcPr>
          <w:p w:rsidR="00B56767" w:rsidRPr="00D75ECB" w:rsidRDefault="00B56767" w:rsidP="00B56767">
            <w:pPr>
              <w:rPr>
                <w:rFonts w:ascii="仿宋" w:eastAsia="仿宋" w:hAnsi="仿宋"/>
                <w:b/>
                <w:sz w:val="24"/>
                <w:szCs w:val="24"/>
              </w:rPr>
            </w:pPr>
            <w:r w:rsidRPr="00D75ECB">
              <w:rPr>
                <w:rFonts w:ascii="仿宋" w:eastAsia="仿宋" w:hAnsi="仿宋" w:hint="eastAsia"/>
                <w:b/>
                <w:sz w:val="24"/>
                <w:szCs w:val="24"/>
              </w:rPr>
              <w:t>比例%</w:t>
            </w:r>
          </w:p>
        </w:tc>
        <w:tc>
          <w:tcPr>
            <w:tcW w:w="1217"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就业人数</w:t>
            </w:r>
          </w:p>
        </w:tc>
        <w:tc>
          <w:tcPr>
            <w:tcW w:w="1218" w:type="dxa"/>
            <w:shd w:val="clear" w:color="auto" w:fill="auto"/>
          </w:tcPr>
          <w:p w:rsidR="00B56767" w:rsidRPr="00D75ECB" w:rsidRDefault="00B56767" w:rsidP="00B56767">
            <w:pPr>
              <w:rPr>
                <w:rFonts w:ascii="仿宋" w:eastAsia="仿宋" w:hAnsi="仿宋"/>
                <w:b/>
                <w:sz w:val="24"/>
                <w:szCs w:val="24"/>
              </w:rPr>
            </w:pPr>
            <w:r w:rsidRPr="00D75ECB">
              <w:rPr>
                <w:rFonts w:ascii="仿宋" w:eastAsia="仿宋" w:hAnsi="仿宋" w:hint="eastAsia"/>
                <w:b/>
                <w:sz w:val="24"/>
                <w:szCs w:val="24"/>
              </w:rPr>
              <w:t>比例%</w:t>
            </w:r>
          </w:p>
        </w:tc>
        <w:tc>
          <w:tcPr>
            <w:tcW w:w="1218"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就业人数</w:t>
            </w:r>
          </w:p>
        </w:tc>
        <w:tc>
          <w:tcPr>
            <w:tcW w:w="1218" w:type="dxa"/>
            <w:shd w:val="clear" w:color="auto" w:fill="auto"/>
          </w:tcPr>
          <w:p w:rsidR="00B56767" w:rsidRPr="00D75ECB" w:rsidRDefault="00B56767" w:rsidP="00B56767">
            <w:pPr>
              <w:rPr>
                <w:rFonts w:ascii="仿宋" w:eastAsia="仿宋" w:hAnsi="仿宋"/>
                <w:b/>
                <w:sz w:val="24"/>
                <w:szCs w:val="24"/>
              </w:rPr>
            </w:pPr>
            <w:r w:rsidRPr="00D75ECB">
              <w:rPr>
                <w:rFonts w:ascii="仿宋" w:eastAsia="仿宋" w:hAnsi="仿宋" w:hint="eastAsia"/>
                <w:b/>
                <w:sz w:val="24"/>
                <w:szCs w:val="24"/>
              </w:rPr>
              <w:t>比例%</w:t>
            </w:r>
          </w:p>
        </w:tc>
      </w:tr>
      <w:tr w:rsidR="00B56767" w:rsidRPr="00D75ECB" w:rsidTr="00DA1DF1">
        <w:tc>
          <w:tcPr>
            <w:tcW w:w="1535" w:type="dxa"/>
            <w:shd w:val="clear" w:color="auto" w:fill="8DB3E2" w:themeFill="text2" w:themeFillTint="66"/>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高职生</w:t>
            </w:r>
          </w:p>
        </w:tc>
        <w:tc>
          <w:tcPr>
            <w:tcW w:w="1217"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 xml:space="preserve"> 0</w:t>
            </w:r>
          </w:p>
        </w:tc>
        <w:tc>
          <w:tcPr>
            <w:tcW w:w="1217"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217"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1218"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0.74</w:t>
            </w:r>
          </w:p>
        </w:tc>
        <w:tc>
          <w:tcPr>
            <w:tcW w:w="1218"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1218" w:type="dxa"/>
            <w:shd w:val="clear" w:color="auto" w:fill="8DB3E2" w:themeFill="text2" w:themeFillTint="66"/>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0.74</w:t>
            </w:r>
          </w:p>
        </w:tc>
      </w:tr>
      <w:tr w:rsidR="00B56767" w:rsidRPr="00D75ECB" w:rsidTr="00DA1DF1">
        <w:tc>
          <w:tcPr>
            <w:tcW w:w="1535" w:type="dxa"/>
            <w:shd w:val="clear" w:color="auto" w:fill="auto"/>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c>
          <w:tcPr>
            <w:tcW w:w="1217"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217"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w:t>
            </w:r>
          </w:p>
        </w:tc>
        <w:tc>
          <w:tcPr>
            <w:tcW w:w="1217"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1218"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0.74</w:t>
            </w:r>
          </w:p>
        </w:tc>
        <w:tc>
          <w:tcPr>
            <w:tcW w:w="1218"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1218" w:type="dxa"/>
            <w:shd w:val="clear" w:color="auto" w:fill="auto"/>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0.74</w:t>
            </w:r>
          </w:p>
        </w:tc>
      </w:tr>
    </w:tbl>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（三）就业主要行业分析</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2014届毕业生就业单位主要分布在其他行业（国际物流、国际货运、外贸类）（115人，85.19%）、服务业（5人，3.7%）、文化、体育和娱乐业（5人，3.7%）和批发、零售和餐饮业（4人，2.96%）。</w:t>
      </w:r>
    </w:p>
    <w:p w:rsidR="00B56767" w:rsidRDefault="00B56767" w:rsidP="00B56767">
      <w:pPr>
        <w:spacing w:beforeLines="50" w:before="156" w:afterLines="50" w:after="156" w:line="440" w:lineRule="exact"/>
        <w:jc w:val="center"/>
        <w:rPr>
          <w:rFonts w:ascii="仿宋" w:eastAsia="仿宋" w:hAnsi="仿宋"/>
          <w:b/>
          <w:szCs w:val="21"/>
        </w:rPr>
      </w:pPr>
      <w:r w:rsidRPr="0083397B">
        <w:rPr>
          <w:rFonts w:ascii="仿宋" w:eastAsia="仿宋" w:hAnsi="仿宋" w:hint="eastAsia"/>
          <w:b/>
          <w:sz w:val="24"/>
          <w:szCs w:val="24"/>
        </w:rPr>
        <w:t>表5-4 毕业生就业单位行业类别统计</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320"/>
        <w:gridCol w:w="1704"/>
      </w:tblGrid>
      <w:tr w:rsidR="00B56767" w:rsidRPr="00D75ECB" w:rsidTr="00B56767">
        <w:trPr>
          <w:jc w:val="center"/>
        </w:trPr>
        <w:tc>
          <w:tcPr>
            <w:tcW w:w="3023" w:type="dxa"/>
            <w:vMerge w:val="restart"/>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行业类别</w:t>
            </w:r>
          </w:p>
        </w:tc>
        <w:tc>
          <w:tcPr>
            <w:tcW w:w="3024" w:type="dxa"/>
            <w:gridSpan w:val="2"/>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专科</w:t>
            </w:r>
          </w:p>
        </w:tc>
      </w:tr>
      <w:tr w:rsidR="00B56767" w:rsidRPr="00D75ECB" w:rsidTr="00B56767">
        <w:trPr>
          <w:jc w:val="center"/>
        </w:trPr>
        <w:tc>
          <w:tcPr>
            <w:tcW w:w="3023" w:type="dxa"/>
            <w:vMerge/>
            <w:shd w:val="clear" w:color="auto" w:fill="auto"/>
            <w:vAlign w:val="center"/>
          </w:tcPr>
          <w:p w:rsidR="00B56767" w:rsidRPr="00D75ECB" w:rsidRDefault="00B56767" w:rsidP="00B56767">
            <w:pPr>
              <w:jc w:val="center"/>
              <w:rPr>
                <w:rFonts w:ascii="仿宋" w:eastAsia="仿宋" w:hAnsi="仿宋"/>
                <w:b/>
                <w:sz w:val="24"/>
                <w:szCs w:val="24"/>
              </w:rPr>
            </w:pPr>
          </w:p>
        </w:tc>
        <w:tc>
          <w:tcPr>
            <w:tcW w:w="1320"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人数</w:t>
            </w:r>
          </w:p>
        </w:tc>
        <w:tc>
          <w:tcPr>
            <w:tcW w:w="1704"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比例%</w:t>
            </w:r>
          </w:p>
        </w:tc>
      </w:tr>
      <w:tr w:rsidR="00B56767" w:rsidRPr="00D75ECB" w:rsidTr="00DA1DF1">
        <w:trPr>
          <w:jc w:val="center"/>
        </w:trPr>
        <w:tc>
          <w:tcPr>
            <w:tcW w:w="3023" w:type="dxa"/>
            <w:shd w:val="clear" w:color="auto" w:fill="8DB3E2" w:themeFill="text2" w:themeFillTint="66"/>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批发、零售和餐饮业</w:t>
            </w:r>
          </w:p>
        </w:tc>
        <w:tc>
          <w:tcPr>
            <w:tcW w:w="132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4</w:t>
            </w:r>
          </w:p>
        </w:tc>
        <w:tc>
          <w:tcPr>
            <w:tcW w:w="1704"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2.96</w:t>
            </w:r>
          </w:p>
        </w:tc>
      </w:tr>
      <w:tr w:rsidR="00B56767" w:rsidRPr="00D75ECB" w:rsidTr="00B56767">
        <w:trPr>
          <w:jc w:val="center"/>
        </w:trPr>
        <w:tc>
          <w:tcPr>
            <w:tcW w:w="3023"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交通运输、仓储和邮政业</w:t>
            </w:r>
          </w:p>
        </w:tc>
        <w:tc>
          <w:tcPr>
            <w:tcW w:w="132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w:t>
            </w:r>
          </w:p>
        </w:tc>
        <w:tc>
          <w:tcPr>
            <w:tcW w:w="1704"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1.48</w:t>
            </w:r>
          </w:p>
        </w:tc>
      </w:tr>
      <w:tr w:rsidR="00B56767" w:rsidRPr="00D75ECB" w:rsidTr="00DA1DF1">
        <w:trPr>
          <w:jc w:val="center"/>
        </w:trPr>
        <w:tc>
          <w:tcPr>
            <w:tcW w:w="3023" w:type="dxa"/>
            <w:shd w:val="clear" w:color="auto" w:fill="8DB3E2" w:themeFill="text2" w:themeFillTint="66"/>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服务业</w:t>
            </w:r>
          </w:p>
        </w:tc>
        <w:tc>
          <w:tcPr>
            <w:tcW w:w="132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5</w:t>
            </w:r>
          </w:p>
        </w:tc>
        <w:tc>
          <w:tcPr>
            <w:tcW w:w="1704"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3.7</w:t>
            </w:r>
          </w:p>
        </w:tc>
      </w:tr>
      <w:tr w:rsidR="00B56767" w:rsidRPr="00D75ECB" w:rsidTr="00B56767">
        <w:trPr>
          <w:jc w:val="center"/>
        </w:trPr>
        <w:tc>
          <w:tcPr>
            <w:tcW w:w="3023"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房地产业</w:t>
            </w:r>
          </w:p>
        </w:tc>
        <w:tc>
          <w:tcPr>
            <w:tcW w:w="132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w:t>
            </w:r>
          </w:p>
        </w:tc>
        <w:tc>
          <w:tcPr>
            <w:tcW w:w="1704"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0.74</w:t>
            </w:r>
          </w:p>
        </w:tc>
      </w:tr>
      <w:tr w:rsidR="00B56767" w:rsidRPr="00D75ECB" w:rsidTr="00DA1DF1">
        <w:trPr>
          <w:jc w:val="center"/>
        </w:trPr>
        <w:tc>
          <w:tcPr>
            <w:tcW w:w="3023" w:type="dxa"/>
            <w:shd w:val="clear" w:color="auto" w:fill="8DB3E2" w:themeFill="text2" w:themeFillTint="66"/>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教育</w:t>
            </w:r>
          </w:p>
        </w:tc>
        <w:tc>
          <w:tcPr>
            <w:tcW w:w="132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2</w:t>
            </w:r>
          </w:p>
        </w:tc>
        <w:tc>
          <w:tcPr>
            <w:tcW w:w="1704"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1.48</w:t>
            </w:r>
          </w:p>
        </w:tc>
      </w:tr>
      <w:tr w:rsidR="00B56767" w:rsidRPr="00D75ECB" w:rsidTr="00B56767">
        <w:trPr>
          <w:jc w:val="center"/>
        </w:trPr>
        <w:tc>
          <w:tcPr>
            <w:tcW w:w="3023"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文化、体育和娱乐业</w:t>
            </w:r>
          </w:p>
        </w:tc>
        <w:tc>
          <w:tcPr>
            <w:tcW w:w="132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5</w:t>
            </w:r>
          </w:p>
        </w:tc>
        <w:tc>
          <w:tcPr>
            <w:tcW w:w="1704"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3.7</w:t>
            </w:r>
          </w:p>
        </w:tc>
      </w:tr>
      <w:tr w:rsidR="00B56767" w:rsidRPr="00D75ECB" w:rsidTr="00DA1DF1">
        <w:trPr>
          <w:jc w:val="center"/>
        </w:trPr>
        <w:tc>
          <w:tcPr>
            <w:tcW w:w="3023" w:type="dxa"/>
            <w:shd w:val="clear" w:color="auto" w:fill="8DB3E2" w:themeFill="text2" w:themeFillTint="66"/>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其他</w:t>
            </w:r>
          </w:p>
        </w:tc>
        <w:tc>
          <w:tcPr>
            <w:tcW w:w="1320"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115</w:t>
            </w:r>
          </w:p>
        </w:tc>
        <w:tc>
          <w:tcPr>
            <w:tcW w:w="1704" w:type="dxa"/>
            <w:shd w:val="clear" w:color="auto" w:fill="8DB3E2" w:themeFill="text2" w:themeFillTint="66"/>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85.19</w:t>
            </w:r>
          </w:p>
        </w:tc>
      </w:tr>
      <w:tr w:rsidR="00B56767" w:rsidRPr="00D75ECB" w:rsidTr="00B56767">
        <w:trPr>
          <w:jc w:val="center"/>
        </w:trPr>
        <w:tc>
          <w:tcPr>
            <w:tcW w:w="3023" w:type="dxa"/>
            <w:shd w:val="clear" w:color="auto" w:fill="auto"/>
            <w:vAlign w:val="center"/>
          </w:tcPr>
          <w:p w:rsidR="00B56767" w:rsidRPr="00D75ECB" w:rsidRDefault="00B56767" w:rsidP="00B56767">
            <w:pPr>
              <w:jc w:val="center"/>
              <w:rPr>
                <w:rFonts w:ascii="仿宋" w:eastAsia="仿宋" w:hAnsi="仿宋"/>
                <w:b/>
                <w:sz w:val="24"/>
                <w:szCs w:val="24"/>
              </w:rPr>
            </w:pPr>
            <w:r w:rsidRPr="00D75ECB">
              <w:rPr>
                <w:rFonts w:ascii="仿宋" w:eastAsia="仿宋" w:hAnsi="仿宋" w:hint="eastAsia"/>
                <w:b/>
                <w:sz w:val="24"/>
                <w:szCs w:val="24"/>
              </w:rPr>
              <w:t>合计</w:t>
            </w:r>
          </w:p>
        </w:tc>
        <w:tc>
          <w:tcPr>
            <w:tcW w:w="1320"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134</w:t>
            </w:r>
          </w:p>
        </w:tc>
        <w:tc>
          <w:tcPr>
            <w:tcW w:w="1704" w:type="dxa"/>
            <w:shd w:val="clear" w:color="auto" w:fill="auto"/>
            <w:vAlign w:val="center"/>
          </w:tcPr>
          <w:p w:rsidR="00B56767" w:rsidRPr="00D75ECB" w:rsidRDefault="00B56767" w:rsidP="00B56767">
            <w:pPr>
              <w:jc w:val="center"/>
              <w:rPr>
                <w:rFonts w:ascii="仿宋" w:eastAsia="仿宋" w:hAnsi="仿宋"/>
                <w:sz w:val="24"/>
                <w:szCs w:val="24"/>
              </w:rPr>
            </w:pPr>
            <w:r w:rsidRPr="00D75ECB">
              <w:rPr>
                <w:rFonts w:ascii="仿宋" w:eastAsia="仿宋" w:hAnsi="仿宋" w:hint="eastAsia"/>
                <w:sz w:val="24"/>
                <w:szCs w:val="24"/>
              </w:rPr>
              <w:t>99.26</w:t>
            </w:r>
          </w:p>
        </w:tc>
      </w:tr>
    </w:tbl>
    <w:p w:rsidR="00B56767" w:rsidRPr="000D610C" w:rsidRDefault="00B56767" w:rsidP="00B5676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第二部分：毕业生就业工作举措</w:t>
      </w:r>
    </w:p>
    <w:p w:rsidR="00B56767"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一、促进毕业生就业的政策措施</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（一）健全就业工作机制</w:t>
      </w:r>
    </w:p>
    <w:p w:rsidR="00B56767" w:rsidRPr="00ED7E5C" w:rsidRDefault="00B56767" w:rsidP="00B56767">
      <w:pPr>
        <w:spacing w:line="440" w:lineRule="exact"/>
        <w:ind w:firstLineChars="200" w:firstLine="480"/>
        <w:rPr>
          <w:rFonts w:ascii="仿宋" w:eastAsia="仿宋" w:hAnsi="仿宋"/>
          <w:sz w:val="24"/>
          <w:szCs w:val="24"/>
        </w:rPr>
      </w:pPr>
      <w:r>
        <w:rPr>
          <w:rFonts w:ascii="仿宋" w:eastAsia="仿宋" w:hAnsi="仿宋" w:hint="eastAsia"/>
          <w:sz w:val="24"/>
          <w:szCs w:val="24"/>
        </w:rPr>
        <w:t xml:space="preserve"> </w:t>
      </w:r>
      <w:r w:rsidRPr="0083397B">
        <w:rPr>
          <w:rFonts w:ascii="仿宋" w:eastAsia="仿宋" w:hAnsi="仿宋" w:hint="eastAsia"/>
          <w:sz w:val="28"/>
          <w:szCs w:val="28"/>
        </w:rPr>
        <w:t>院区应届毕业生的就业工作由院区就业工作领导小组原创领导，院区招生就业办具体负责实施，展开大量具体的各项工作。招生就业办从场地、人员、设备三落实。大三的辅导员配合就业办做好各项就业工作。</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（二）拓展就业渠道，推动校企合作</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院区就业办负责应届毕业生的就业指导，拓展用人单位，组织面试，组织学生参加总院以及社会上的大型招聘会，解决学生在实习过程中遇到的各种问题。</w:t>
      </w:r>
    </w:p>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院区就业办负责总院与人社局的校企合作考证项目。努力做好除校企合作项目授课以外的所有其他工作。经过努力与我院区合作的企业每年都有所增加，合作的质量也逐步有所提高。</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（三）深化校地合作，服务基层</w:t>
      </w:r>
    </w:p>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就业办将工作重心直接放在第一线，与毕业生直接接触、谈心，了解思想动态、择业偏好，争取推荐最合适的岗位给每一位学生。另一方面直接去用人单位了解情况，倾听用人单位对学校的意见建议，为双方找到最合适的单位和最合适的人。</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（四）推进创新创业教育和自主创业</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院区就业办积极组织创新创业教育讲座，邀请历届毕业生中创业成功的学长学姐回母校为学弟学妹做报告，畅谈创业过程及经验教训，鼓励学生自主创业。</w:t>
      </w:r>
    </w:p>
    <w:p w:rsidR="00B56767"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二、就业指导服务情况</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（一）校园招聘活动</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院区2014届毕业生人数较少，无法组织校园招聘会，而是采取邀请用人单位分批直接到校招聘学生。同时动员学生去参加总院的招聘会以及社会上的大型招聘会。</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（二）招聘信息发布和平台建设</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总院就业办在网上发布的招聘信息及时转发给学生，学生有意向的再帮助学生进行相关联系。</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（三）职业规划与就业指导教育及服务</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职业规划教育分三个阶段进行。第一阶段是新生入学教育时就置入职业生涯规划，由就业办老师前去讲课。第二阶段是大二时与主题班会结合起来，由就业办老师去各班级讲课。第三阶段是大三时与实训、实习结合起来，对应届毕业生进行就业指导，答疑解惑，帮助学生完成好实训、实习，解决实训、实习过程中遇到的各种问题。对有意向的学生帮助去企业签四联单，并帮助外省市学生办理户口迁移、档案转移、办理报到证等。</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（四）就业帮扶与推荐</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院区就业办对本院区的应届毕业生，凡是需要学校推荐工作的都能做到公平公正，反复推荐直到成功。对于就业困难的学生，尽量找到一些合适他们的工作岗位，并说服学生适当降低要求，以提高就业成功率。</w:t>
      </w:r>
    </w:p>
    <w:p w:rsidR="00B56767" w:rsidRPr="0083397B" w:rsidRDefault="00B56767" w:rsidP="00B56767">
      <w:pPr>
        <w:spacing w:beforeLines="50" w:before="156" w:afterLines="50" w:after="156" w:line="440" w:lineRule="exact"/>
        <w:rPr>
          <w:rFonts w:ascii="仿宋" w:eastAsia="仿宋" w:hAnsi="仿宋"/>
          <w:b/>
          <w:sz w:val="28"/>
          <w:szCs w:val="28"/>
        </w:rPr>
      </w:pPr>
      <w:r w:rsidRPr="0083397B">
        <w:rPr>
          <w:rFonts w:ascii="仿宋" w:eastAsia="仿宋" w:hAnsi="仿宋" w:hint="eastAsia"/>
          <w:b/>
          <w:sz w:val="28"/>
          <w:szCs w:val="28"/>
        </w:rPr>
        <w:t>（五）就业实习及实践</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院区学生第五学期完成人社局考证项目后，就进入合作企业进行实训三个月，实训完成后对于双方有意向的学生就延续下去，进入就业实习状态。对于双方无意向的学生，在三个月实训完成后退出企业，由院区就业办重新推荐有用人意向的单位，然后进行就业实习，直接签四联单，毕业后签劳动合同。</w:t>
      </w:r>
    </w:p>
    <w:p w:rsidR="00B56767" w:rsidRPr="0083397B"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三、</w:t>
      </w:r>
      <w:r w:rsidRPr="00750D71">
        <w:rPr>
          <w:rFonts w:ascii="黑体" w:eastAsia="黑体" w:hAnsi="黑体" w:hint="eastAsia"/>
          <w:sz w:val="30"/>
          <w:szCs w:val="30"/>
        </w:rPr>
        <w:t>对学校就业指导服务的满意度</w:t>
      </w:r>
    </w:p>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通过《上海商学院2014届毕业生就业与培养质量调查问卷》，从“对校招的满意度”、“对发布招聘信息的满意度”、“对就业指导课的满意度”、“对创业指导课的满意度”、“对就业相关讲座的满意度”、“对就业信息服务网的满意度”、“对职业测评的满意度”、“对个体职业咨询的满意度”、“对团体职业辅导的满意度”、“对就业帮扶推介的满意度”、“对就业实习实践的满意度”、“对学校向学生推荐职位的满意度”、“对就业手续办理的满意度”等13个方面对我校就业指导服务的满意度进行调查。统计反馈如表6-1所示。</w:t>
      </w:r>
    </w:p>
    <w:p w:rsidR="00B56767" w:rsidRPr="00D75ECB" w:rsidRDefault="00B56767" w:rsidP="00B56767">
      <w:pPr>
        <w:spacing w:beforeLines="50" w:before="156" w:afterLines="50" w:after="156" w:line="440" w:lineRule="exact"/>
        <w:ind w:firstLineChars="300" w:firstLine="723"/>
        <w:jc w:val="center"/>
        <w:rPr>
          <w:rFonts w:ascii="仿宋" w:eastAsia="仿宋" w:hAnsi="仿宋"/>
          <w:b/>
          <w:sz w:val="24"/>
          <w:szCs w:val="24"/>
        </w:rPr>
      </w:pPr>
      <w:r w:rsidRPr="0083397B">
        <w:rPr>
          <w:rFonts w:ascii="仿宋" w:eastAsia="仿宋" w:hAnsi="仿宋" w:hint="eastAsia"/>
          <w:b/>
          <w:sz w:val="24"/>
          <w:szCs w:val="24"/>
        </w:rPr>
        <w:t>表6-1 学校就业指导服务的满意度调查统计表</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2172"/>
        <w:gridCol w:w="2171"/>
        <w:gridCol w:w="2171"/>
        <w:gridCol w:w="2171"/>
      </w:tblGrid>
      <w:tr w:rsidR="00B56767" w:rsidTr="00B56767">
        <w:trPr>
          <w:tblHeader/>
        </w:trPr>
        <w:tc>
          <w:tcPr>
            <w:tcW w:w="1440" w:type="dxa"/>
            <w:shd w:val="clear" w:color="auto" w:fill="D9E5ED"/>
          </w:tcPr>
          <w:p w:rsidR="00B56767" w:rsidRDefault="00B56767" w:rsidP="00B56767">
            <w:r>
              <w:rPr>
                <w:b/>
              </w:rPr>
              <w:t>题目</w:t>
            </w:r>
            <w:r>
              <w:rPr>
                <w:b/>
              </w:rPr>
              <w:t>\</w:t>
            </w:r>
            <w:r>
              <w:rPr>
                <w:b/>
              </w:rPr>
              <w:t>选项</w:t>
            </w:r>
          </w:p>
        </w:tc>
        <w:tc>
          <w:tcPr>
            <w:tcW w:w="1440" w:type="dxa"/>
            <w:shd w:val="clear" w:color="auto" w:fill="D9E5ED"/>
          </w:tcPr>
          <w:p w:rsidR="00B56767" w:rsidRDefault="00B56767" w:rsidP="00B56767">
            <w:pPr>
              <w:jc w:val="center"/>
            </w:pPr>
            <w:r>
              <w:rPr>
                <w:b/>
              </w:rPr>
              <w:t>不了解</w:t>
            </w:r>
          </w:p>
        </w:tc>
        <w:tc>
          <w:tcPr>
            <w:tcW w:w="1440" w:type="dxa"/>
            <w:shd w:val="clear" w:color="auto" w:fill="D9E5ED"/>
          </w:tcPr>
          <w:p w:rsidR="00B56767" w:rsidRDefault="00B56767" w:rsidP="00B56767">
            <w:pPr>
              <w:jc w:val="center"/>
            </w:pPr>
            <w:r>
              <w:rPr>
                <w:b/>
              </w:rPr>
              <w:t>了解但没用过</w:t>
            </w:r>
          </w:p>
        </w:tc>
        <w:tc>
          <w:tcPr>
            <w:tcW w:w="1440" w:type="dxa"/>
            <w:shd w:val="clear" w:color="auto" w:fill="D9E5ED"/>
          </w:tcPr>
          <w:p w:rsidR="00B56767" w:rsidRDefault="00B56767" w:rsidP="00B56767">
            <w:pPr>
              <w:jc w:val="center"/>
            </w:pPr>
            <w:r>
              <w:rPr>
                <w:b/>
              </w:rPr>
              <w:t>用过</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(1)校园招聘会</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38(37.62%)</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49(48.51%)</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14(13.86%)</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(2)招聘信息发布</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30(29.7%)</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51(50.5%)</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20(19.8%)</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(3)就业指导课</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14(13.86%)</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40(39.6%)</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47(46.53%)</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(4)创业知道课</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29(28.71%)</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51(50.5%)</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21(20.79%)</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(5)就业相关讲座</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15(14.85%)</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50(49.5%)</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36(35.64%)</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(6)就业信息网</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23(22.77%)</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49(48.51%)</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29(28.71%)</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(7)职业测评</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19(18.81%)</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48(47.52%)</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34(33.66%)</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(8)个体职业咨询</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35(34.65%)</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51(50.5%)</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15(14.85%)</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(9)团体职业辅导</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32(31.68%)</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53(52.48%)</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16(15.84%)</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(10)就业帮扶与推介</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29(28.71%)</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50(49.5%)</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22(21.78%)</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(11)学生职业协会</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43(42.57%)</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48(47.52%)</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10(9.9%)</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(12)就业实习/实践</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12(11.88%)</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30(29.7%)</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59(58.42%)</w:t>
            </w:r>
          </w:p>
        </w:tc>
      </w:tr>
      <w:tr w:rsidR="00B56767" w:rsidTr="00B56767">
        <w:tc>
          <w:tcPr>
            <w:tcW w:w="1440" w:type="dxa"/>
          </w:tcPr>
          <w:p w:rsidR="00B56767" w:rsidRPr="00F0667E" w:rsidRDefault="00B56767" w:rsidP="00B56767">
            <w:pPr>
              <w:rPr>
                <w:rFonts w:ascii="仿宋" w:eastAsia="仿宋" w:hAnsi="仿宋"/>
                <w:szCs w:val="21"/>
              </w:rPr>
            </w:pPr>
            <w:r w:rsidRPr="00F0667E">
              <w:rPr>
                <w:rFonts w:ascii="仿宋" w:eastAsia="仿宋" w:hAnsi="仿宋"/>
                <w:szCs w:val="21"/>
              </w:rPr>
              <w:t>(13)学校对毕业生的推荐</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8(7.92%)</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42(41.58%)</w:t>
            </w:r>
          </w:p>
        </w:tc>
        <w:tc>
          <w:tcPr>
            <w:tcW w:w="14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51(50.5%)</w:t>
            </w:r>
          </w:p>
        </w:tc>
      </w:tr>
      <w:tr w:rsidR="00B56767" w:rsidTr="00B56767">
        <w:tc>
          <w:tcPr>
            <w:tcW w:w="14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(14)就业手续办理</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14(13.86%)</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42(41.58%)</w:t>
            </w:r>
          </w:p>
        </w:tc>
        <w:tc>
          <w:tcPr>
            <w:tcW w:w="14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45(44.55%)</w:t>
            </w:r>
          </w:p>
        </w:tc>
      </w:tr>
    </w:tbl>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我院区学生对学校就业指导服务的满意度总体上是比较好的。因为2014届毕业生100%是外地生，部分回原籍工作的学生对学校提供的各种信息不太关心，留在上海就业的学生感受到了学校提供的就业服务。</w:t>
      </w:r>
    </w:p>
    <w:p w:rsidR="00B56767" w:rsidRPr="000D610C" w:rsidRDefault="00B56767" w:rsidP="00B5676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第三部分：就业质量相关分析</w:t>
      </w:r>
    </w:p>
    <w:p w:rsidR="00B56767" w:rsidRPr="00D75ECB" w:rsidRDefault="00B56767" w:rsidP="00B56767">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一、</w:t>
      </w:r>
      <w:r w:rsidRPr="000D610C">
        <w:rPr>
          <w:rFonts w:ascii="黑体" w:eastAsia="黑体" w:hAnsi="黑体" w:hint="eastAsia"/>
          <w:sz w:val="30"/>
          <w:szCs w:val="30"/>
        </w:rPr>
        <w:t>就业满意度</w:t>
      </w:r>
    </w:p>
    <w:tbl>
      <w:tblPr>
        <w:tblW w:w="7444"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1240"/>
        <w:gridCol w:w="1240"/>
        <w:gridCol w:w="1241"/>
        <w:gridCol w:w="1241"/>
        <w:gridCol w:w="1241"/>
        <w:gridCol w:w="1241"/>
      </w:tblGrid>
      <w:tr w:rsidR="00B56767" w:rsidTr="00B56767">
        <w:trPr>
          <w:jc w:val="center"/>
        </w:trPr>
        <w:tc>
          <w:tcPr>
            <w:tcW w:w="1240" w:type="dxa"/>
            <w:shd w:val="clear" w:color="auto" w:fill="D9E5ED"/>
          </w:tcPr>
          <w:p w:rsidR="00B56767" w:rsidRDefault="00B56767" w:rsidP="00B56767">
            <w:r>
              <w:rPr>
                <w:b/>
              </w:rPr>
              <w:t>题目</w:t>
            </w:r>
            <w:r>
              <w:rPr>
                <w:b/>
              </w:rPr>
              <w:t>\</w:t>
            </w:r>
            <w:r>
              <w:rPr>
                <w:b/>
              </w:rPr>
              <w:t>选项</w:t>
            </w:r>
          </w:p>
        </w:tc>
        <w:tc>
          <w:tcPr>
            <w:tcW w:w="1240" w:type="dxa"/>
            <w:shd w:val="clear" w:color="auto" w:fill="D9E5ED"/>
          </w:tcPr>
          <w:p w:rsidR="00B56767" w:rsidRDefault="00B56767" w:rsidP="00B56767">
            <w:pPr>
              <w:jc w:val="center"/>
            </w:pPr>
            <w:r>
              <w:rPr>
                <w:b/>
              </w:rPr>
              <w:t>很满意</w:t>
            </w:r>
          </w:p>
        </w:tc>
        <w:tc>
          <w:tcPr>
            <w:tcW w:w="1241" w:type="dxa"/>
            <w:shd w:val="clear" w:color="auto" w:fill="D9E5ED"/>
          </w:tcPr>
          <w:p w:rsidR="00B56767" w:rsidRDefault="00B56767" w:rsidP="00B56767">
            <w:pPr>
              <w:jc w:val="center"/>
            </w:pPr>
            <w:r>
              <w:rPr>
                <w:b/>
              </w:rPr>
              <w:t>比较满意</w:t>
            </w:r>
          </w:p>
        </w:tc>
        <w:tc>
          <w:tcPr>
            <w:tcW w:w="1241" w:type="dxa"/>
            <w:shd w:val="clear" w:color="auto" w:fill="D9E5ED"/>
          </w:tcPr>
          <w:p w:rsidR="00B56767" w:rsidRDefault="00B56767" w:rsidP="00B56767">
            <w:pPr>
              <w:jc w:val="center"/>
            </w:pPr>
            <w:r>
              <w:rPr>
                <w:b/>
              </w:rPr>
              <w:t>一般</w:t>
            </w:r>
          </w:p>
        </w:tc>
        <w:tc>
          <w:tcPr>
            <w:tcW w:w="1241" w:type="dxa"/>
            <w:shd w:val="clear" w:color="auto" w:fill="D9E5ED"/>
          </w:tcPr>
          <w:p w:rsidR="00B56767" w:rsidRDefault="00B56767" w:rsidP="00B56767">
            <w:pPr>
              <w:jc w:val="center"/>
            </w:pPr>
            <w:r>
              <w:rPr>
                <w:b/>
              </w:rPr>
              <w:t>比较不满意</w:t>
            </w:r>
          </w:p>
        </w:tc>
        <w:tc>
          <w:tcPr>
            <w:tcW w:w="1241" w:type="dxa"/>
            <w:shd w:val="clear" w:color="auto" w:fill="D9E5ED"/>
          </w:tcPr>
          <w:p w:rsidR="00B56767" w:rsidRDefault="00B56767" w:rsidP="00B56767">
            <w:pPr>
              <w:jc w:val="center"/>
            </w:pPr>
            <w:r>
              <w:rPr>
                <w:b/>
              </w:rPr>
              <w:t>很不满意</w:t>
            </w:r>
          </w:p>
        </w:tc>
      </w:tr>
      <w:tr w:rsidR="00B56767" w:rsidTr="00B56767">
        <w:trPr>
          <w:jc w:val="center"/>
        </w:trPr>
        <w:tc>
          <w:tcPr>
            <w:tcW w:w="1240" w:type="dxa"/>
          </w:tcPr>
          <w:p w:rsidR="00B56767" w:rsidRPr="00F0667E" w:rsidRDefault="00B56767" w:rsidP="00B56767">
            <w:pPr>
              <w:rPr>
                <w:rFonts w:ascii="仿宋" w:eastAsia="仿宋" w:hAnsi="仿宋"/>
                <w:szCs w:val="21"/>
              </w:rPr>
            </w:pPr>
            <w:r w:rsidRPr="00F0667E">
              <w:rPr>
                <w:rFonts w:ascii="仿宋" w:eastAsia="仿宋" w:hAnsi="仿宋"/>
                <w:szCs w:val="21"/>
              </w:rPr>
              <w:t>对工作的满意度</w:t>
            </w:r>
          </w:p>
        </w:tc>
        <w:tc>
          <w:tcPr>
            <w:tcW w:w="12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11</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33</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48</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hint="eastAsia"/>
                <w:szCs w:val="21"/>
              </w:rPr>
              <w:t>3</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6</w:t>
            </w:r>
          </w:p>
        </w:tc>
      </w:tr>
      <w:tr w:rsidR="00B56767" w:rsidTr="00B56767">
        <w:trPr>
          <w:jc w:val="center"/>
        </w:trPr>
        <w:tc>
          <w:tcPr>
            <w:tcW w:w="12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对薪酬的满意度</w:t>
            </w:r>
          </w:p>
        </w:tc>
        <w:tc>
          <w:tcPr>
            <w:tcW w:w="12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8</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26</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52</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hint="eastAsia"/>
                <w:szCs w:val="21"/>
              </w:rPr>
              <w:t>3</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6</w:t>
            </w:r>
          </w:p>
        </w:tc>
      </w:tr>
      <w:tr w:rsidR="00B56767" w:rsidTr="00B56767">
        <w:trPr>
          <w:jc w:val="center"/>
        </w:trPr>
        <w:tc>
          <w:tcPr>
            <w:tcW w:w="1240" w:type="dxa"/>
          </w:tcPr>
          <w:p w:rsidR="00B56767" w:rsidRPr="00F0667E" w:rsidRDefault="00B56767" w:rsidP="00B56767">
            <w:pPr>
              <w:rPr>
                <w:rFonts w:ascii="仿宋" w:eastAsia="仿宋" w:hAnsi="仿宋"/>
                <w:szCs w:val="21"/>
              </w:rPr>
            </w:pPr>
            <w:r w:rsidRPr="00F0667E">
              <w:rPr>
                <w:rFonts w:ascii="仿宋" w:eastAsia="仿宋" w:hAnsi="仿宋"/>
                <w:szCs w:val="21"/>
              </w:rPr>
              <w:t>对工作内容的满意度</w:t>
            </w:r>
          </w:p>
        </w:tc>
        <w:tc>
          <w:tcPr>
            <w:tcW w:w="12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9</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36</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44</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hint="eastAsia"/>
                <w:szCs w:val="21"/>
              </w:rPr>
              <w:t>3</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6</w:t>
            </w:r>
          </w:p>
        </w:tc>
      </w:tr>
      <w:tr w:rsidR="00B56767" w:rsidTr="00B56767">
        <w:trPr>
          <w:jc w:val="center"/>
        </w:trPr>
        <w:tc>
          <w:tcPr>
            <w:tcW w:w="12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对工作环境的满意度</w:t>
            </w:r>
          </w:p>
        </w:tc>
        <w:tc>
          <w:tcPr>
            <w:tcW w:w="12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13</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34</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45</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5</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4</w:t>
            </w:r>
          </w:p>
        </w:tc>
      </w:tr>
      <w:tr w:rsidR="00B56767" w:rsidTr="00B56767">
        <w:trPr>
          <w:jc w:val="center"/>
        </w:trPr>
        <w:tc>
          <w:tcPr>
            <w:tcW w:w="1240" w:type="dxa"/>
          </w:tcPr>
          <w:p w:rsidR="00B56767" w:rsidRPr="00F0667E" w:rsidRDefault="00B56767" w:rsidP="00B56767">
            <w:pPr>
              <w:rPr>
                <w:rFonts w:ascii="仿宋" w:eastAsia="仿宋" w:hAnsi="仿宋"/>
                <w:szCs w:val="21"/>
              </w:rPr>
            </w:pPr>
            <w:r w:rsidRPr="00F0667E">
              <w:rPr>
                <w:rFonts w:ascii="仿宋" w:eastAsia="仿宋" w:hAnsi="仿宋"/>
                <w:szCs w:val="21"/>
              </w:rPr>
              <w:t>对工作地点的满意度</w:t>
            </w:r>
          </w:p>
        </w:tc>
        <w:tc>
          <w:tcPr>
            <w:tcW w:w="1240"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15</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38</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38</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6</w:t>
            </w:r>
          </w:p>
        </w:tc>
        <w:tc>
          <w:tcPr>
            <w:tcW w:w="1241" w:type="dxa"/>
          </w:tcPr>
          <w:p w:rsidR="00B56767" w:rsidRPr="00F0667E" w:rsidRDefault="00B56767" w:rsidP="00B56767">
            <w:pPr>
              <w:jc w:val="center"/>
              <w:rPr>
                <w:rFonts w:ascii="仿宋" w:eastAsia="仿宋" w:hAnsi="仿宋"/>
                <w:szCs w:val="21"/>
              </w:rPr>
            </w:pPr>
            <w:r w:rsidRPr="00F0667E">
              <w:rPr>
                <w:rFonts w:ascii="仿宋" w:eastAsia="仿宋" w:hAnsi="仿宋"/>
                <w:szCs w:val="21"/>
              </w:rPr>
              <w:t>4</w:t>
            </w:r>
          </w:p>
        </w:tc>
      </w:tr>
      <w:tr w:rsidR="00B56767" w:rsidTr="00B56767">
        <w:trPr>
          <w:jc w:val="center"/>
        </w:trPr>
        <w:tc>
          <w:tcPr>
            <w:tcW w:w="1240" w:type="dxa"/>
            <w:shd w:val="clear" w:color="auto" w:fill="EFF6FB"/>
          </w:tcPr>
          <w:p w:rsidR="00B56767" w:rsidRPr="00F0667E" w:rsidRDefault="00B56767" w:rsidP="00B56767">
            <w:pPr>
              <w:rPr>
                <w:rFonts w:ascii="仿宋" w:eastAsia="仿宋" w:hAnsi="仿宋"/>
                <w:szCs w:val="21"/>
              </w:rPr>
            </w:pPr>
            <w:r w:rsidRPr="00F0667E">
              <w:rPr>
                <w:rFonts w:ascii="仿宋" w:eastAsia="仿宋" w:hAnsi="仿宋"/>
                <w:szCs w:val="21"/>
              </w:rPr>
              <w:t>对职业发展前景的满意度</w:t>
            </w:r>
          </w:p>
        </w:tc>
        <w:tc>
          <w:tcPr>
            <w:tcW w:w="1240"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11</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31</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4</w:t>
            </w:r>
            <w:r w:rsidRPr="00F0667E">
              <w:rPr>
                <w:rFonts w:ascii="仿宋" w:eastAsia="仿宋" w:hAnsi="仿宋" w:hint="eastAsia"/>
                <w:szCs w:val="21"/>
              </w:rPr>
              <w:t>5</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8</w:t>
            </w:r>
          </w:p>
        </w:tc>
        <w:tc>
          <w:tcPr>
            <w:tcW w:w="1241" w:type="dxa"/>
            <w:shd w:val="clear" w:color="auto" w:fill="EFF6FB"/>
          </w:tcPr>
          <w:p w:rsidR="00B56767" w:rsidRPr="00F0667E" w:rsidRDefault="00B56767" w:rsidP="00B56767">
            <w:pPr>
              <w:jc w:val="center"/>
              <w:rPr>
                <w:rFonts w:ascii="仿宋" w:eastAsia="仿宋" w:hAnsi="仿宋"/>
                <w:szCs w:val="21"/>
              </w:rPr>
            </w:pPr>
            <w:r w:rsidRPr="00F0667E">
              <w:rPr>
                <w:rFonts w:ascii="仿宋" w:eastAsia="仿宋" w:hAnsi="仿宋"/>
                <w:szCs w:val="21"/>
              </w:rPr>
              <w:t>6</w:t>
            </w:r>
          </w:p>
        </w:tc>
      </w:tr>
    </w:tbl>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从调查情况来看，近一半的学生对就业总体满意度一般，另一半学生中大部分是满意和比较满意的，真正不满意的学生只占极少部分。</w:t>
      </w:r>
    </w:p>
    <w:p w:rsidR="00B56767" w:rsidRDefault="00B56767" w:rsidP="00B56767">
      <w:pPr>
        <w:jc w:val="center"/>
      </w:pPr>
    </w:p>
    <w:p w:rsidR="00B56767" w:rsidRDefault="00B56767" w:rsidP="00B56767">
      <w:pPr>
        <w:jc w:val="center"/>
      </w:pPr>
    </w:p>
    <w:p w:rsidR="00B56767" w:rsidRDefault="00B56767" w:rsidP="00B56767">
      <w:pPr>
        <w:jc w:val="center"/>
      </w:pPr>
    </w:p>
    <w:p w:rsidR="00B56767" w:rsidRDefault="00B56767" w:rsidP="00B56767">
      <w:pPr>
        <w:jc w:val="center"/>
      </w:pPr>
    </w:p>
    <w:p w:rsidR="00B56767" w:rsidRDefault="00B56767" w:rsidP="00B56767">
      <w:pPr>
        <w:jc w:val="center"/>
      </w:pPr>
    </w:p>
    <w:p w:rsidR="00B56767" w:rsidRDefault="00B56767" w:rsidP="00B56767">
      <w:pPr>
        <w:jc w:val="center"/>
      </w:pPr>
    </w:p>
    <w:p w:rsidR="00B56767" w:rsidRDefault="00B56767" w:rsidP="00B56767"/>
    <w:p w:rsidR="00B56767" w:rsidRPr="00D75ECB" w:rsidRDefault="00B56767" w:rsidP="00B56767">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二、</w:t>
      </w:r>
      <w:r w:rsidRPr="000D610C">
        <w:rPr>
          <w:rFonts w:ascii="黑体" w:eastAsia="黑体" w:hAnsi="黑体" w:hint="eastAsia"/>
          <w:sz w:val="30"/>
          <w:szCs w:val="30"/>
        </w:rPr>
        <w:t>专业对口度</w:t>
      </w:r>
    </w:p>
    <w:tbl>
      <w:tblPr>
        <w:tblW w:w="7390"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3825"/>
        <w:gridCol w:w="3565"/>
      </w:tblGrid>
      <w:tr w:rsidR="00B56767" w:rsidRPr="000E0973" w:rsidTr="00B56767">
        <w:trPr>
          <w:jc w:val="center"/>
        </w:trPr>
        <w:tc>
          <w:tcPr>
            <w:tcW w:w="3825" w:type="dxa"/>
            <w:shd w:val="clear" w:color="auto" w:fill="D9E5ED"/>
            <w:vAlign w:val="center"/>
          </w:tcPr>
          <w:p w:rsidR="00B56767" w:rsidRPr="000E0973" w:rsidRDefault="00B56767" w:rsidP="00B56767">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选项</w:t>
            </w:r>
          </w:p>
        </w:tc>
        <w:tc>
          <w:tcPr>
            <w:tcW w:w="3565" w:type="dxa"/>
            <w:shd w:val="clear" w:color="auto" w:fill="D9E5ED"/>
            <w:vAlign w:val="center"/>
          </w:tcPr>
          <w:p w:rsidR="00B56767" w:rsidRPr="000E0973" w:rsidRDefault="00B56767" w:rsidP="00B56767">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比例</w:t>
            </w:r>
          </w:p>
        </w:tc>
      </w:tr>
      <w:tr w:rsidR="00B56767" w:rsidRPr="000E0973" w:rsidTr="00B56767">
        <w:trPr>
          <w:jc w:val="center"/>
        </w:trPr>
        <w:tc>
          <w:tcPr>
            <w:tcW w:w="3825" w:type="dxa"/>
            <w:shd w:val="clear" w:color="auto" w:fill="FFFFFF"/>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很对口</w:t>
            </w:r>
          </w:p>
        </w:tc>
        <w:tc>
          <w:tcPr>
            <w:tcW w:w="3565" w:type="dxa"/>
            <w:shd w:val="clear" w:color="auto" w:fill="FFFFFF"/>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9.9%</w:t>
            </w:r>
          </w:p>
        </w:tc>
      </w:tr>
      <w:tr w:rsidR="00B56767" w:rsidRPr="000E0973" w:rsidTr="00B56767">
        <w:trPr>
          <w:jc w:val="center"/>
        </w:trPr>
        <w:tc>
          <w:tcPr>
            <w:tcW w:w="3825" w:type="dxa"/>
            <w:shd w:val="clear" w:color="auto" w:fill="EFF6FB"/>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比较对口</w:t>
            </w:r>
          </w:p>
        </w:tc>
        <w:tc>
          <w:tcPr>
            <w:tcW w:w="3565" w:type="dxa"/>
            <w:shd w:val="clear" w:color="auto" w:fill="EFF6FB"/>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18.81%</w:t>
            </w:r>
          </w:p>
        </w:tc>
      </w:tr>
      <w:tr w:rsidR="00B56767" w:rsidRPr="000E0973" w:rsidTr="00B56767">
        <w:trPr>
          <w:jc w:val="center"/>
        </w:trPr>
        <w:tc>
          <w:tcPr>
            <w:tcW w:w="3825" w:type="dxa"/>
            <w:shd w:val="clear" w:color="auto" w:fill="FFFFFF"/>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一般</w:t>
            </w:r>
          </w:p>
        </w:tc>
        <w:tc>
          <w:tcPr>
            <w:tcW w:w="3565" w:type="dxa"/>
            <w:shd w:val="clear" w:color="auto" w:fill="FFFFFF"/>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29.7%</w:t>
            </w:r>
          </w:p>
        </w:tc>
      </w:tr>
      <w:tr w:rsidR="00B56767" w:rsidRPr="000E0973" w:rsidTr="00B56767">
        <w:trPr>
          <w:jc w:val="center"/>
        </w:trPr>
        <w:tc>
          <w:tcPr>
            <w:tcW w:w="3825" w:type="dxa"/>
            <w:shd w:val="clear" w:color="auto" w:fill="EFF6FB"/>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比较不对口</w:t>
            </w:r>
          </w:p>
        </w:tc>
        <w:tc>
          <w:tcPr>
            <w:tcW w:w="3565" w:type="dxa"/>
            <w:shd w:val="clear" w:color="auto" w:fill="EFF6FB"/>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14.85%</w:t>
            </w:r>
          </w:p>
        </w:tc>
      </w:tr>
      <w:tr w:rsidR="00B56767" w:rsidRPr="000E0973" w:rsidTr="00B56767">
        <w:trPr>
          <w:jc w:val="center"/>
        </w:trPr>
        <w:tc>
          <w:tcPr>
            <w:tcW w:w="3825" w:type="dxa"/>
            <w:shd w:val="clear" w:color="auto" w:fill="FFFFFF"/>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很不对口</w:t>
            </w:r>
          </w:p>
        </w:tc>
        <w:tc>
          <w:tcPr>
            <w:tcW w:w="3565" w:type="dxa"/>
            <w:shd w:val="clear" w:color="auto" w:fill="FFFFFF"/>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26.73%</w:t>
            </w:r>
          </w:p>
        </w:tc>
      </w:tr>
    </w:tbl>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我院区毕业生的专业对口度不高，不足1/3，这主要原因是新进公司的应届毕业生的第一年薪金不高，而外省市学生在上海生活成本比较高，因而造成学生不断向收入高的行业转，专业是否对口已经不是学生择业的首要条件。</w:t>
      </w:r>
    </w:p>
    <w:p w:rsidR="00B56767" w:rsidRPr="00D75ECB" w:rsidRDefault="00B56767" w:rsidP="00B56767">
      <w:pPr>
        <w:spacing w:beforeLines="50" w:before="156" w:afterLines="50" w:after="156" w:line="440" w:lineRule="exact"/>
        <w:rPr>
          <w:rFonts w:ascii="黑体" w:eastAsia="黑体" w:hAnsi="黑体"/>
          <w:sz w:val="30"/>
          <w:szCs w:val="30"/>
        </w:rPr>
      </w:pPr>
      <w:r>
        <w:rPr>
          <w:rFonts w:ascii="黑体" w:eastAsia="黑体" w:hAnsi="黑体" w:hint="eastAsia"/>
          <w:sz w:val="30"/>
          <w:szCs w:val="30"/>
        </w:rPr>
        <w:t>三、</w:t>
      </w:r>
      <w:r w:rsidRPr="000D610C">
        <w:rPr>
          <w:rFonts w:ascii="黑体" w:eastAsia="黑体" w:hAnsi="黑体" w:hint="eastAsia"/>
          <w:sz w:val="30"/>
          <w:szCs w:val="30"/>
        </w:rPr>
        <w:t>工作适应度</w:t>
      </w:r>
    </w:p>
    <w:tbl>
      <w:tblPr>
        <w:tblW w:w="7390"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3825"/>
        <w:gridCol w:w="3565"/>
      </w:tblGrid>
      <w:tr w:rsidR="00B56767" w:rsidRPr="000E0973" w:rsidTr="00B56767">
        <w:trPr>
          <w:jc w:val="center"/>
        </w:trPr>
        <w:tc>
          <w:tcPr>
            <w:tcW w:w="3825" w:type="dxa"/>
            <w:shd w:val="clear" w:color="auto" w:fill="D9E5ED"/>
            <w:vAlign w:val="center"/>
          </w:tcPr>
          <w:p w:rsidR="00B56767" w:rsidRPr="000E0973" w:rsidRDefault="00B56767" w:rsidP="00B56767">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选项</w:t>
            </w:r>
          </w:p>
        </w:tc>
        <w:tc>
          <w:tcPr>
            <w:tcW w:w="3565" w:type="dxa"/>
            <w:shd w:val="clear" w:color="auto" w:fill="D9E5ED"/>
            <w:vAlign w:val="center"/>
          </w:tcPr>
          <w:p w:rsidR="00B56767" w:rsidRPr="000E0973" w:rsidRDefault="00B56767" w:rsidP="00B56767">
            <w:pPr>
              <w:spacing w:line="188" w:lineRule="atLeast"/>
              <w:jc w:val="center"/>
              <w:rPr>
                <w:rFonts w:ascii="宋体" w:hAnsi="宋体" w:cs="宋体"/>
                <w:b/>
                <w:bCs/>
                <w:color w:val="333333"/>
                <w:sz w:val="20"/>
                <w:szCs w:val="20"/>
              </w:rPr>
            </w:pPr>
            <w:r w:rsidRPr="000E0973">
              <w:rPr>
                <w:rFonts w:ascii="宋体" w:hAnsi="宋体" w:cs="宋体" w:hint="eastAsia"/>
                <w:b/>
                <w:bCs/>
                <w:color w:val="333333"/>
                <w:sz w:val="20"/>
                <w:szCs w:val="20"/>
              </w:rPr>
              <w:t>比例</w:t>
            </w:r>
          </w:p>
        </w:tc>
      </w:tr>
      <w:tr w:rsidR="00B56767" w:rsidRPr="000E0973" w:rsidTr="00B56767">
        <w:trPr>
          <w:jc w:val="center"/>
        </w:trPr>
        <w:tc>
          <w:tcPr>
            <w:tcW w:w="3825" w:type="dxa"/>
            <w:shd w:val="clear" w:color="auto" w:fill="FFFFFF"/>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很适应</w:t>
            </w:r>
          </w:p>
        </w:tc>
        <w:tc>
          <w:tcPr>
            <w:tcW w:w="3565" w:type="dxa"/>
            <w:shd w:val="clear" w:color="auto" w:fill="FFFFFF"/>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12.87%</w:t>
            </w:r>
          </w:p>
        </w:tc>
      </w:tr>
      <w:tr w:rsidR="00B56767" w:rsidRPr="000E0973" w:rsidTr="00B56767">
        <w:trPr>
          <w:jc w:val="center"/>
        </w:trPr>
        <w:tc>
          <w:tcPr>
            <w:tcW w:w="3825" w:type="dxa"/>
            <w:shd w:val="clear" w:color="auto" w:fill="EFF6FB"/>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比较适应</w:t>
            </w:r>
          </w:p>
        </w:tc>
        <w:tc>
          <w:tcPr>
            <w:tcW w:w="3565" w:type="dxa"/>
            <w:shd w:val="clear" w:color="auto" w:fill="EFF6FB"/>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55.45%</w:t>
            </w:r>
          </w:p>
        </w:tc>
      </w:tr>
      <w:tr w:rsidR="00B56767" w:rsidRPr="000E0973" w:rsidTr="00B56767">
        <w:trPr>
          <w:jc w:val="center"/>
        </w:trPr>
        <w:tc>
          <w:tcPr>
            <w:tcW w:w="3825" w:type="dxa"/>
            <w:shd w:val="clear" w:color="auto" w:fill="FFFFFF"/>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一般</w:t>
            </w:r>
          </w:p>
        </w:tc>
        <w:tc>
          <w:tcPr>
            <w:tcW w:w="3565" w:type="dxa"/>
            <w:shd w:val="clear" w:color="auto" w:fill="FFFFFF"/>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30.69%</w:t>
            </w:r>
          </w:p>
        </w:tc>
      </w:tr>
      <w:tr w:rsidR="00B56767" w:rsidRPr="000E0973" w:rsidTr="00B56767">
        <w:trPr>
          <w:jc w:val="center"/>
        </w:trPr>
        <w:tc>
          <w:tcPr>
            <w:tcW w:w="3825" w:type="dxa"/>
            <w:shd w:val="clear" w:color="auto" w:fill="EFF6FB"/>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比较不适应</w:t>
            </w:r>
          </w:p>
        </w:tc>
        <w:tc>
          <w:tcPr>
            <w:tcW w:w="3565" w:type="dxa"/>
            <w:shd w:val="clear" w:color="auto" w:fill="EFF6FB"/>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0%</w:t>
            </w:r>
          </w:p>
        </w:tc>
      </w:tr>
      <w:tr w:rsidR="00B56767" w:rsidRPr="000E0973" w:rsidTr="00B56767">
        <w:trPr>
          <w:jc w:val="center"/>
        </w:trPr>
        <w:tc>
          <w:tcPr>
            <w:tcW w:w="3825" w:type="dxa"/>
            <w:shd w:val="clear" w:color="auto" w:fill="FFFFFF"/>
            <w:vAlign w:val="center"/>
          </w:tcPr>
          <w:p w:rsidR="00B56767" w:rsidRPr="00D20C66" w:rsidRDefault="00B56767" w:rsidP="00B56767">
            <w:pPr>
              <w:jc w:val="center"/>
              <w:rPr>
                <w:rFonts w:ascii="宋体" w:hAnsi="宋体" w:cs="宋体"/>
                <w:color w:val="444444"/>
              </w:rPr>
            </w:pPr>
            <w:r w:rsidRPr="00D20C66">
              <w:rPr>
                <w:rFonts w:ascii="宋体" w:hAnsi="宋体" w:cs="宋体"/>
                <w:noProof/>
                <w:color w:val="444444"/>
              </w:rPr>
              <w:t>很不适应</w:t>
            </w:r>
          </w:p>
        </w:tc>
        <w:tc>
          <w:tcPr>
            <w:tcW w:w="3565" w:type="dxa"/>
            <w:shd w:val="clear" w:color="auto" w:fill="FFFFFF"/>
          </w:tcPr>
          <w:p w:rsidR="00B56767" w:rsidRPr="000E0973" w:rsidRDefault="00B56767" w:rsidP="00B56767">
            <w:pPr>
              <w:jc w:val="center"/>
              <w:rPr>
                <w:rFonts w:ascii="宋体" w:hAnsi="宋体" w:cs="宋体"/>
                <w:color w:val="444444"/>
                <w:sz w:val="13"/>
                <w:szCs w:val="13"/>
              </w:rPr>
            </w:pPr>
            <w:r w:rsidRPr="00D20C66">
              <w:rPr>
                <w:rFonts w:ascii="宋体" w:hAnsi="宋体" w:cs="宋体"/>
                <w:noProof/>
                <w:color w:val="444444"/>
              </w:rPr>
              <w:t>0.99%</w:t>
            </w:r>
          </w:p>
        </w:tc>
      </w:tr>
    </w:tbl>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我院区毕业生的工作适应度比较高，除个别学生之外，绝大多数学生都能适应和比较适应现有的工作岗位。</w:t>
      </w: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Default="00B56767" w:rsidP="00B56767">
      <w:pPr>
        <w:spacing w:beforeLines="50" w:before="156" w:afterLines="50" w:after="156" w:line="440" w:lineRule="exact"/>
        <w:jc w:val="center"/>
        <w:rPr>
          <w:rFonts w:ascii="仿宋" w:eastAsia="仿宋" w:hAnsi="仿宋"/>
          <w:sz w:val="36"/>
          <w:szCs w:val="36"/>
        </w:rPr>
      </w:pPr>
    </w:p>
    <w:p w:rsidR="00B56767" w:rsidRPr="000D610C" w:rsidRDefault="00B56767" w:rsidP="00B5676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第四部分：就业发展趋势分析</w:t>
      </w:r>
    </w:p>
    <w:p w:rsidR="00B56767" w:rsidRPr="000D610C"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一、就业总体趋势的判断</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1.毕业生规模趋势</w:t>
      </w:r>
    </w:p>
    <w:p w:rsidR="00B56767" w:rsidRDefault="00B56767" w:rsidP="00B56767">
      <w:pPr>
        <w:ind w:firstLineChars="200" w:firstLine="420"/>
        <w:rPr>
          <w:rFonts w:ascii="仿宋" w:eastAsia="仿宋" w:hAnsi="仿宋"/>
          <w:sz w:val="24"/>
          <w:szCs w:val="24"/>
        </w:rPr>
      </w:pPr>
      <w:r>
        <w:rPr>
          <w:noProof/>
        </w:rPr>
        <w:drawing>
          <wp:anchor distT="0" distB="0" distL="114300" distR="114300" simplePos="0" relativeHeight="251693056" behindDoc="0" locked="0" layoutInCell="1" allowOverlap="1" wp14:anchorId="33E69305" wp14:editId="2FA2F98A">
            <wp:simplePos x="0" y="0"/>
            <wp:positionH relativeFrom="column">
              <wp:posOffset>533400</wp:posOffset>
            </wp:positionH>
            <wp:positionV relativeFrom="paragraph">
              <wp:posOffset>40005</wp:posOffset>
            </wp:positionV>
            <wp:extent cx="4004945" cy="2487295"/>
            <wp:effectExtent l="0" t="0" r="0" b="0"/>
            <wp:wrapNone/>
            <wp:docPr id="221" name="图表 2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page">
              <wp14:pctWidth>0</wp14:pctWidth>
            </wp14:sizeRelH>
            <wp14:sizeRelV relativeFrom="page">
              <wp14:pctHeight>0</wp14:pctHeight>
            </wp14:sizeRelV>
          </wp:anchor>
        </w:drawing>
      </w: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Default="00B56767" w:rsidP="00B56767">
      <w:pPr>
        <w:ind w:firstLineChars="200" w:firstLine="480"/>
        <w:rPr>
          <w:rFonts w:ascii="仿宋" w:eastAsia="仿宋" w:hAnsi="仿宋"/>
          <w:sz w:val="24"/>
          <w:szCs w:val="24"/>
        </w:rPr>
      </w:pP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2.毕业生就业趋势</w:t>
      </w:r>
    </w:p>
    <w:p w:rsidR="00B56767" w:rsidRPr="0074027F" w:rsidRDefault="00B56767" w:rsidP="00B56767">
      <w:pPr>
        <w:jc w:val="center"/>
        <w:rPr>
          <w:rFonts w:ascii="仿宋" w:eastAsia="仿宋" w:hAnsi="仿宋"/>
          <w:sz w:val="24"/>
          <w:szCs w:val="24"/>
        </w:rPr>
      </w:pPr>
      <w:r>
        <w:rPr>
          <w:noProof/>
        </w:rPr>
        <w:drawing>
          <wp:anchor distT="0" distB="0" distL="114300" distR="114300" simplePos="0" relativeHeight="251691008" behindDoc="0" locked="0" layoutInCell="1" allowOverlap="1" wp14:anchorId="1A4BEAFE" wp14:editId="6D82CD2A">
            <wp:simplePos x="0" y="0"/>
            <wp:positionH relativeFrom="column">
              <wp:posOffset>533400</wp:posOffset>
            </wp:positionH>
            <wp:positionV relativeFrom="paragraph">
              <wp:posOffset>40005</wp:posOffset>
            </wp:positionV>
            <wp:extent cx="3989705" cy="2618105"/>
            <wp:effectExtent l="0" t="0" r="0" b="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989705"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24"/>
          <w:szCs w:val="24"/>
        </w:rPr>
        <w:t xml:space="preserve">  </w:t>
      </w: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rPr>
          <w:rFonts w:ascii="仿宋" w:eastAsia="仿宋" w:hAnsi="仿宋"/>
          <w:sz w:val="24"/>
          <w:szCs w:val="24"/>
        </w:rPr>
      </w:pPr>
    </w:p>
    <w:p w:rsidR="00B56767" w:rsidRDefault="00B56767" w:rsidP="00B56767">
      <w:pPr>
        <w:spacing w:beforeLines="50" w:before="156" w:afterLines="50" w:after="156" w:line="440" w:lineRule="exact"/>
        <w:rPr>
          <w:rFonts w:ascii="仿宋" w:eastAsia="仿宋" w:hAnsi="仿宋"/>
          <w:sz w:val="24"/>
          <w:szCs w:val="24"/>
        </w:rPr>
      </w:pPr>
    </w:p>
    <w:p w:rsidR="00B56767" w:rsidRDefault="00B56767" w:rsidP="00B56767">
      <w:pPr>
        <w:spacing w:line="440" w:lineRule="exact"/>
        <w:ind w:firstLineChars="200" w:firstLine="560"/>
        <w:rPr>
          <w:rFonts w:ascii="仿宋" w:eastAsia="仿宋" w:hAnsi="仿宋"/>
          <w:sz w:val="24"/>
          <w:szCs w:val="24"/>
        </w:rPr>
      </w:pPr>
      <w:r>
        <w:rPr>
          <w:rFonts w:ascii="仿宋" w:eastAsia="仿宋" w:hAnsi="仿宋" w:hint="eastAsia"/>
          <w:sz w:val="28"/>
          <w:szCs w:val="28"/>
        </w:rPr>
        <w:t>3.</w:t>
      </w:r>
      <w:r w:rsidRPr="0083397B">
        <w:rPr>
          <w:rFonts w:ascii="仿宋" w:eastAsia="仿宋" w:hAnsi="仿宋" w:hint="eastAsia"/>
          <w:sz w:val="28"/>
          <w:szCs w:val="28"/>
        </w:rPr>
        <w:t>毕业生签</w:t>
      </w:r>
      <w:r w:rsidRPr="00D75ECB">
        <w:rPr>
          <w:rFonts w:ascii="仿宋" w:eastAsia="仿宋" w:hAnsi="仿宋" w:hint="eastAsia"/>
          <w:sz w:val="28"/>
          <w:szCs w:val="28"/>
        </w:rPr>
        <w:t>约趋势</w:t>
      </w:r>
    </w:p>
    <w:p w:rsidR="00B56767" w:rsidRDefault="00B56767" w:rsidP="00B56767">
      <w:pPr>
        <w:ind w:left="480"/>
        <w:rPr>
          <w:rFonts w:ascii="仿宋" w:eastAsia="仿宋" w:hAnsi="仿宋"/>
          <w:sz w:val="24"/>
          <w:szCs w:val="24"/>
        </w:rPr>
      </w:pPr>
      <w:r>
        <w:rPr>
          <w:noProof/>
        </w:rPr>
        <w:drawing>
          <wp:anchor distT="0" distB="0" distL="114300" distR="114300" simplePos="0" relativeHeight="251692032" behindDoc="0" locked="0" layoutInCell="1" allowOverlap="1" wp14:anchorId="4E05BB9E" wp14:editId="4CFB83E0">
            <wp:simplePos x="0" y="0"/>
            <wp:positionH relativeFrom="column">
              <wp:posOffset>533400</wp:posOffset>
            </wp:positionH>
            <wp:positionV relativeFrom="paragraph">
              <wp:posOffset>40005</wp:posOffset>
            </wp:positionV>
            <wp:extent cx="4000500" cy="2479040"/>
            <wp:effectExtent l="0" t="0" r="0"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00050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ind w:left="480"/>
        <w:rPr>
          <w:rFonts w:ascii="仿宋" w:eastAsia="仿宋" w:hAnsi="仿宋"/>
          <w:sz w:val="24"/>
          <w:szCs w:val="24"/>
        </w:rPr>
      </w:pPr>
    </w:p>
    <w:p w:rsidR="00B56767" w:rsidRDefault="00B56767" w:rsidP="00B56767">
      <w:pPr>
        <w:spacing w:beforeLines="50" w:before="156" w:afterLines="50" w:after="156" w:line="440" w:lineRule="exact"/>
        <w:rPr>
          <w:rFonts w:ascii="黑体" w:eastAsia="黑体" w:hAnsi="黑体"/>
          <w:sz w:val="30"/>
          <w:szCs w:val="30"/>
        </w:rPr>
      </w:pPr>
      <w:r w:rsidRPr="00B45A5C">
        <w:rPr>
          <w:rFonts w:ascii="黑体" w:eastAsia="黑体" w:hAnsi="黑体" w:hint="eastAsia"/>
          <w:sz w:val="30"/>
          <w:szCs w:val="30"/>
        </w:rPr>
        <w:t>二、将采取的对应措施</w:t>
      </w:r>
    </w:p>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从近三年院区毕业生就业总体趋势来看，无论毕业生人数如何波动，就业率和签约率却在稳步逐年增长。虽然2014届毕业生的就业率已经达到99%以上，但我院区将不骄不躁，继续努力，将良好的势头保持住，进一步采取更有力的措施，做到腿勤，嘴勤，踏踏实实，一个一个解决，一张一张去签。最后积少成多，力争就业率保持在高位。</w:t>
      </w:r>
    </w:p>
    <w:p w:rsidR="00B56767" w:rsidRPr="00C8434B" w:rsidRDefault="00B56767" w:rsidP="00B56767">
      <w:pPr>
        <w:spacing w:beforeLines="50" w:before="156" w:afterLines="50" w:after="156" w:line="440" w:lineRule="exact"/>
        <w:jc w:val="center"/>
        <w:rPr>
          <w:rFonts w:ascii="仿宋" w:eastAsia="仿宋" w:hAnsi="仿宋"/>
          <w:sz w:val="36"/>
          <w:szCs w:val="36"/>
        </w:rPr>
      </w:pPr>
      <w:r w:rsidRPr="000D610C">
        <w:rPr>
          <w:rFonts w:ascii="仿宋" w:eastAsia="仿宋" w:hAnsi="仿宋" w:hint="eastAsia"/>
          <w:sz w:val="36"/>
          <w:szCs w:val="36"/>
        </w:rPr>
        <w:t>第五部分：对教育教学的反馈</w:t>
      </w:r>
    </w:p>
    <w:p w:rsidR="00B56767"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一、毕业生就业能力的反馈</w:t>
      </w:r>
    </w:p>
    <w:p w:rsidR="00B56767" w:rsidRPr="0083397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毕业生就业能力反馈，由</w:t>
      </w:r>
      <w:r w:rsidRPr="0083397B">
        <w:rPr>
          <w:rFonts w:ascii="仿宋" w:eastAsia="仿宋" w:hAnsi="仿宋"/>
          <w:sz w:val="28"/>
          <w:szCs w:val="28"/>
        </w:rPr>
        <w:t>0-10</w:t>
      </w:r>
      <w:r w:rsidRPr="0083397B">
        <w:rPr>
          <w:rFonts w:ascii="仿宋" w:eastAsia="仿宋" w:hAnsi="仿宋" w:hint="eastAsia"/>
          <w:sz w:val="28"/>
          <w:szCs w:val="28"/>
        </w:rPr>
        <w:t>级打分，</w:t>
      </w:r>
      <w:r w:rsidRPr="0083397B">
        <w:rPr>
          <w:rFonts w:ascii="仿宋" w:eastAsia="仿宋" w:hAnsi="仿宋"/>
          <w:sz w:val="28"/>
          <w:szCs w:val="28"/>
        </w:rPr>
        <w:t>0</w:t>
      </w:r>
      <w:r w:rsidRPr="0083397B">
        <w:rPr>
          <w:rFonts w:ascii="仿宋" w:eastAsia="仿宋" w:hAnsi="仿宋" w:hint="eastAsia"/>
          <w:sz w:val="28"/>
          <w:szCs w:val="28"/>
        </w:rPr>
        <w:t>分表示完全没有该项能力；</w:t>
      </w:r>
      <w:r w:rsidRPr="0083397B">
        <w:rPr>
          <w:rFonts w:ascii="仿宋" w:eastAsia="仿宋" w:hAnsi="仿宋"/>
          <w:sz w:val="28"/>
          <w:szCs w:val="28"/>
        </w:rPr>
        <w:t>10</w:t>
      </w:r>
      <w:r w:rsidRPr="0083397B">
        <w:rPr>
          <w:rFonts w:ascii="仿宋" w:eastAsia="仿宋" w:hAnsi="仿宋" w:hint="eastAsia"/>
          <w:sz w:val="28"/>
          <w:szCs w:val="28"/>
        </w:rPr>
        <w:t>分表示该项能力非常强。分数越高，表示该项能力越强。2014届毕业生就业能力各项统计如表9-1所示。</w:t>
      </w:r>
    </w:p>
    <w:p w:rsidR="00B56767" w:rsidRPr="0083397B" w:rsidRDefault="00B56767" w:rsidP="00B56767">
      <w:pPr>
        <w:spacing w:line="440" w:lineRule="exact"/>
        <w:ind w:firstLineChars="200" w:firstLine="560"/>
        <w:rPr>
          <w:rFonts w:ascii="仿宋" w:eastAsia="仿宋" w:hAnsi="仿宋"/>
          <w:sz w:val="28"/>
          <w:szCs w:val="28"/>
        </w:rPr>
      </w:pPr>
    </w:p>
    <w:p w:rsidR="00B56767" w:rsidRPr="00D75ECB" w:rsidRDefault="00B56767" w:rsidP="00B56767">
      <w:pPr>
        <w:spacing w:line="440" w:lineRule="exact"/>
        <w:ind w:firstLineChars="200" w:firstLine="560"/>
        <w:rPr>
          <w:rFonts w:ascii="仿宋" w:eastAsia="仿宋" w:hAnsi="仿宋"/>
          <w:sz w:val="28"/>
          <w:szCs w:val="28"/>
        </w:rPr>
      </w:pPr>
      <w:r w:rsidRPr="0083397B">
        <w:rPr>
          <w:rFonts w:ascii="仿宋" w:eastAsia="仿宋" w:hAnsi="仿宋" w:hint="eastAsia"/>
          <w:sz w:val="28"/>
          <w:szCs w:val="28"/>
        </w:rPr>
        <w:t>从毕业生就业能力统计表看出，我院区学生的各项就业能力大多集中在5级-8级，也就是说大部分学生与就业相关的能力都是中等偏强的。能力非常强的学生人数要远远大于能力非常弱的人数，这也从另一面说明我院区较注重学生在校期间的各项能力培养。学生走向工作岗位后，各方面能力较强。</w:t>
      </w: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sz w:val="24"/>
          <w:szCs w:val="24"/>
        </w:rPr>
      </w:pPr>
    </w:p>
    <w:p w:rsidR="00B56767" w:rsidRDefault="00B56767" w:rsidP="00B56767">
      <w:pPr>
        <w:spacing w:beforeLines="50" w:before="156" w:afterLines="50" w:after="156" w:line="440" w:lineRule="exact"/>
        <w:jc w:val="center"/>
        <w:rPr>
          <w:rFonts w:ascii="仿宋" w:eastAsia="仿宋" w:hAnsi="仿宋"/>
          <w:b/>
          <w:noProof/>
          <w:szCs w:val="21"/>
        </w:rPr>
      </w:pPr>
      <w:r w:rsidRPr="0083397B">
        <w:rPr>
          <w:rFonts w:ascii="仿宋" w:eastAsia="仿宋" w:hAnsi="仿宋" w:hint="eastAsia"/>
          <w:b/>
          <w:sz w:val="24"/>
          <w:szCs w:val="24"/>
        </w:rPr>
        <w:t>表9-1 毕业生就业能力反馈统计表</w:t>
      </w:r>
    </w:p>
    <w:tbl>
      <w:tblPr>
        <w:tblW w:w="8017"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1305"/>
        <w:gridCol w:w="540"/>
        <w:gridCol w:w="540"/>
        <w:gridCol w:w="720"/>
        <w:gridCol w:w="540"/>
        <w:gridCol w:w="720"/>
        <w:gridCol w:w="540"/>
        <w:gridCol w:w="720"/>
        <w:gridCol w:w="720"/>
        <w:gridCol w:w="540"/>
        <w:gridCol w:w="540"/>
        <w:gridCol w:w="592"/>
      </w:tblGrid>
      <w:tr w:rsidR="00B56767" w:rsidTr="00B56767">
        <w:trPr>
          <w:tblHeader/>
          <w:jc w:val="center"/>
        </w:trPr>
        <w:tc>
          <w:tcPr>
            <w:tcW w:w="1305" w:type="dxa"/>
            <w:shd w:val="clear" w:color="auto" w:fill="D9E5ED"/>
          </w:tcPr>
          <w:p w:rsidR="00B56767" w:rsidRDefault="00B56767" w:rsidP="00B56767">
            <w:r>
              <w:rPr>
                <w:b/>
              </w:rPr>
              <w:t>题目</w:t>
            </w:r>
            <w:r>
              <w:rPr>
                <w:b/>
              </w:rPr>
              <w:t>\</w:t>
            </w:r>
            <w:r>
              <w:rPr>
                <w:b/>
              </w:rPr>
              <w:t>选项</w:t>
            </w:r>
          </w:p>
        </w:tc>
        <w:tc>
          <w:tcPr>
            <w:tcW w:w="540" w:type="dxa"/>
            <w:shd w:val="clear" w:color="auto" w:fill="D9E5ED"/>
          </w:tcPr>
          <w:p w:rsidR="00B56767" w:rsidRDefault="00B56767" w:rsidP="00B56767">
            <w:pPr>
              <w:jc w:val="center"/>
            </w:pPr>
            <w:r>
              <w:rPr>
                <w:b/>
              </w:rPr>
              <w:t>0</w:t>
            </w:r>
          </w:p>
        </w:tc>
        <w:tc>
          <w:tcPr>
            <w:tcW w:w="540" w:type="dxa"/>
            <w:shd w:val="clear" w:color="auto" w:fill="D9E5ED"/>
          </w:tcPr>
          <w:p w:rsidR="00B56767" w:rsidRDefault="00B56767" w:rsidP="00B56767">
            <w:pPr>
              <w:jc w:val="center"/>
            </w:pPr>
            <w:r>
              <w:rPr>
                <w:b/>
              </w:rPr>
              <w:t>1</w:t>
            </w:r>
          </w:p>
        </w:tc>
        <w:tc>
          <w:tcPr>
            <w:tcW w:w="720" w:type="dxa"/>
            <w:shd w:val="clear" w:color="auto" w:fill="D9E5ED"/>
          </w:tcPr>
          <w:p w:rsidR="00B56767" w:rsidRDefault="00B56767" w:rsidP="00B56767">
            <w:pPr>
              <w:jc w:val="center"/>
            </w:pPr>
            <w:r>
              <w:rPr>
                <w:b/>
              </w:rPr>
              <w:t>2</w:t>
            </w:r>
          </w:p>
        </w:tc>
        <w:tc>
          <w:tcPr>
            <w:tcW w:w="540" w:type="dxa"/>
            <w:shd w:val="clear" w:color="auto" w:fill="D9E5ED"/>
          </w:tcPr>
          <w:p w:rsidR="00B56767" w:rsidRDefault="00B56767" w:rsidP="00B56767">
            <w:pPr>
              <w:jc w:val="center"/>
            </w:pPr>
            <w:r>
              <w:rPr>
                <w:b/>
              </w:rPr>
              <w:t>3</w:t>
            </w:r>
          </w:p>
        </w:tc>
        <w:tc>
          <w:tcPr>
            <w:tcW w:w="720" w:type="dxa"/>
            <w:shd w:val="clear" w:color="auto" w:fill="D9E5ED"/>
          </w:tcPr>
          <w:p w:rsidR="00B56767" w:rsidRDefault="00B56767" w:rsidP="00B56767">
            <w:pPr>
              <w:jc w:val="center"/>
            </w:pPr>
            <w:r>
              <w:rPr>
                <w:b/>
              </w:rPr>
              <w:t>4</w:t>
            </w:r>
          </w:p>
        </w:tc>
        <w:tc>
          <w:tcPr>
            <w:tcW w:w="540" w:type="dxa"/>
            <w:shd w:val="clear" w:color="auto" w:fill="D9E5ED"/>
          </w:tcPr>
          <w:p w:rsidR="00B56767" w:rsidRDefault="00B56767" w:rsidP="00B56767">
            <w:pPr>
              <w:jc w:val="center"/>
            </w:pPr>
            <w:r>
              <w:rPr>
                <w:b/>
              </w:rPr>
              <w:t>5</w:t>
            </w:r>
          </w:p>
        </w:tc>
        <w:tc>
          <w:tcPr>
            <w:tcW w:w="720" w:type="dxa"/>
            <w:shd w:val="clear" w:color="auto" w:fill="D9E5ED"/>
          </w:tcPr>
          <w:p w:rsidR="00B56767" w:rsidRDefault="00B56767" w:rsidP="00B56767">
            <w:pPr>
              <w:jc w:val="center"/>
            </w:pPr>
            <w:r>
              <w:rPr>
                <w:b/>
              </w:rPr>
              <w:t>6</w:t>
            </w:r>
          </w:p>
        </w:tc>
        <w:tc>
          <w:tcPr>
            <w:tcW w:w="720" w:type="dxa"/>
            <w:shd w:val="clear" w:color="auto" w:fill="D9E5ED"/>
          </w:tcPr>
          <w:p w:rsidR="00B56767" w:rsidRDefault="00B56767" w:rsidP="00B56767">
            <w:pPr>
              <w:jc w:val="center"/>
            </w:pPr>
            <w:r>
              <w:rPr>
                <w:b/>
              </w:rPr>
              <w:t>7</w:t>
            </w:r>
          </w:p>
        </w:tc>
        <w:tc>
          <w:tcPr>
            <w:tcW w:w="540" w:type="dxa"/>
            <w:shd w:val="clear" w:color="auto" w:fill="D9E5ED"/>
          </w:tcPr>
          <w:p w:rsidR="00B56767" w:rsidRDefault="00B56767" w:rsidP="00B56767">
            <w:pPr>
              <w:jc w:val="center"/>
            </w:pPr>
            <w:r>
              <w:rPr>
                <w:b/>
              </w:rPr>
              <w:t>8</w:t>
            </w:r>
          </w:p>
        </w:tc>
        <w:tc>
          <w:tcPr>
            <w:tcW w:w="540" w:type="dxa"/>
            <w:shd w:val="clear" w:color="auto" w:fill="D9E5ED"/>
          </w:tcPr>
          <w:p w:rsidR="00B56767" w:rsidRDefault="00B56767" w:rsidP="00B56767">
            <w:pPr>
              <w:jc w:val="center"/>
            </w:pPr>
            <w:r>
              <w:rPr>
                <w:b/>
              </w:rPr>
              <w:t>9</w:t>
            </w:r>
          </w:p>
        </w:tc>
        <w:tc>
          <w:tcPr>
            <w:tcW w:w="592" w:type="dxa"/>
            <w:shd w:val="clear" w:color="auto" w:fill="D9E5ED"/>
          </w:tcPr>
          <w:p w:rsidR="00B56767" w:rsidRDefault="00B56767" w:rsidP="00B56767">
            <w:pPr>
              <w:jc w:val="center"/>
            </w:pPr>
            <w:r>
              <w:rPr>
                <w:b/>
              </w:rPr>
              <w:t>10</w:t>
            </w:r>
          </w:p>
        </w:tc>
      </w:tr>
      <w:tr w:rsidR="00B56767" w:rsidTr="00B56767">
        <w:trPr>
          <w:jc w:val="center"/>
        </w:trPr>
        <w:tc>
          <w:tcPr>
            <w:tcW w:w="1305" w:type="dxa"/>
          </w:tcPr>
          <w:p w:rsidR="00B56767" w:rsidRDefault="00B56767" w:rsidP="00B56767">
            <w:r>
              <w:t>(1)</w:t>
            </w:r>
            <w:r>
              <w:t>专业能力</w:t>
            </w:r>
          </w:p>
        </w:tc>
        <w:tc>
          <w:tcPr>
            <w:tcW w:w="540" w:type="dxa"/>
          </w:tcPr>
          <w:p w:rsidR="00B56767" w:rsidRDefault="00B56767" w:rsidP="00B56767">
            <w:pPr>
              <w:jc w:val="center"/>
            </w:pPr>
            <w:r>
              <w:t>3</w:t>
            </w:r>
          </w:p>
        </w:tc>
        <w:tc>
          <w:tcPr>
            <w:tcW w:w="540" w:type="dxa"/>
          </w:tcPr>
          <w:p w:rsidR="00B56767" w:rsidRDefault="00B56767" w:rsidP="00B56767">
            <w:pPr>
              <w:jc w:val="center"/>
            </w:pPr>
            <w:r>
              <w:t>0</w:t>
            </w:r>
          </w:p>
        </w:tc>
        <w:tc>
          <w:tcPr>
            <w:tcW w:w="720" w:type="dxa"/>
          </w:tcPr>
          <w:p w:rsidR="00B56767" w:rsidRDefault="00B56767" w:rsidP="00B56767">
            <w:pPr>
              <w:jc w:val="center"/>
            </w:pPr>
            <w:r>
              <w:t>0</w:t>
            </w:r>
          </w:p>
        </w:tc>
        <w:tc>
          <w:tcPr>
            <w:tcW w:w="540" w:type="dxa"/>
          </w:tcPr>
          <w:p w:rsidR="00B56767" w:rsidRDefault="00B56767" w:rsidP="00B56767">
            <w:pPr>
              <w:jc w:val="center"/>
            </w:pPr>
            <w:r>
              <w:t>7</w:t>
            </w:r>
          </w:p>
        </w:tc>
        <w:tc>
          <w:tcPr>
            <w:tcW w:w="720" w:type="dxa"/>
          </w:tcPr>
          <w:p w:rsidR="00B56767" w:rsidRDefault="00B56767" w:rsidP="00B56767">
            <w:pPr>
              <w:jc w:val="center"/>
            </w:pPr>
            <w:r>
              <w:t>4</w:t>
            </w:r>
          </w:p>
        </w:tc>
        <w:tc>
          <w:tcPr>
            <w:tcW w:w="540" w:type="dxa"/>
          </w:tcPr>
          <w:p w:rsidR="00B56767" w:rsidRDefault="00B56767" w:rsidP="00B56767">
            <w:pPr>
              <w:jc w:val="center"/>
            </w:pPr>
            <w:r>
              <w:t>30</w:t>
            </w:r>
          </w:p>
        </w:tc>
        <w:tc>
          <w:tcPr>
            <w:tcW w:w="720" w:type="dxa"/>
          </w:tcPr>
          <w:p w:rsidR="00B56767" w:rsidRDefault="00B56767" w:rsidP="00B56767">
            <w:pPr>
              <w:jc w:val="center"/>
            </w:pPr>
            <w:r>
              <w:t>11</w:t>
            </w:r>
          </w:p>
        </w:tc>
        <w:tc>
          <w:tcPr>
            <w:tcW w:w="720" w:type="dxa"/>
          </w:tcPr>
          <w:p w:rsidR="00B56767" w:rsidRDefault="00B56767" w:rsidP="00B56767">
            <w:pPr>
              <w:jc w:val="center"/>
            </w:pPr>
            <w:r>
              <w:t>14</w:t>
            </w:r>
          </w:p>
        </w:tc>
        <w:tc>
          <w:tcPr>
            <w:tcW w:w="540" w:type="dxa"/>
          </w:tcPr>
          <w:p w:rsidR="00B56767" w:rsidRDefault="00B56767" w:rsidP="00B56767">
            <w:pPr>
              <w:jc w:val="center"/>
            </w:pPr>
            <w:r>
              <w:t>23</w:t>
            </w:r>
          </w:p>
        </w:tc>
        <w:tc>
          <w:tcPr>
            <w:tcW w:w="540" w:type="dxa"/>
          </w:tcPr>
          <w:p w:rsidR="00B56767" w:rsidRDefault="00B56767" w:rsidP="00B56767">
            <w:pPr>
              <w:jc w:val="center"/>
            </w:pPr>
            <w:r>
              <w:t>5</w:t>
            </w:r>
          </w:p>
        </w:tc>
        <w:tc>
          <w:tcPr>
            <w:tcW w:w="592" w:type="dxa"/>
          </w:tcPr>
          <w:p w:rsidR="00B56767" w:rsidRDefault="00B56767" w:rsidP="00B56767">
            <w:pPr>
              <w:jc w:val="center"/>
            </w:pPr>
            <w:r>
              <w:t>4</w:t>
            </w:r>
          </w:p>
        </w:tc>
      </w:tr>
      <w:tr w:rsidR="00B56767" w:rsidTr="00B56767">
        <w:trPr>
          <w:jc w:val="center"/>
        </w:trPr>
        <w:tc>
          <w:tcPr>
            <w:tcW w:w="1305" w:type="dxa"/>
            <w:shd w:val="clear" w:color="auto" w:fill="EFF6FB"/>
          </w:tcPr>
          <w:p w:rsidR="00B56767" w:rsidRDefault="00B56767" w:rsidP="00B56767">
            <w:r>
              <w:t>(2)</w:t>
            </w:r>
            <w:r>
              <w:t>计算机应用能力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t>2</w:t>
            </w:r>
          </w:p>
        </w:tc>
        <w:tc>
          <w:tcPr>
            <w:tcW w:w="540" w:type="dxa"/>
            <w:shd w:val="clear" w:color="auto" w:fill="EFF6FB"/>
          </w:tcPr>
          <w:p w:rsidR="00B56767" w:rsidRDefault="00B56767" w:rsidP="00B56767">
            <w:pPr>
              <w:jc w:val="center"/>
            </w:pPr>
            <w:r>
              <w:t>5</w:t>
            </w:r>
          </w:p>
        </w:tc>
        <w:tc>
          <w:tcPr>
            <w:tcW w:w="720" w:type="dxa"/>
            <w:shd w:val="clear" w:color="auto" w:fill="EFF6FB"/>
          </w:tcPr>
          <w:p w:rsidR="00B56767" w:rsidRDefault="00B56767" w:rsidP="00B56767">
            <w:pPr>
              <w:jc w:val="center"/>
            </w:pPr>
            <w:r>
              <w:t>10</w:t>
            </w:r>
          </w:p>
        </w:tc>
        <w:tc>
          <w:tcPr>
            <w:tcW w:w="540" w:type="dxa"/>
            <w:shd w:val="clear" w:color="auto" w:fill="EFF6FB"/>
          </w:tcPr>
          <w:p w:rsidR="00B56767" w:rsidRDefault="00B56767" w:rsidP="00B56767">
            <w:pPr>
              <w:jc w:val="center"/>
            </w:pPr>
            <w:r>
              <w:t>17</w:t>
            </w:r>
          </w:p>
        </w:tc>
        <w:tc>
          <w:tcPr>
            <w:tcW w:w="720" w:type="dxa"/>
            <w:shd w:val="clear" w:color="auto" w:fill="EFF6FB"/>
          </w:tcPr>
          <w:p w:rsidR="00B56767" w:rsidRDefault="00B56767" w:rsidP="00B56767">
            <w:pPr>
              <w:jc w:val="center"/>
            </w:pPr>
            <w:r>
              <w:t>10</w:t>
            </w:r>
          </w:p>
        </w:tc>
        <w:tc>
          <w:tcPr>
            <w:tcW w:w="720" w:type="dxa"/>
            <w:shd w:val="clear" w:color="auto" w:fill="EFF6FB"/>
          </w:tcPr>
          <w:p w:rsidR="00B56767" w:rsidRDefault="00B56767" w:rsidP="00B56767">
            <w:pPr>
              <w:jc w:val="center"/>
            </w:pPr>
            <w:r>
              <w:t>24</w:t>
            </w:r>
          </w:p>
        </w:tc>
        <w:tc>
          <w:tcPr>
            <w:tcW w:w="540" w:type="dxa"/>
            <w:shd w:val="clear" w:color="auto" w:fill="EFF6FB"/>
          </w:tcPr>
          <w:p w:rsidR="00B56767" w:rsidRDefault="00B56767" w:rsidP="00B56767">
            <w:pPr>
              <w:jc w:val="center"/>
            </w:pPr>
            <w:r>
              <w:t>27</w:t>
            </w:r>
          </w:p>
        </w:tc>
        <w:tc>
          <w:tcPr>
            <w:tcW w:w="540" w:type="dxa"/>
            <w:shd w:val="clear" w:color="auto" w:fill="EFF6FB"/>
          </w:tcPr>
          <w:p w:rsidR="00B56767" w:rsidRDefault="00B56767" w:rsidP="00B56767">
            <w:pPr>
              <w:jc w:val="center"/>
            </w:pPr>
            <w:r>
              <w:t>4</w:t>
            </w:r>
          </w:p>
        </w:tc>
        <w:tc>
          <w:tcPr>
            <w:tcW w:w="592" w:type="dxa"/>
            <w:shd w:val="clear" w:color="auto" w:fill="EFF6FB"/>
          </w:tcPr>
          <w:p w:rsidR="00B56767" w:rsidRDefault="00B56767" w:rsidP="00B56767">
            <w:pPr>
              <w:jc w:val="center"/>
            </w:pPr>
            <w:r>
              <w:t>1</w:t>
            </w:r>
          </w:p>
        </w:tc>
      </w:tr>
      <w:tr w:rsidR="00B56767" w:rsidTr="00B56767">
        <w:trPr>
          <w:jc w:val="center"/>
        </w:trPr>
        <w:tc>
          <w:tcPr>
            <w:tcW w:w="1305" w:type="dxa"/>
          </w:tcPr>
          <w:p w:rsidR="00B56767" w:rsidRDefault="00B56767" w:rsidP="00B56767">
            <w:r>
              <w:t>(3)</w:t>
            </w:r>
            <w:r>
              <w:t>外语能力</w:t>
            </w:r>
          </w:p>
        </w:tc>
        <w:tc>
          <w:tcPr>
            <w:tcW w:w="540" w:type="dxa"/>
          </w:tcPr>
          <w:p w:rsidR="00B56767" w:rsidRDefault="00B56767" w:rsidP="00B56767">
            <w:pPr>
              <w:jc w:val="center"/>
            </w:pPr>
            <w:r>
              <w:t>0</w:t>
            </w:r>
          </w:p>
        </w:tc>
        <w:tc>
          <w:tcPr>
            <w:tcW w:w="540" w:type="dxa"/>
          </w:tcPr>
          <w:p w:rsidR="00B56767" w:rsidRDefault="00B56767" w:rsidP="00B56767">
            <w:pPr>
              <w:jc w:val="center"/>
            </w:pPr>
            <w:r>
              <w:t>1</w:t>
            </w:r>
          </w:p>
        </w:tc>
        <w:tc>
          <w:tcPr>
            <w:tcW w:w="720" w:type="dxa"/>
          </w:tcPr>
          <w:p w:rsidR="00B56767" w:rsidRDefault="00B56767" w:rsidP="00B56767">
            <w:pPr>
              <w:jc w:val="center"/>
            </w:pPr>
            <w:r>
              <w:t>1</w:t>
            </w:r>
          </w:p>
        </w:tc>
        <w:tc>
          <w:tcPr>
            <w:tcW w:w="540" w:type="dxa"/>
          </w:tcPr>
          <w:p w:rsidR="00B56767" w:rsidRDefault="00B56767" w:rsidP="00B56767">
            <w:pPr>
              <w:jc w:val="center"/>
            </w:pPr>
            <w:r>
              <w:t>10</w:t>
            </w:r>
          </w:p>
        </w:tc>
        <w:tc>
          <w:tcPr>
            <w:tcW w:w="720" w:type="dxa"/>
          </w:tcPr>
          <w:p w:rsidR="00B56767" w:rsidRDefault="00B56767" w:rsidP="00B56767">
            <w:pPr>
              <w:jc w:val="center"/>
            </w:pPr>
            <w:r>
              <w:t>6</w:t>
            </w:r>
          </w:p>
        </w:tc>
        <w:tc>
          <w:tcPr>
            <w:tcW w:w="540" w:type="dxa"/>
          </w:tcPr>
          <w:p w:rsidR="00B56767" w:rsidRDefault="00B56767" w:rsidP="00B56767">
            <w:pPr>
              <w:jc w:val="center"/>
            </w:pPr>
            <w:r>
              <w:t>37</w:t>
            </w:r>
          </w:p>
        </w:tc>
        <w:tc>
          <w:tcPr>
            <w:tcW w:w="720" w:type="dxa"/>
          </w:tcPr>
          <w:p w:rsidR="00B56767" w:rsidRDefault="00B56767" w:rsidP="00B56767">
            <w:pPr>
              <w:jc w:val="center"/>
            </w:pPr>
            <w:r>
              <w:t>11</w:t>
            </w:r>
          </w:p>
        </w:tc>
        <w:tc>
          <w:tcPr>
            <w:tcW w:w="720" w:type="dxa"/>
          </w:tcPr>
          <w:p w:rsidR="00B56767" w:rsidRDefault="00B56767" w:rsidP="00B56767">
            <w:pPr>
              <w:jc w:val="center"/>
            </w:pPr>
            <w:r>
              <w:t>13</w:t>
            </w:r>
          </w:p>
        </w:tc>
        <w:tc>
          <w:tcPr>
            <w:tcW w:w="540" w:type="dxa"/>
          </w:tcPr>
          <w:p w:rsidR="00B56767" w:rsidRDefault="00B56767" w:rsidP="00B56767">
            <w:pPr>
              <w:jc w:val="center"/>
            </w:pPr>
            <w:r>
              <w:t>16</w:t>
            </w:r>
          </w:p>
        </w:tc>
        <w:tc>
          <w:tcPr>
            <w:tcW w:w="540" w:type="dxa"/>
          </w:tcPr>
          <w:p w:rsidR="00B56767" w:rsidRDefault="00B56767" w:rsidP="00B56767">
            <w:pPr>
              <w:jc w:val="center"/>
            </w:pPr>
            <w:r>
              <w:t>5</w:t>
            </w:r>
          </w:p>
        </w:tc>
        <w:tc>
          <w:tcPr>
            <w:tcW w:w="592" w:type="dxa"/>
          </w:tcPr>
          <w:p w:rsidR="00B56767" w:rsidRDefault="00B56767" w:rsidP="00B56767">
            <w:pPr>
              <w:jc w:val="center"/>
            </w:pPr>
            <w:r>
              <w:t>1</w:t>
            </w:r>
          </w:p>
        </w:tc>
      </w:tr>
      <w:tr w:rsidR="00B56767" w:rsidTr="00B56767">
        <w:trPr>
          <w:jc w:val="center"/>
        </w:trPr>
        <w:tc>
          <w:tcPr>
            <w:tcW w:w="1305" w:type="dxa"/>
            <w:shd w:val="clear" w:color="auto" w:fill="EFF6FB"/>
          </w:tcPr>
          <w:p w:rsidR="00B56767" w:rsidRDefault="00B56767" w:rsidP="00B56767">
            <w:r>
              <w:t>(4)</w:t>
            </w:r>
            <w:r>
              <w:t>创新能力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t>0</w:t>
            </w:r>
          </w:p>
        </w:tc>
        <w:tc>
          <w:tcPr>
            <w:tcW w:w="540" w:type="dxa"/>
            <w:shd w:val="clear" w:color="auto" w:fill="EFF6FB"/>
          </w:tcPr>
          <w:p w:rsidR="00B56767" w:rsidRDefault="00B56767" w:rsidP="00B56767">
            <w:pPr>
              <w:jc w:val="center"/>
            </w:pPr>
            <w:r>
              <w:t>6</w:t>
            </w:r>
          </w:p>
        </w:tc>
        <w:tc>
          <w:tcPr>
            <w:tcW w:w="720" w:type="dxa"/>
            <w:shd w:val="clear" w:color="auto" w:fill="EFF6FB"/>
          </w:tcPr>
          <w:p w:rsidR="00B56767" w:rsidRDefault="00B56767" w:rsidP="00B56767">
            <w:pPr>
              <w:jc w:val="center"/>
            </w:pPr>
            <w:r>
              <w:t>5</w:t>
            </w:r>
          </w:p>
        </w:tc>
        <w:tc>
          <w:tcPr>
            <w:tcW w:w="540" w:type="dxa"/>
            <w:shd w:val="clear" w:color="auto" w:fill="EFF6FB"/>
          </w:tcPr>
          <w:p w:rsidR="00B56767" w:rsidRDefault="00B56767" w:rsidP="00B56767">
            <w:pPr>
              <w:jc w:val="center"/>
            </w:pPr>
            <w:r>
              <w:t>28</w:t>
            </w:r>
          </w:p>
        </w:tc>
        <w:tc>
          <w:tcPr>
            <w:tcW w:w="720" w:type="dxa"/>
            <w:shd w:val="clear" w:color="auto" w:fill="EFF6FB"/>
          </w:tcPr>
          <w:p w:rsidR="00B56767" w:rsidRDefault="00B56767" w:rsidP="00B56767">
            <w:pPr>
              <w:jc w:val="center"/>
            </w:pPr>
            <w:r>
              <w:t>16</w:t>
            </w:r>
          </w:p>
        </w:tc>
        <w:tc>
          <w:tcPr>
            <w:tcW w:w="720" w:type="dxa"/>
            <w:shd w:val="clear" w:color="auto" w:fill="EFF6FB"/>
          </w:tcPr>
          <w:p w:rsidR="00B56767" w:rsidRDefault="00B56767" w:rsidP="00B56767">
            <w:pPr>
              <w:jc w:val="center"/>
            </w:pPr>
            <w:r>
              <w:t>16</w:t>
            </w:r>
          </w:p>
        </w:tc>
        <w:tc>
          <w:tcPr>
            <w:tcW w:w="540" w:type="dxa"/>
            <w:shd w:val="clear" w:color="auto" w:fill="EFF6FB"/>
          </w:tcPr>
          <w:p w:rsidR="00B56767" w:rsidRDefault="00B56767" w:rsidP="00B56767">
            <w:pPr>
              <w:jc w:val="center"/>
            </w:pPr>
            <w:r>
              <w:t>16</w:t>
            </w:r>
          </w:p>
        </w:tc>
        <w:tc>
          <w:tcPr>
            <w:tcW w:w="540" w:type="dxa"/>
            <w:shd w:val="clear" w:color="auto" w:fill="EFF6FB"/>
          </w:tcPr>
          <w:p w:rsidR="00B56767" w:rsidRDefault="00B56767" w:rsidP="00B56767">
            <w:pPr>
              <w:jc w:val="center"/>
            </w:pPr>
            <w:r>
              <w:t>8</w:t>
            </w:r>
          </w:p>
        </w:tc>
        <w:tc>
          <w:tcPr>
            <w:tcW w:w="592" w:type="dxa"/>
            <w:shd w:val="clear" w:color="auto" w:fill="EFF6FB"/>
          </w:tcPr>
          <w:p w:rsidR="00B56767" w:rsidRDefault="00B56767" w:rsidP="00B56767">
            <w:pPr>
              <w:jc w:val="center"/>
            </w:pPr>
            <w:r>
              <w:t>5</w:t>
            </w:r>
          </w:p>
        </w:tc>
      </w:tr>
      <w:tr w:rsidR="00B56767" w:rsidTr="00B56767">
        <w:trPr>
          <w:jc w:val="center"/>
        </w:trPr>
        <w:tc>
          <w:tcPr>
            <w:tcW w:w="1305" w:type="dxa"/>
          </w:tcPr>
          <w:p w:rsidR="00B56767" w:rsidRDefault="00B56767" w:rsidP="00B56767">
            <w:r>
              <w:t>(5)</w:t>
            </w:r>
            <w:r>
              <w:t>问题解决能力</w:t>
            </w:r>
          </w:p>
        </w:tc>
        <w:tc>
          <w:tcPr>
            <w:tcW w:w="540" w:type="dxa"/>
          </w:tcPr>
          <w:p w:rsidR="00B56767" w:rsidRDefault="00B56767" w:rsidP="00B56767">
            <w:pPr>
              <w:jc w:val="center"/>
            </w:pPr>
            <w:r>
              <w:t>1</w:t>
            </w:r>
          </w:p>
        </w:tc>
        <w:tc>
          <w:tcPr>
            <w:tcW w:w="540" w:type="dxa"/>
          </w:tcPr>
          <w:p w:rsidR="00B56767" w:rsidRDefault="00B56767" w:rsidP="00B56767">
            <w:pPr>
              <w:jc w:val="center"/>
            </w:pPr>
            <w:r>
              <w:t>0</w:t>
            </w:r>
          </w:p>
        </w:tc>
        <w:tc>
          <w:tcPr>
            <w:tcW w:w="720" w:type="dxa"/>
          </w:tcPr>
          <w:p w:rsidR="00B56767" w:rsidRDefault="00B56767" w:rsidP="00B56767">
            <w:pPr>
              <w:jc w:val="center"/>
            </w:pPr>
            <w:r>
              <w:t>0</w:t>
            </w:r>
          </w:p>
        </w:tc>
        <w:tc>
          <w:tcPr>
            <w:tcW w:w="540" w:type="dxa"/>
          </w:tcPr>
          <w:p w:rsidR="00B56767" w:rsidRDefault="00B56767" w:rsidP="00B56767">
            <w:pPr>
              <w:jc w:val="center"/>
            </w:pPr>
            <w:r>
              <w:t>4</w:t>
            </w:r>
          </w:p>
        </w:tc>
        <w:tc>
          <w:tcPr>
            <w:tcW w:w="720" w:type="dxa"/>
          </w:tcPr>
          <w:p w:rsidR="00B56767" w:rsidRDefault="00B56767" w:rsidP="00B56767">
            <w:pPr>
              <w:jc w:val="center"/>
            </w:pPr>
            <w:r>
              <w:t>2</w:t>
            </w:r>
          </w:p>
        </w:tc>
        <w:tc>
          <w:tcPr>
            <w:tcW w:w="540" w:type="dxa"/>
          </w:tcPr>
          <w:p w:rsidR="00B56767" w:rsidRDefault="00B56767" w:rsidP="00B56767">
            <w:pPr>
              <w:jc w:val="center"/>
            </w:pPr>
            <w:r>
              <w:t>17</w:t>
            </w:r>
          </w:p>
        </w:tc>
        <w:tc>
          <w:tcPr>
            <w:tcW w:w="720" w:type="dxa"/>
          </w:tcPr>
          <w:p w:rsidR="00B56767" w:rsidRDefault="00B56767" w:rsidP="00B56767">
            <w:pPr>
              <w:jc w:val="center"/>
            </w:pPr>
            <w:r>
              <w:t>18</w:t>
            </w:r>
          </w:p>
        </w:tc>
        <w:tc>
          <w:tcPr>
            <w:tcW w:w="720" w:type="dxa"/>
          </w:tcPr>
          <w:p w:rsidR="00B56767" w:rsidRDefault="00B56767" w:rsidP="00B56767">
            <w:pPr>
              <w:jc w:val="center"/>
            </w:pPr>
            <w:r>
              <w:t>14</w:t>
            </w:r>
          </w:p>
        </w:tc>
        <w:tc>
          <w:tcPr>
            <w:tcW w:w="540" w:type="dxa"/>
          </w:tcPr>
          <w:p w:rsidR="00B56767" w:rsidRDefault="00B56767" w:rsidP="00B56767">
            <w:pPr>
              <w:jc w:val="center"/>
            </w:pPr>
            <w:r>
              <w:t>23</w:t>
            </w:r>
          </w:p>
        </w:tc>
        <w:tc>
          <w:tcPr>
            <w:tcW w:w="540" w:type="dxa"/>
          </w:tcPr>
          <w:p w:rsidR="00B56767" w:rsidRDefault="00B56767" w:rsidP="00B56767">
            <w:pPr>
              <w:jc w:val="center"/>
            </w:pPr>
            <w:r>
              <w:t>14</w:t>
            </w:r>
          </w:p>
        </w:tc>
        <w:tc>
          <w:tcPr>
            <w:tcW w:w="592" w:type="dxa"/>
          </w:tcPr>
          <w:p w:rsidR="00B56767" w:rsidRDefault="00B56767" w:rsidP="00B56767">
            <w:pPr>
              <w:jc w:val="center"/>
            </w:pPr>
            <w:r>
              <w:t>8</w:t>
            </w:r>
          </w:p>
        </w:tc>
      </w:tr>
      <w:tr w:rsidR="00B56767" w:rsidTr="00B56767">
        <w:trPr>
          <w:jc w:val="center"/>
        </w:trPr>
        <w:tc>
          <w:tcPr>
            <w:tcW w:w="1305" w:type="dxa"/>
            <w:shd w:val="clear" w:color="auto" w:fill="EFF6FB"/>
          </w:tcPr>
          <w:p w:rsidR="00B56767" w:rsidRDefault="00B56767" w:rsidP="00B56767">
            <w:r>
              <w:t>(6)</w:t>
            </w:r>
            <w:r>
              <w:t>问题解决能力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t>0</w:t>
            </w:r>
          </w:p>
        </w:tc>
        <w:tc>
          <w:tcPr>
            <w:tcW w:w="540" w:type="dxa"/>
            <w:shd w:val="clear" w:color="auto" w:fill="EFF6FB"/>
          </w:tcPr>
          <w:p w:rsidR="00B56767" w:rsidRDefault="00B56767" w:rsidP="00B56767">
            <w:pPr>
              <w:jc w:val="center"/>
            </w:pPr>
            <w:r>
              <w:t>2</w:t>
            </w:r>
          </w:p>
        </w:tc>
        <w:tc>
          <w:tcPr>
            <w:tcW w:w="720" w:type="dxa"/>
            <w:shd w:val="clear" w:color="auto" w:fill="EFF6FB"/>
          </w:tcPr>
          <w:p w:rsidR="00B56767" w:rsidRDefault="00B56767" w:rsidP="00B56767">
            <w:pPr>
              <w:jc w:val="center"/>
            </w:pPr>
            <w:r>
              <w:t>3</w:t>
            </w:r>
          </w:p>
        </w:tc>
        <w:tc>
          <w:tcPr>
            <w:tcW w:w="540" w:type="dxa"/>
            <w:shd w:val="clear" w:color="auto" w:fill="EFF6FB"/>
          </w:tcPr>
          <w:p w:rsidR="00B56767" w:rsidRDefault="00B56767" w:rsidP="00B56767">
            <w:pPr>
              <w:jc w:val="center"/>
            </w:pPr>
            <w:r>
              <w:t>17</w:t>
            </w:r>
          </w:p>
        </w:tc>
        <w:tc>
          <w:tcPr>
            <w:tcW w:w="720" w:type="dxa"/>
            <w:shd w:val="clear" w:color="auto" w:fill="EFF6FB"/>
          </w:tcPr>
          <w:p w:rsidR="00B56767" w:rsidRDefault="00B56767" w:rsidP="00B56767">
            <w:pPr>
              <w:jc w:val="center"/>
            </w:pPr>
            <w:r>
              <w:t>17</w:t>
            </w:r>
          </w:p>
        </w:tc>
        <w:tc>
          <w:tcPr>
            <w:tcW w:w="720" w:type="dxa"/>
            <w:shd w:val="clear" w:color="auto" w:fill="EFF6FB"/>
          </w:tcPr>
          <w:p w:rsidR="00B56767" w:rsidRDefault="00B56767" w:rsidP="00B56767">
            <w:pPr>
              <w:jc w:val="center"/>
            </w:pPr>
            <w:r>
              <w:t>20</w:t>
            </w:r>
          </w:p>
        </w:tc>
        <w:tc>
          <w:tcPr>
            <w:tcW w:w="540" w:type="dxa"/>
            <w:shd w:val="clear" w:color="auto" w:fill="EFF6FB"/>
          </w:tcPr>
          <w:p w:rsidR="00B56767" w:rsidRDefault="00B56767" w:rsidP="00B56767">
            <w:pPr>
              <w:jc w:val="center"/>
            </w:pPr>
            <w:r>
              <w:rPr>
                <w:rFonts w:hint="eastAsia"/>
              </w:rPr>
              <w:t>19</w:t>
            </w:r>
          </w:p>
        </w:tc>
        <w:tc>
          <w:tcPr>
            <w:tcW w:w="540" w:type="dxa"/>
            <w:shd w:val="clear" w:color="auto" w:fill="EFF6FB"/>
          </w:tcPr>
          <w:p w:rsidR="00B56767" w:rsidRDefault="00B56767" w:rsidP="00B56767">
            <w:pPr>
              <w:jc w:val="center"/>
            </w:pPr>
            <w:r>
              <w:rPr>
                <w:rFonts w:hint="eastAsia"/>
              </w:rPr>
              <w:t>15</w:t>
            </w:r>
          </w:p>
        </w:tc>
        <w:tc>
          <w:tcPr>
            <w:tcW w:w="592" w:type="dxa"/>
            <w:shd w:val="clear" w:color="auto" w:fill="EFF6FB"/>
          </w:tcPr>
          <w:p w:rsidR="00B56767" w:rsidRDefault="00B56767" w:rsidP="00B56767">
            <w:pPr>
              <w:jc w:val="center"/>
            </w:pPr>
            <w:r>
              <w:rPr>
                <w:rFonts w:hint="eastAsia"/>
              </w:rPr>
              <w:t>7</w:t>
            </w:r>
          </w:p>
        </w:tc>
      </w:tr>
      <w:tr w:rsidR="00B56767" w:rsidTr="00B56767">
        <w:trPr>
          <w:jc w:val="center"/>
        </w:trPr>
        <w:tc>
          <w:tcPr>
            <w:tcW w:w="1305" w:type="dxa"/>
          </w:tcPr>
          <w:p w:rsidR="00B56767" w:rsidRDefault="00B56767" w:rsidP="00B56767">
            <w:r>
              <w:t>(7)</w:t>
            </w:r>
            <w:r>
              <w:t>信息收集能力</w:t>
            </w:r>
          </w:p>
        </w:tc>
        <w:tc>
          <w:tcPr>
            <w:tcW w:w="540" w:type="dxa"/>
          </w:tcPr>
          <w:p w:rsidR="00B56767" w:rsidRDefault="00B56767" w:rsidP="00B56767">
            <w:pPr>
              <w:jc w:val="center"/>
            </w:pPr>
            <w:r>
              <w:t>1</w:t>
            </w:r>
          </w:p>
        </w:tc>
        <w:tc>
          <w:tcPr>
            <w:tcW w:w="540" w:type="dxa"/>
          </w:tcPr>
          <w:p w:rsidR="00B56767" w:rsidRDefault="00B56767" w:rsidP="00B56767">
            <w:pPr>
              <w:jc w:val="center"/>
            </w:pPr>
            <w:r>
              <w:t>0</w:t>
            </w:r>
          </w:p>
        </w:tc>
        <w:tc>
          <w:tcPr>
            <w:tcW w:w="720" w:type="dxa"/>
          </w:tcPr>
          <w:p w:rsidR="00B56767" w:rsidRDefault="00B56767" w:rsidP="00B56767">
            <w:pPr>
              <w:jc w:val="center"/>
            </w:pPr>
            <w:r>
              <w:t>0</w:t>
            </w:r>
          </w:p>
        </w:tc>
        <w:tc>
          <w:tcPr>
            <w:tcW w:w="540" w:type="dxa"/>
          </w:tcPr>
          <w:p w:rsidR="00B56767" w:rsidRDefault="00B56767" w:rsidP="00B56767">
            <w:pPr>
              <w:jc w:val="center"/>
            </w:pPr>
            <w:r>
              <w:rPr>
                <w:rFonts w:hint="eastAsia"/>
              </w:rPr>
              <w:t>3</w:t>
            </w:r>
          </w:p>
        </w:tc>
        <w:tc>
          <w:tcPr>
            <w:tcW w:w="720" w:type="dxa"/>
          </w:tcPr>
          <w:p w:rsidR="00B56767" w:rsidRDefault="00B56767" w:rsidP="00B56767">
            <w:pPr>
              <w:jc w:val="center"/>
            </w:pPr>
            <w:r>
              <w:rPr>
                <w:rFonts w:hint="eastAsia"/>
              </w:rPr>
              <w:t>3</w:t>
            </w:r>
          </w:p>
        </w:tc>
        <w:tc>
          <w:tcPr>
            <w:tcW w:w="540" w:type="dxa"/>
          </w:tcPr>
          <w:p w:rsidR="00B56767" w:rsidRDefault="00B56767" w:rsidP="00B56767">
            <w:pPr>
              <w:jc w:val="center"/>
            </w:pPr>
            <w:r>
              <w:rPr>
                <w:rFonts w:hint="eastAsia"/>
              </w:rPr>
              <w:t>16</w:t>
            </w:r>
          </w:p>
        </w:tc>
        <w:tc>
          <w:tcPr>
            <w:tcW w:w="720" w:type="dxa"/>
          </w:tcPr>
          <w:p w:rsidR="00B56767" w:rsidRDefault="00B56767" w:rsidP="00B56767">
            <w:pPr>
              <w:jc w:val="center"/>
            </w:pPr>
            <w:r>
              <w:rPr>
                <w:rFonts w:hint="eastAsia"/>
              </w:rPr>
              <w:t>14</w:t>
            </w:r>
          </w:p>
        </w:tc>
        <w:tc>
          <w:tcPr>
            <w:tcW w:w="720" w:type="dxa"/>
          </w:tcPr>
          <w:p w:rsidR="00B56767" w:rsidRDefault="00B56767" w:rsidP="00B56767">
            <w:pPr>
              <w:jc w:val="center"/>
            </w:pPr>
            <w:r>
              <w:rPr>
                <w:rFonts w:hint="eastAsia"/>
              </w:rPr>
              <w:t>21</w:t>
            </w:r>
          </w:p>
        </w:tc>
        <w:tc>
          <w:tcPr>
            <w:tcW w:w="540" w:type="dxa"/>
          </w:tcPr>
          <w:p w:rsidR="00B56767" w:rsidRDefault="00B56767" w:rsidP="00B56767">
            <w:pPr>
              <w:jc w:val="center"/>
            </w:pPr>
            <w:r>
              <w:rPr>
                <w:rFonts w:hint="eastAsia"/>
              </w:rPr>
              <w:t>27</w:t>
            </w:r>
          </w:p>
        </w:tc>
        <w:tc>
          <w:tcPr>
            <w:tcW w:w="540" w:type="dxa"/>
          </w:tcPr>
          <w:p w:rsidR="00B56767" w:rsidRDefault="00B56767" w:rsidP="00B56767">
            <w:pPr>
              <w:jc w:val="center"/>
            </w:pPr>
            <w:r>
              <w:rPr>
                <w:rFonts w:hint="eastAsia"/>
              </w:rPr>
              <w:t>10</w:t>
            </w:r>
          </w:p>
        </w:tc>
        <w:tc>
          <w:tcPr>
            <w:tcW w:w="592" w:type="dxa"/>
          </w:tcPr>
          <w:p w:rsidR="00B56767" w:rsidRDefault="00B56767" w:rsidP="00B56767">
            <w:pPr>
              <w:jc w:val="center"/>
            </w:pPr>
            <w:r>
              <w:rPr>
                <w:rFonts w:hint="eastAsia"/>
              </w:rPr>
              <w:t>6</w:t>
            </w:r>
          </w:p>
        </w:tc>
      </w:tr>
      <w:tr w:rsidR="00B56767" w:rsidTr="00B56767">
        <w:trPr>
          <w:jc w:val="center"/>
        </w:trPr>
        <w:tc>
          <w:tcPr>
            <w:tcW w:w="1305" w:type="dxa"/>
            <w:shd w:val="clear" w:color="auto" w:fill="EFF6FB"/>
          </w:tcPr>
          <w:p w:rsidR="00B56767" w:rsidRDefault="00B56767" w:rsidP="00B56767">
            <w:r>
              <w:t>(8)</w:t>
            </w:r>
            <w:r>
              <w:t>时间管理能力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p>
        </w:tc>
        <w:tc>
          <w:tcPr>
            <w:tcW w:w="540" w:type="dxa"/>
            <w:shd w:val="clear" w:color="auto" w:fill="EFF6FB"/>
          </w:tcPr>
          <w:p w:rsidR="00B56767" w:rsidRDefault="00B56767" w:rsidP="00B56767">
            <w:pPr>
              <w:jc w:val="center"/>
            </w:pPr>
            <w:r>
              <w:rPr>
                <w:rFonts w:hint="eastAsia"/>
              </w:rPr>
              <w:t>2</w:t>
            </w:r>
          </w:p>
        </w:tc>
        <w:tc>
          <w:tcPr>
            <w:tcW w:w="720" w:type="dxa"/>
            <w:shd w:val="clear" w:color="auto" w:fill="EFF6FB"/>
          </w:tcPr>
          <w:p w:rsidR="00B56767" w:rsidRDefault="00B56767" w:rsidP="00B56767">
            <w:pPr>
              <w:jc w:val="center"/>
            </w:pPr>
            <w:r>
              <w:rPr>
                <w:rFonts w:hint="eastAsia"/>
              </w:rPr>
              <w:t>6</w:t>
            </w:r>
          </w:p>
        </w:tc>
        <w:tc>
          <w:tcPr>
            <w:tcW w:w="540" w:type="dxa"/>
            <w:shd w:val="clear" w:color="auto" w:fill="EFF6FB"/>
          </w:tcPr>
          <w:p w:rsidR="00B56767" w:rsidRDefault="00B56767" w:rsidP="00B56767">
            <w:pPr>
              <w:jc w:val="center"/>
            </w:pPr>
            <w:r>
              <w:t>16</w:t>
            </w:r>
          </w:p>
        </w:tc>
        <w:tc>
          <w:tcPr>
            <w:tcW w:w="720" w:type="dxa"/>
            <w:shd w:val="clear" w:color="auto" w:fill="EFF6FB"/>
          </w:tcPr>
          <w:p w:rsidR="00B56767" w:rsidRDefault="00B56767" w:rsidP="00B56767">
            <w:pPr>
              <w:jc w:val="center"/>
            </w:pPr>
            <w:r>
              <w:rPr>
                <w:rFonts w:hint="eastAsia"/>
              </w:rPr>
              <w:t>18</w:t>
            </w:r>
          </w:p>
        </w:tc>
        <w:tc>
          <w:tcPr>
            <w:tcW w:w="720" w:type="dxa"/>
            <w:shd w:val="clear" w:color="auto" w:fill="EFF6FB"/>
          </w:tcPr>
          <w:p w:rsidR="00B56767" w:rsidRDefault="00B56767" w:rsidP="00B56767">
            <w:pPr>
              <w:jc w:val="center"/>
            </w:pPr>
            <w:r>
              <w:rPr>
                <w:rFonts w:hint="eastAsia"/>
              </w:rPr>
              <w:t>22</w:t>
            </w:r>
          </w:p>
        </w:tc>
        <w:tc>
          <w:tcPr>
            <w:tcW w:w="540" w:type="dxa"/>
            <w:shd w:val="clear" w:color="auto" w:fill="EFF6FB"/>
          </w:tcPr>
          <w:p w:rsidR="00B56767" w:rsidRDefault="00B56767" w:rsidP="00B56767">
            <w:pPr>
              <w:jc w:val="center"/>
            </w:pPr>
            <w:r>
              <w:rPr>
                <w:rFonts w:hint="eastAsia"/>
              </w:rPr>
              <w:t>16</w:t>
            </w:r>
          </w:p>
        </w:tc>
        <w:tc>
          <w:tcPr>
            <w:tcW w:w="540" w:type="dxa"/>
            <w:shd w:val="clear" w:color="auto" w:fill="EFF6FB"/>
          </w:tcPr>
          <w:p w:rsidR="00B56767" w:rsidRDefault="00B56767" w:rsidP="00B56767">
            <w:pPr>
              <w:jc w:val="center"/>
            </w:pPr>
            <w:r>
              <w:rPr>
                <w:rFonts w:hint="eastAsia"/>
              </w:rPr>
              <w:t>12</w:t>
            </w:r>
          </w:p>
        </w:tc>
        <w:tc>
          <w:tcPr>
            <w:tcW w:w="592" w:type="dxa"/>
            <w:shd w:val="clear" w:color="auto" w:fill="EFF6FB"/>
          </w:tcPr>
          <w:p w:rsidR="00B56767" w:rsidRDefault="00B56767" w:rsidP="00B56767">
            <w:pPr>
              <w:jc w:val="center"/>
            </w:pPr>
            <w:r>
              <w:rPr>
                <w:rFonts w:hint="eastAsia"/>
              </w:rPr>
              <w:t>8</w:t>
            </w:r>
          </w:p>
        </w:tc>
      </w:tr>
      <w:tr w:rsidR="00B56767" w:rsidTr="00B56767">
        <w:trPr>
          <w:jc w:val="center"/>
        </w:trPr>
        <w:tc>
          <w:tcPr>
            <w:tcW w:w="1305" w:type="dxa"/>
          </w:tcPr>
          <w:p w:rsidR="00B56767" w:rsidRDefault="00B56767" w:rsidP="00B56767">
            <w:r>
              <w:t>(9)</w:t>
            </w:r>
            <w:r>
              <w:t>动手能力</w:t>
            </w:r>
          </w:p>
        </w:tc>
        <w:tc>
          <w:tcPr>
            <w:tcW w:w="540" w:type="dxa"/>
          </w:tcPr>
          <w:p w:rsidR="00B56767" w:rsidRDefault="00B56767" w:rsidP="00B56767">
            <w:pPr>
              <w:jc w:val="center"/>
            </w:pPr>
            <w:r>
              <w:t>0</w:t>
            </w:r>
          </w:p>
        </w:tc>
        <w:tc>
          <w:tcPr>
            <w:tcW w:w="540" w:type="dxa"/>
          </w:tcPr>
          <w:p w:rsidR="00B56767" w:rsidRDefault="00B56767" w:rsidP="00B56767">
            <w:pPr>
              <w:jc w:val="center"/>
            </w:pPr>
            <w:r>
              <w:t>1</w:t>
            </w:r>
          </w:p>
        </w:tc>
        <w:tc>
          <w:tcPr>
            <w:tcW w:w="720" w:type="dxa"/>
          </w:tcPr>
          <w:p w:rsidR="00B56767" w:rsidRDefault="00B56767" w:rsidP="00B56767">
            <w:pPr>
              <w:jc w:val="center"/>
            </w:pPr>
            <w:r>
              <w:rPr>
                <w:rFonts w:hint="eastAsia"/>
              </w:rPr>
              <w:t>0</w:t>
            </w:r>
          </w:p>
        </w:tc>
        <w:tc>
          <w:tcPr>
            <w:tcW w:w="540" w:type="dxa"/>
          </w:tcPr>
          <w:p w:rsidR="00B56767" w:rsidRDefault="00B56767" w:rsidP="00B56767">
            <w:pPr>
              <w:jc w:val="center"/>
            </w:pPr>
            <w:r>
              <w:rPr>
                <w:rFonts w:hint="eastAsia"/>
              </w:rPr>
              <w:t>3</w:t>
            </w:r>
          </w:p>
        </w:tc>
        <w:tc>
          <w:tcPr>
            <w:tcW w:w="720" w:type="dxa"/>
          </w:tcPr>
          <w:p w:rsidR="00B56767" w:rsidRDefault="00B56767" w:rsidP="00B56767">
            <w:pPr>
              <w:jc w:val="center"/>
            </w:pPr>
            <w:r>
              <w:rPr>
                <w:rFonts w:hint="eastAsia"/>
              </w:rPr>
              <w:t>5</w:t>
            </w:r>
          </w:p>
        </w:tc>
        <w:tc>
          <w:tcPr>
            <w:tcW w:w="540" w:type="dxa"/>
          </w:tcPr>
          <w:p w:rsidR="00B56767" w:rsidRDefault="00B56767" w:rsidP="00B56767">
            <w:pPr>
              <w:jc w:val="center"/>
            </w:pPr>
            <w:r>
              <w:rPr>
                <w:rFonts w:hint="eastAsia"/>
              </w:rPr>
              <w:t>16</w:t>
            </w:r>
          </w:p>
        </w:tc>
        <w:tc>
          <w:tcPr>
            <w:tcW w:w="720" w:type="dxa"/>
          </w:tcPr>
          <w:p w:rsidR="00B56767" w:rsidRDefault="00B56767" w:rsidP="00B56767">
            <w:pPr>
              <w:jc w:val="center"/>
            </w:pPr>
            <w:r>
              <w:t>13</w:t>
            </w:r>
          </w:p>
        </w:tc>
        <w:tc>
          <w:tcPr>
            <w:tcW w:w="720" w:type="dxa"/>
          </w:tcPr>
          <w:p w:rsidR="00B56767" w:rsidRDefault="00B56767" w:rsidP="00B56767">
            <w:pPr>
              <w:jc w:val="center"/>
            </w:pPr>
            <w:r>
              <w:rPr>
                <w:rFonts w:hint="eastAsia"/>
              </w:rPr>
              <w:t>12</w:t>
            </w:r>
          </w:p>
        </w:tc>
        <w:tc>
          <w:tcPr>
            <w:tcW w:w="540" w:type="dxa"/>
          </w:tcPr>
          <w:p w:rsidR="00B56767" w:rsidRDefault="00B56767" w:rsidP="00B56767">
            <w:pPr>
              <w:jc w:val="center"/>
            </w:pPr>
            <w:r>
              <w:rPr>
                <w:rFonts w:hint="eastAsia"/>
              </w:rPr>
              <w:t>32</w:t>
            </w:r>
          </w:p>
        </w:tc>
        <w:tc>
          <w:tcPr>
            <w:tcW w:w="540" w:type="dxa"/>
          </w:tcPr>
          <w:p w:rsidR="00B56767" w:rsidRDefault="00B56767" w:rsidP="00B56767">
            <w:pPr>
              <w:jc w:val="center"/>
            </w:pPr>
            <w:r>
              <w:t>13</w:t>
            </w:r>
          </w:p>
        </w:tc>
        <w:tc>
          <w:tcPr>
            <w:tcW w:w="592" w:type="dxa"/>
          </w:tcPr>
          <w:p w:rsidR="00B56767" w:rsidRDefault="00B56767" w:rsidP="00B56767">
            <w:pPr>
              <w:jc w:val="center"/>
            </w:pPr>
            <w:r>
              <w:rPr>
                <w:rFonts w:hint="eastAsia"/>
              </w:rPr>
              <w:t>6</w:t>
            </w:r>
          </w:p>
        </w:tc>
      </w:tr>
      <w:tr w:rsidR="00B56767" w:rsidTr="00B56767">
        <w:trPr>
          <w:jc w:val="center"/>
        </w:trPr>
        <w:tc>
          <w:tcPr>
            <w:tcW w:w="1305" w:type="dxa"/>
            <w:shd w:val="clear" w:color="auto" w:fill="EFF6FB"/>
          </w:tcPr>
          <w:p w:rsidR="00B56767" w:rsidRDefault="00B56767" w:rsidP="00B56767">
            <w:r>
              <w:t>(10)</w:t>
            </w:r>
            <w:r>
              <w:t>实干与执行能力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rPr>
                <w:rFonts w:hint="eastAsia"/>
              </w:rPr>
              <w:t>0</w:t>
            </w:r>
          </w:p>
        </w:tc>
        <w:tc>
          <w:tcPr>
            <w:tcW w:w="540" w:type="dxa"/>
            <w:shd w:val="clear" w:color="auto" w:fill="EFF6FB"/>
          </w:tcPr>
          <w:p w:rsidR="00B56767" w:rsidRDefault="00B56767" w:rsidP="00B56767">
            <w:pPr>
              <w:jc w:val="center"/>
            </w:pPr>
            <w:r>
              <w:rPr>
                <w:rFonts w:hint="eastAsia"/>
              </w:rPr>
              <w:t>2</w:t>
            </w:r>
          </w:p>
        </w:tc>
        <w:tc>
          <w:tcPr>
            <w:tcW w:w="720" w:type="dxa"/>
            <w:shd w:val="clear" w:color="auto" w:fill="EFF6FB"/>
          </w:tcPr>
          <w:p w:rsidR="00B56767" w:rsidRDefault="00B56767" w:rsidP="00B56767">
            <w:pPr>
              <w:jc w:val="center"/>
            </w:pPr>
            <w:r>
              <w:rPr>
                <w:rFonts w:hint="eastAsia"/>
              </w:rPr>
              <w:t>3</w:t>
            </w:r>
          </w:p>
        </w:tc>
        <w:tc>
          <w:tcPr>
            <w:tcW w:w="540" w:type="dxa"/>
            <w:shd w:val="clear" w:color="auto" w:fill="EFF6FB"/>
          </w:tcPr>
          <w:p w:rsidR="00B56767" w:rsidRDefault="00B56767" w:rsidP="00B56767">
            <w:pPr>
              <w:jc w:val="center"/>
            </w:pPr>
            <w:r>
              <w:rPr>
                <w:rFonts w:hint="eastAsia"/>
              </w:rPr>
              <w:t>19</w:t>
            </w:r>
          </w:p>
        </w:tc>
        <w:tc>
          <w:tcPr>
            <w:tcW w:w="720" w:type="dxa"/>
            <w:shd w:val="clear" w:color="auto" w:fill="EFF6FB"/>
          </w:tcPr>
          <w:p w:rsidR="00B56767" w:rsidRDefault="00B56767" w:rsidP="00B56767">
            <w:pPr>
              <w:jc w:val="center"/>
            </w:pPr>
            <w:r>
              <w:t>1</w:t>
            </w:r>
            <w:r>
              <w:rPr>
                <w:rFonts w:hint="eastAsia"/>
              </w:rPr>
              <w:t>4</w:t>
            </w:r>
          </w:p>
        </w:tc>
        <w:tc>
          <w:tcPr>
            <w:tcW w:w="720" w:type="dxa"/>
            <w:shd w:val="clear" w:color="auto" w:fill="EFF6FB"/>
          </w:tcPr>
          <w:p w:rsidR="00B56767" w:rsidRDefault="00B56767" w:rsidP="00B56767">
            <w:pPr>
              <w:jc w:val="center"/>
            </w:pPr>
            <w:r>
              <w:rPr>
                <w:rFonts w:hint="eastAsia"/>
              </w:rPr>
              <w:t>10</w:t>
            </w:r>
          </w:p>
        </w:tc>
        <w:tc>
          <w:tcPr>
            <w:tcW w:w="540" w:type="dxa"/>
            <w:shd w:val="clear" w:color="auto" w:fill="EFF6FB"/>
          </w:tcPr>
          <w:p w:rsidR="00B56767" w:rsidRDefault="00B56767" w:rsidP="00B56767">
            <w:pPr>
              <w:jc w:val="center"/>
            </w:pPr>
            <w:r>
              <w:rPr>
                <w:rFonts w:hint="eastAsia"/>
              </w:rPr>
              <w:t>28</w:t>
            </w:r>
          </w:p>
        </w:tc>
        <w:tc>
          <w:tcPr>
            <w:tcW w:w="540" w:type="dxa"/>
            <w:shd w:val="clear" w:color="auto" w:fill="EFF6FB"/>
          </w:tcPr>
          <w:p w:rsidR="00B56767" w:rsidRDefault="00B56767" w:rsidP="00B56767">
            <w:pPr>
              <w:jc w:val="center"/>
            </w:pPr>
            <w:r>
              <w:rPr>
                <w:rFonts w:hint="eastAsia"/>
              </w:rPr>
              <w:t>13</w:t>
            </w:r>
          </w:p>
        </w:tc>
        <w:tc>
          <w:tcPr>
            <w:tcW w:w="592" w:type="dxa"/>
            <w:shd w:val="clear" w:color="auto" w:fill="EFF6FB"/>
          </w:tcPr>
          <w:p w:rsidR="00B56767" w:rsidRDefault="00B56767" w:rsidP="00B56767">
            <w:pPr>
              <w:jc w:val="center"/>
            </w:pPr>
            <w:r>
              <w:rPr>
                <w:rFonts w:hint="eastAsia"/>
              </w:rPr>
              <w:t>11</w:t>
            </w:r>
          </w:p>
        </w:tc>
      </w:tr>
      <w:tr w:rsidR="00B56767" w:rsidTr="00B56767">
        <w:trPr>
          <w:jc w:val="center"/>
        </w:trPr>
        <w:tc>
          <w:tcPr>
            <w:tcW w:w="1305" w:type="dxa"/>
          </w:tcPr>
          <w:p w:rsidR="00B56767" w:rsidRDefault="00B56767" w:rsidP="00B56767">
            <w:r>
              <w:t>(11)</w:t>
            </w:r>
            <w:r>
              <w:t>自学能力</w:t>
            </w:r>
          </w:p>
        </w:tc>
        <w:tc>
          <w:tcPr>
            <w:tcW w:w="540" w:type="dxa"/>
          </w:tcPr>
          <w:p w:rsidR="00B56767" w:rsidRDefault="00B56767" w:rsidP="00B56767">
            <w:pPr>
              <w:jc w:val="center"/>
            </w:pPr>
            <w:r>
              <w:rPr>
                <w:rFonts w:hint="eastAsia"/>
              </w:rPr>
              <w:t>1</w:t>
            </w:r>
          </w:p>
        </w:tc>
        <w:tc>
          <w:tcPr>
            <w:tcW w:w="540" w:type="dxa"/>
          </w:tcPr>
          <w:p w:rsidR="00B56767" w:rsidRDefault="00B56767" w:rsidP="00B56767">
            <w:pPr>
              <w:jc w:val="center"/>
            </w:pPr>
            <w:r>
              <w:t>0</w:t>
            </w:r>
          </w:p>
        </w:tc>
        <w:tc>
          <w:tcPr>
            <w:tcW w:w="720" w:type="dxa"/>
          </w:tcPr>
          <w:p w:rsidR="00B56767" w:rsidRDefault="00B56767" w:rsidP="00B56767">
            <w:pPr>
              <w:jc w:val="center"/>
            </w:pPr>
            <w:r>
              <w:rPr>
                <w:rFonts w:hint="eastAsia"/>
              </w:rPr>
              <w:t>1</w:t>
            </w:r>
          </w:p>
        </w:tc>
        <w:tc>
          <w:tcPr>
            <w:tcW w:w="540" w:type="dxa"/>
          </w:tcPr>
          <w:p w:rsidR="00B56767" w:rsidRDefault="00B56767" w:rsidP="00B56767">
            <w:pPr>
              <w:jc w:val="center"/>
            </w:pPr>
            <w:r>
              <w:rPr>
                <w:rFonts w:hint="eastAsia"/>
              </w:rPr>
              <w:t>0</w:t>
            </w:r>
          </w:p>
        </w:tc>
        <w:tc>
          <w:tcPr>
            <w:tcW w:w="720" w:type="dxa"/>
          </w:tcPr>
          <w:p w:rsidR="00B56767" w:rsidRDefault="00B56767" w:rsidP="00B56767">
            <w:pPr>
              <w:jc w:val="center"/>
            </w:pPr>
            <w:r>
              <w:rPr>
                <w:rFonts w:hint="eastAsia"/>
              </w:rPr>
              <w:t>4</w:t>
            </w:r>
          </w:p>
        </w:tc>
        <w:tc>
          <w:tcPr>
            <w:tcW w:w="540" w:type="dxa"/>
          </w:tcPr>
          <w:p w:rsidR="00B56767" w:rsidRDefault="00B56767" w:rsidP="00B56767">
            <w:pPr>
              <w:jc w:val="center"/>
            </w:pPr>
            <w:r>
              <w:rPr>
                <w:rFonts w:hint="eastAsia"/>
              </w:rPr>
              <w:t>19</w:t>
            </w:r>
          </w:p>
        </w:tc>
        <w:tc>
          <w:tcPr>
            <w:tcW w:w="720" w:type="dxa"/>
          </w:tcPr>
          <w:p w:rsidR="00B56767" w:rsidRDefault="00B56767" w:rsidP="00B56767">
            <w:pPr>
              <w:jc w:val="center"/>
            </w:pPr>
            <w:r>
              <w:rPr>
                <w:rFonts w:hint="eastAsia"/>
              </w:rPr>
              <w:t>14</w:t>
            </w:r>
          </w:p>
        </w:tc>
        <w:tc>
          <w:tcPr>
            <w:tcW w:w="720" w:type="dxa"/>
          </w:tcPr>
          <w:p w:rsidR="00B56767" w:rsidRDefault="00B56767" w:rsidP="00B56767">
            <w:pPr>
              <w:jc w:val="center"/>
            </w:pPr>
            <w:r>
              <w:rPr>
                <w:rFonts w:hint="eastAsia"/>
              </w:rPr>
              <w:t>12</w:t>
            </w:r>
          </w:p>
        </w:tc>
        <w:tc>
          <w:tcPr>
            <w:tcW w:w="540" w:type="dxa"/>
          </w:tcPr>
          <w:p w:rsidR="00B56767" w:rsidRDefault="00B56767" w:rsidP="00B56767">
            <w:pPr>
              <w:jc w:val="center"/>
            </w:pPr>
            <w:r>
              <w:rPr>
                <w:rFonts w:hint="eastAsia"/>
              </w:rPr>
              <w:t>27</w:t>
            </w:r>
          </w:p>
        </w:tc>
        <w:tc>
          <w:tcPr>
            <w:tcW w:w="540" w:type="dxa"/>
          </w:tcPr>
          <w:p w:rsidR="00B56767" w:rsidRDefault="00B56767" w:rsidP="00B56767">
            <w:pPr>
              <w:jc w:val="center"/>
            </w:pPr>
            <w:r>
              <w:rPr>
                <w:rFonts w:hint="eastAsia"/>
              </w:rPr>
              <w:t>17</w:t>
            </w:r>
          </w:p>
        </w:tc>
        <w:tc>
          <w:tcPr>
            <w:tcW w:w="592" w:type="dxa"/>
          </w:tcPr>
          <w:p w:rsidR="00B56767" w:rsidRDefault="00B56767" w:rsidP="00B56767">
            <w:pPr>
              <w:jc w:val="center"/>
            </w:pPr>
            <w:r>
              <w:rPr>
                <w:rFonts w:hint="eastAsia"/>
              </w:rPr>
              <w:t>6</w:t>
            </w:r>
          </w:p>
        </w:tc>
      </w:tr>
      <w:tr w:rsidR="00B56767" w:rsidTr="00B56767">
        <w:trPr>
          <w:jc w:val="center"/>
        </w:trPr>
        <w:tc>
          <w:tcPr>
            <w:tcW w:w="1305" w:type="dxa"/>
            <w:shd w:val="clear" w:color="auto" w:fill="EFF6FB"/>
          </w:tcPr>
          <w:p w:rsidR="00B56767" w:rsidRDefault="00B56767" w:rsidP="00B56767">
            <w:r>
              <w:t>(12)</w:t>
            </w:r>
            <w:r>
              <w:t>团队协作能力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rPr>
                <w:rFonts w:hint="eastAsia"/>
              </w:rPr>
              <w:t>0</w:t>
            </w:r>
          </w:p>
        </w:tc>
        <w:tc>
          <w:tcPr>
            <w:tcW w:w="720" w:type="dxa"/>
            <w:shd w:val="clear" w:color="auto" w:fill="EFF6FB"/>
          </w:tcPr>
          <w:p w:rsidR="00B56767" w:rsidRDefault="00B56767" w:rsidP="00B56767">
            <w:pPr>
              <w:jc w:val="center"/>
            </w:pPr>
            <w:r>
              <w:rPr>
                <w:rFonts w:hint="eastAsia"/>
              </w:rPr>
              <w:t>0</w:t>
            </w:r>
          </w:p>
        </w:tc>
        <w:tc>
          <w:tcPr>
            <w:tcW w:w="540" w:type="dxa"/>
            <w:shd w:val="clear" w:color="auto" w:fill="EFF6FB"/>
          </w:tcPr>
          <w:p w:rsidR="00B56767" w:rsidRDefault="00B56767" w:rsidP="00B56767">
            <w:pPr>
              <w:jc w:val="center"/>
            </w:pPr>
            <w:r>
              <w:rPr>
                <w:rFonts w:hint="eastAsia"/>
              </w:rPr>
              <w:t>2</w:t>
            </w:r>
          </w:p>
        </w:tc>
        <w:tc>
          <w:tcPr>
            <w:tcW w:w="720" w:type="dxa"/>
            <w:shd w:val="clear" w:color="auto" w:fill="EFF6FB"/>
          </w:tcPr>
          <w:p w:rsidR="00B56767" w:rsidRDefault="00B56767" w:rsidP="00B56767">
            <w:pPr>
              <w:jc w:val="center"/>
            </w:pPr>
            <w:r>
              <w:rPr>
                <w:rFonts w:hint="eastAsia"/>
              </w:rPr>
              <w:t>0</w:t>
            </w:r>
          </w:p>
        </w:tc>
        <w:tc>
          <w:tcPr>
            <w:tcW w:w="540" w:type="dxa"/>
            <w:shd w:val="clear" w:color="auto" w:fill="EFF6FB"/>
          </w:tcPr>
          <w:p w:rsidR="00B56767" w:rsidRDefault="00B56767" w:rsidP="00B56767">
            <w:pPr>
              <w:jc w:val="center"/>
            </w:pPr>
            <w:r>
              <w:rPr>
                <w:rFonts w:hint="eastAsia"/>
              </w:rPr>
              <w:t>19</w:t>
            </w:r>
          </w:p>
        </w:tc>
        <w:tc>
          <w:tcPr>
            <w:tcW w:w="720" w:type="dxa"/>
            <w:shd w:val="clear" w:color="auto" w:fill="EFF6FB"/>
          </w:tcPr>
          <w:p w:rsidR="00B56767" w:rsidRDefault="00B56767" w:rsidP="00B56767">
            <w:pPr>
              <w:jc w:val="center"/>
            </w:pPr>
            <w:r>
              <w:rPr>
                <w:rFonts w:hint="eastAsia"/>
              </w:rPr>
              <w:t>9</w:t>
            </w:r>
          </w:p>
        </w:tc>
        <w:tc>
          <w:tcPr>
            <w:tcW w:w="720" w:type="dxa"/>
            <w:shd w:val="clear" w:color="auto" w:fill="EFF6FB"/>
          </w:tcPr>
          <w:p w:rsidR="00B56767" w:rsidRDefault="00B56767" w:rsidP="00B56767">
            <w:pPr>
              <w:jc w:val="center"/>
            </w:pPr>
            <w:r>
              <w:rPr>
                <w:rFonts w:hint="eastAsia"/>
              </w:rPr>
              <w:t>13</w:t>
            </w:r>
          </w:p>
        </w:tc>
        <w:tc>
          <w:tcPr>
            <w:tcW w:w="540" w:type="dxa"/>
            <w:shd w:val="clear" w:color="auto" w:fill="EFF6FB"/>
          </w:tcPr>
          <w:p w:rsidR="00B56767" w:rsidRDefault="00B56767" w:rsidP="00B56767">
            <w:pPr>
              <w:jc w:val="center"/>
            </w:pPr>
            <w:r>
              <w:rPr>
                <w:rFonts w:hint="eastAsia"/>
              </w:rPr>
              <w:t>31</w:t>
            </w:r>
          </w:p>
        </w:tc>
        <w:tc>
          <w:tcPr>
            <w:tcW w:w="540" w:type="dxa"/>
            <w:shd w:val="clear" w:color="auto" w:fill="EFF6FB"/>
          </w:tcPr>
          <w:p w:rsidR="00B56767" w:rsidRDefault="00B56767" w:rsidP="00B56767">
            <w:pPr>
              <w:jc w:val="center"/>
            </w:pPr>
            <w:r>
              <w:t>16</w:t>
            </w:r>
          </w:p>
        </w:tc>
        <w:tc>
          <w:tcPr>
            <w:tcW w:w="592" w:type="dxa"/>
            <w:shd w:val="clear" w:color="auto" w:fill="EFF6FB"/>
          </w:tcPr>
          <w:p w:rsidR="00B56767" w:rsidRDefault="00B56767" w:rsidP="00B56767">
            <w:pPr>
              <w:jc w:val="center"/>
            </w:pPr>
            <w:r>
              <w:t>10</w:t>
            </w:r>
          </w:p>
        </w:tc>
      </w:tr>
      <w:tr w:rsidR="00B56767" w:rsidTr="00B56767">
        <w:trPr>
          <w:jc w:val="center"/>
        </w:trPr>
        <w:tc>
          <w:tcPr>
            <w:tcW w:w="1305" w:type="dxa"/>
          </w:tcPr>
          <w:p w:rsidR="00B56767" w:rsidRDefault="00B56767" w:rsidP="00B56767">
            <w:r>
              <w:t>(13)</w:t>
            </w:r>
            <w:r>
              <w:t>人际沟通能力</w:t>
            </w:r>
          </w:p>
        </w:tc>
        <w:tc>
          <w:tcPr>
            <w:tcW w:w="540" w:type="dxa"/>
          </w:tcPr>
          <w:p w:rsidR="00B56767" w:rsidRDefault="00B56767" w:rsidP="00B56767">
            <w:pPr>
              <w:jc w:val="center"/>
            </w:pPr>
            <w:r>
              <w:t>1</w:t>
            </w:r>
          </w:p>
        </w:tc>
        <w:tc>
          <w:tcPr>
            <w:tcW w:w="540" w:type="dxa"/>
          </w:tcPr>
          <w:p w:rsidR="00B56767" w:rsidRDefault="00B56767" w:rsidP="00B56767">
            <w:pPr>
              <w:jc w:val="center"/>
            </w:pPr>
            <w:r>
              <w:t>0</w:t>
            </w:r>
          </w:p>
        </w:tc>
        <w:tc>
          <w:tcPr>
            <w:tcW w:w="720" w:type="dxa"/>
          </w:tcPr>
          <w:p w:rsidR="00B56767" w:rsidRDefault="00B56767" w:rsidP="00B56767">
            <w:pPr>
              <w:jc w:val="center"/>
            </w:pPr>
            <w:r>
              <w:rPr>
                <w:rFonts w:hint="eastAsia"/>
              </w:rPr>
              <w:t>0</w:t>
            </w:r>
          </w:p>
        </w:tc>
        <w:tc>
          <w:tcPr>
            <w:tcW w:w="540" w:type="dxa"/>
          </w:tcPr>
          <w:p w:rsidR="00B56767" w:rsidRDefault="00B56767" w:rsidP="00B56767">
            <w:pPr>
              <w:jc w:val="center"/>
            </w:pPr>
            <w:r>
              <w:rPr>
                <w:rFonts w:hint="eastAsia"/>
              </w:rPr>
              <w:t>2</w:t>
            </w:r>
          </w:p>
        </w:tc>
        <w:tc>
          <w:tcPr>
            <w:tcW w:w="720" w:type="dxa"/>
          </w:tcPr>
          <w:p w:rsidR="00B56767" w:rsidRDefault="00B56767" w:rsidP="00B56767">
            <w:pPr>
              <w:jc w:val="center"/>
            </w:pPr>
            <w:r>
              <w:rPr>
                <w:rFonts w:hint="eastAsia"/>
              </w:rPr>
              <w:t>3</w:t>
            </w:r>
          </w:p>
        </w:tc>
        <w:tc>
          <w:tcPr>
            <w:tcW w:w="540" w:type="dxa"/>
          </w:tcPr>
          <w:p w:rsidR="00B56767" w:rsidRDefault="00B56767" w:rsidP="00B56767">
            <w:pPr>
              <w:jc w:val="center"/>
            </w:pPr>
            <w:r>
              <w:rPr>
                <w:rFonts w:hint="eastAsia"/>
              </w:rPr>
              <w:t>15</w:t>
            </w:r>
          </w:p>
        </w:tc>
        <w:tc>
          <w:tcPr>
            <w:tcW w:w="720" w:type="dxa"/>
          </w:tcPr>
          <w:p w:rsidR="00B56767" w:rsidRDefault="00B56767" w:rsidP="00B56767">
            <w:pPr>
              <w:jc w:val="center"/>
            </w:pPr>
            <w:r>
              <w:rPr>
                <w:rFonts w:hint="eastAsia"/>
              </w:rPr>
              <w:t>17</w:t>
            </w:r>
          </w:p>
        </w:tc>
        <w:tc>
          <w:tcPr>
            <w:tcW w:w="720" w:type="dxa"/>
          </w:tcPr>
          <w:p w:rsidR="00B56767" w:rsidRDefault="00B56767" w:rsidP="00B56767">
            <w:pPr>
              <w:jc w:val="center"/>
            </w:pPr>
            <w:r>
              <w:rPr>
                <w:rFonts w:hint="eastAsia"/>
              </w:rPr>
              <w:t>15</w:t>
            </w:r>
          </w:p>
        </w:tc>
        <w:tc>
          <w:tcPr>
            <w:tcW w:w="540" w:type="dxa"/>
          </w:tcPr>
          <w:p w:rsidR="00B56767" w:rsidRDefault="00B56767" w:rsidP="00B56767">
            <w:pPr>
              <w:jc w:val="center"/>
            </w:pPr>
            <w:r>
              <w:rPr>
                <w:rFonts w:hint="eastAsia"/>
              </w:rPr>
              <w:t>23</w:t>
            </w:r>
          </w:p>
        </w:tc>
        <w:tc>
          <w:tcPr>
            <w:tcW w:w="540" w:type="dxa"/>
          </w:tcPr>
          <w:p w:rsidR="00B56767" w:rsidRDefault="00B56767" w:rsidP="00B56767">
            <w:pPr>
              <w:jc w:val="center"/>
            </w:pPr>
            <w:r>
              <w:t>14</w:t>
            </w:r>
          </w:p>
        </w:tc>
        <w:tc>
          <w:tcPr>
            <w:tcW w:w="592" w:type="dxa"/>
          </w:tcPr>
          <w:p w:rsidR="00B56767" w:rsidRDefault="00B56767" w:rsidP="00B56767">
            <w:pPr>
              <w:jc w:val="center"/>
            </w:pPr>
            <w:r>
              <w:t>11</w:t>
            </w:r>
          </w:p>
        </w:tc>
      </w:tr>
      <w:tr w:rsidR="00B56767" w:rsidTr="00B56767">
        <w:trPr>
          <w:jc w:val="center"/>
        </w:trPr>
        <w:tc>
          <w:tcPr>
            <w:tcW w:w="1305" w:type="dxa"/>
            <w:shd w:val="clear" w:color="auto" w:fill="EFF6FB"/>
          </w:tcPr>
          <w:p w:rsidR="00B56767" w:rsidRDefault="00B56767" w:rsidP="00B56767">
            <w:r>
              <w:t>(14)</w:t>
            </w:r>
            <w:r>
              <w:t>情绪管理能力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rPr>
                <w:rFonts w:hint="eastAsia"/>
              </w:rPr>
              <w:t>0</w:t>
            </w:r>
          </w:p>
        </w:tc>
        <w:tc>
          <w:tcPr>
            <w:tcW w:w="540" w:type="dxa"/>
            <w:shd w:val="clear" w:color="auto" w:fill="EFF6FB"/>
          </w:tcPr>
          <w:p w:rsidR="00B56767" w:rsidRDefault="00B56767" w:rsidP="00B56767">
            <w:pPr>
              <w:jc w:val="center"/>
            </w:pPr>
            <w:r>
              <w:rPr>
                <w:rFonts w:hint="eastAsia"/>
              </w:rPr>
              <w:t>3</w:t>
            </w:r>
          </w:p>
        </w:tc>
        <w:tc>
          <w:tcPr>
            <w:tcW w:w="720" w:type="dxa"/>
            <w:shd w:val="clear" w:color="auto" w:fill="EFF6FB"/>
          </w:tcPr>
          <w:p w:rsidR="00B56767" w:rsidRDefault="00B56767" w:rsidP="00B56767">
            <w:pPr>
              <w:jc w:val="center"/>
            </w:pPr>
            <w:r>
              <w:rPr>
                <w:rFonts w:hint="eastAsia"/>
              </w:rPr>
              <w:t>3</w:t>
            </w:r>
          </w:p>
        </w:tc>
        <w:tc>
          <w:tcPr>
            <w:tcW w:w="540" w:type="dxa"/>
            <w:shd w:val="clear" w:color="auto" w:fill="EFF6FB"/>
          </w:tcPr>
          <w:p w:rsidR="00B56767" w:rsidRDefault="00B56767" w:rsidP="00B56767">
            <w:pPr>
              <w:jc w:val="center"/>
            </w:pPr>
            <w:r>
              <w:rPr>
                <w:rFonts w:hint="eastAsia"/>
              </w:rPr>
              <w:t>15</w:t>
            </w:r>
          </w:p>
        </w:tc>
        <w:tc>
          <w:tcPr>
            <w:tcW w:w="720" w:type="dxa"/>
            <w:shd w:val="clear" w:color="auto" w:fill="EFF6FB"/>
          </w:tcPr>
          <w:p w:rsidR="00B56767" w:rsidRDefault="00B56767" w:rsidP="00B56767">
            <w:pPr>
              <w:jc w:val="center"/>
            </w:pPr>
            <w:r>
              <w:rPr>
                <w:rFonts w:hint="eastAsia"/>
              </w:rPr>
              <w:t>14</w:t>
            </w:r>
          </w:p>
        </w:tc>
        <w:tc>
          <w:tcPr>
            <w:tcW w:w="720" w:type="dxa"/>
            <w:shd w:val="clear" w:color="auto" w:fill="EFF6FB"/>
          </w:tcPr>
          <w:p w:rsidR="00B56767" w:rsidRDefault="00B56767" w:rsidP="00B56767">
            <w:pPr>
              <w:jc w:val="center"/>
            </w:pPr>
            <w:r>
              <w:rPr>
                <w:rFonts w:hint="eastAsia"/>
              </w:rPr>
              <w:t>9</w:t>
            </w:r>
          </w:p>
        </w:tc>
        <w:tc>
          <w:tcPr>
            <w:tcW w:w="540" w:type="dxa"/>
            <w:shd w:val="clear" w:color="auto" w:fill="EFF6FB"/>
          </w:tcPr>
          <w:p w:rsidR="00B56767" w:rsidRDefault="00B56767" w:rsidP="00B56767">
            <w:pPr>
              <w:jc w:val="center"/>
            </w:pPr>
            <w:r>
              <w:rPr>
                <w:rFonts w:hint="eastAsia"/>
              </w:rPr>
              <w:t>31</w:t>
            </w:r>
          </w:p>
        </w:tc>
        <w:tc>
          <w:tcPr>
            <w:tcW w:w="540" w:type="dxa"/>
            <w:shd w:val="clear" w:color="auto" w:fill="EFF6FB"/>
          </w:tcPr>
          <w:p w:rsidR="00B56767" w:rsidRDefault="00B56767" w:rsidP="00B56767">
            <w:pPr>
              <w:jc w:val="center"/>
            </w:pPr>
            <w:r>
              <w:t>18</w:t>
            </w:r>
          </w:p>
        </w:tc>
        <w:tc>
          <w:tcPr>
            <w:tcW w:w="592" w:type="dxa"/>
            <w:shd w:val="clear" w:color="auto" w:fill="EFF6FB"/>
          </w:tcPr>
          <w:p w:rsidR="00B56767" w:rsidRDefault="00B56767" w:rsidP="00B56767">
            <w:pPr>
              <w:jc w:val="center"/>
            </w:pPr>
            <w:r>
              <w:t>7</w:t>
            </w:r>
          </w:p>
        </w:tc>
      </w:tr>
      <w:tr w:rsidR="00B56767" w:rsidTr="00B56767">
        <w:trPr>
          <w:jc w:val="center"/>
        </w:trPr>
        <w:tc>
          <w:tcPr>
            <w:tcW w:w="1305" w:type="dxa"/>
          </w:tcPr>
          <w:p w:rsidR="00B56767" w:rsidRDefault="00B56767" w:rsidP="00B56767">
            <w:r>
              <w:t>(15)</w:t>
            </w:r>
            <w:r>
              <w:t>组织与协调能力</w:t>
            </w:r>
          </w:p>
        </w:tc>
        <w:tc>
          <w:tcPr>
            <w:tcW w:w="540" w:type="dxa"/>
          </w:tcPr>
          <w:p w:rsidR="00B56767" w:rsidRDefault="00B56767" w:rsidP="00B56767">
            <w:pPr>
              <w:jc w:val="center"/>
            </w:pPr>
            <w:r>
              <w:t>1</w:t>
            </w:r>
          </w:p>
        </w:tc>
        <w:tc>
          <w:tcPr>
            <w:tcW w:w="540" w:type="dxa"/>
          </w:tcPr>
          <w:p w:rsidR="00B56767" w:rsidRDefault="00B56767" w:rsidP="00B56767">
            <w:pPr>
              <w:jc w:val="center"/>
            </w:pPr>
            <w:r>
              <w:t>0</w:t>
            </w:r>
          </w:p>
        </w:tc>
        <w:tc>
          <w:tcPr>
            <w:tcW w:w="720" w:type="dxa"/>
          </w:tcPr>
          <w:p w:rsidR="00B56767" w:rsidRDefault="00B56767" w:rsidP="00B56767">
            <w:pPr>
              <w:jc w:val="center"/>
            </w:pPr>
            <w:r>
              <w:rPr>
                <w:rFonts w:hint="eastAsia"/>
              </w:rPr>
              <w:t>0</w:t>
            </w:r>
          </w:p>
        </w:tc>
        <w:tc>
          <w:tcPr>
            <w:tcW w:w="540" w:type="dxa"/>
          </w:tcPr>
          <w:p w:rsidR="00B56767" w:rsidRDefault="00B56767" w:rsidP="00B56767">
            <w:pPr>
              <w:jc w:val="center"/>
            </w:pPr>
            <w:r>
              <w:rPr>
                <w:rFonts w:hint="eastAsia"/>
              </w:rPr>
              <w:t>1</w:t>
            </w:r>
          </w:p>
        </w:tc>
        <w:tc>
          <w:tcPr>
            <w:tcW w:w="720" w:type="dxa"/>
          </w:tcPr>
          <w:p w:rsidR="00B56767" w:rsidRDefault="00B56767" w:rsidP="00B56767">
            <w:pPr>
              <w:jc w:val="center"/>
            </w:pPr>
            <w:r>
              <w:rPr>
                <w:rFonts w:hint="eastAsia"/>
              </w:rPr>
              <w:t>2</w:t>
            </w:r>
          </w:p>
        </w:tc>
        <w:tc>
          <w:tcPr>
            <w:tcW w:w="540" w:type="dxa"/>
          </w:tcPr>
          <w:p w:rsidR="00B56767" w:rsidRDefault="00B56767" w:rsidP="00B56767">
            <w:pPr>
              <w:jc w:val="center"/>
            </w:pPr>
            <w:r>
              <w:rPr>
                <w:rFonts w:hint="eastAsia"/>
              </w:rPr>
              <w:t>19</w:t>
            </w:r>
          </w:p>
        </w:tc>
        <w:tc>
          <w:tcPr>
            <w:tcW w:w="720" w:type="dxa"/>
          </w:tcPr>
          <w:p w:rsidR="00B56767" w:rsidRDefault="00B56767" w:rsidP="00B56767">
            <w:pPr>
              <w:jc w:val="center"/>
            </w:pPr>
            <w:r>
              <w:rPr>
                <w:rFonts w:hint="eastAsia"/>
              </w:rPr>
              <w:t>16</w:t>
            </w:r>
          </w:p>
        </w:tc>
        <w:tc>
          <w:tcPr>
            <w:tcW w:w="720" w:type="dxa"/>
          </w:tcPr>
          <w:p w:rsidR="00B56767" w:rsidRDefault="00B56767" w:rsidP="00B56767">
            <w:pPr>
              <w:jc w:val="center"/>
            </w:pPr>
            <w:r>
              <w:rPr>
                <w:rFonts w:hint="eastAsia"/>
              </w:rPr>
              <w:t>18</w:t>
            </w:r>
          </w:p>
        </w:tc>
        <w:tc>
          <w:tcPr>
            <w:tcW w:w="540" w:type="dxa"/>
          </w:tcPr>
          <w:p w:rsidR="00B56767" w:rsidRDefault="00B56767" w:rsidP="00B56767">
            <w:pPr>
              <w:jc w:val="center"/>
            </w:pPr>
            <w:r>
              <w:rPr>
                <w:rFonts w:hint="eastAsia"/>
              </w:rPr>
              <w:t>20</w:t>
            </w:r>
          </w:p>
        </w:tc>
        <w:tc>
          <w:tcPr>
            <w:tcW w:w="540" w:type="dxa"/>
          </w:tcPr>
          <w:p w:rsidR="00B56767" w:rsidRDefault="00B56767" w:rsidP="00B56767">
            <w:pPr>
              <w:jc w:val="center"/>
            </w:pPr>
            <w:r>
              <w:t>15</w:t>
            </w:r>
          </w:p>
        </w:tc>
        <w:tc>
          <w:tcPr>
            <w:tcW w:w="592" w:type="dxa"/>
          </w:tcPr>
          <w:p w:rsidR="00B56767" w:rsidRDefault="00B56767" w:rsidP="00B56767">
            <w:pPr>
              <w:jc w:val="center"/>
            </w:pPr>
            <w:r>
              <w:t>9</w:t>
            </w:r>
          </w:p>
        </w:tc>
      </w:tr>
      <w:tr w:rsidR="00B56767" w:rsidTr="00B56767">
        <w:trPr>
          <w:jc w:val="center"/>
        </w:trPr>
        <w:tc>
          <w:tcPr>
            <w:tcW w:w="1305" w:type="dxa"/>
            <w:shd w:val="clear" w:color="auto" w:fill="EFF6FB"/>
          </w:tcPr>
          <w:p w:rsidR="00B56767" w:rsidRDefault="00B56767" w:rsidP="00B56767">
            <w:r>
              <w:t>(16)</w:t>
            </w:r>
            <w:r>
              <w:t>书面表达能力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rPr>
                <w:rFonts w:hint="eastAsia"/>
              </w:rPr>
              <w:t>0</w:t>
            </w:r>
          </w:p>
        </w:tc>
        <w:tc>
          <w:tcPr>
            <w:tcW w:w="540" w:type="dxa"/>
            <w:shd w:val="clear" w:color="auto" w:fill="EFF6FB"/>
          </w:tcPr>
          <w:p w:rsidR="00B56767" w:rsidRDefault="00B56767" w:rsidP="00B56767">
            <w:pPr>
              <w:jc w:val="center"/>
            </w:pPr>
            <w:r>
              <w:rPr>
                <w:rFonts w:hint="eastAsia"/>
              </w:rPr>
              <w:t>1</w:t>
            </w:r>
          </w:p>
        </w:tc>
        <w:tc>
          <w:tcPr>
            <w:tcW w:w="720" w:type="dxa"/>
            <w:shd w:val="clear" w:color="auto" w:fill="EFF6FB"/>
          </w:tcPr>
          <w:p w:rsidR="00B56767" w:rsidRDefault="00B56767" w:rsidP="00B56767">
            <w:pPr>
              <w:jc w:val="center"/>
            </w:pPr>
            <w:r>
              <w:rPr>
                <w:rFonts w:hint="eastAsia"/>
              </w:rPr>
              <w:t>7</w:t>
            </w:r>
          </w:p>
        </w:tc>
        <w:tc>
          <w:tcPr>
            <w:tcW w:w="540" w:type="dxa"/>
            <w:shd w:val="clear" w:color="auto" w:fill="EFF6FB"/>
          </w:tcPr>
          <w:p w:rsidR="00B56767" w:rsidRDefault="00B56767" w:rsidP="00B56767">
            <w:pPr>
              <w:jc w:val="center"/>
            </w:pPr>
            <w:r>
              <w:rPr>
                <w:rFonts w:hint="eastAsia"/>
              </w:rPr>
              <w:t>18</w:t>
            </w:r>
          </w:p>
        </w:tc>
        <w:tc>
          <w:tcPr>
            <w:tcW w:w="720" w:type="dxa"/>
            <w:shd w:val="clear" w:color="auto" w:fill="EFF6FB"/>
          </w:tcPr>
          <w:p w:rsidR="00B56767" w:rsidRDefault="00B56767" w:rsidP="00B56767">
            <w:pPr>
              <w:jc w:val="center"/>
            </w:pPr>
            <w:r>
              <w:rPr>
                <w:rFonts w:hint="eastAsia"/>
              </w:rPr>
              <w:t>13</w:t>
            </w:r>
          </w:p>
        </w:tc>
        <w:tc>
          <w:tcPr>
            <w:tcW w:w="720" w:type="dxa"/>
            <w:shd w:val="clear" w:color="auto" w:fill="EFF6FB"/>
          </w:tcPr>
          <w:p w:rsidR="00B56767" w:rsidRDefault="00B56767" w:rsidP="00B56767">
            <w:pPr>
              <w:jc w:val="center"/>
            </w:pPr>
            <w:r>
              <w:rPr>
                <w:rFonts w:hint="eastAsia"/>
              </w:rPr>
              <w:t>11</w:t>
            </w:r>
          </w:p>
        </w:tc>
        <w:tc>
          <w:tcPr>
            <w:tcW w:w="540" w:type="dxa"/>
            <w:shd w:val="clear" w:color="auto" w:fill="EFF6FB"/>
          </w:tcPr>
          <w:p w:rsidR="00B56767" w:rsidRDefault="00B56767" w:rsidP="00B56767">
            <w:pPr>
              <w:jc w:val="center"/>
            </w:pPr>
            <w:r>
              <w:rPr>
                <w:rFonts w:hint="eastAsia"/>
              </w:rPr>
              <w:t>28</w:t>
            </w:r>
          </w:p>
        </w:tc>
        <w:tc>
          <w:tcPr>
            <w:tcW w:w="540" w:type="dxa"/>
            <w:shd w:val="clear" w:color="auto" w:fill="EFF6FB"/>
          </w:tcPr>
          <w:p w:rsidR="00B56767" w:rsidRDefault="00B56767" w:rsidP="00B56767">
            <w:pPr>
              <w:jc w:val="center"/>
            </w:pPr>
            <w:r>
              <w:t>14</w:t>
            </w:r>
          </w:p>
        </w:tc>
        <w:tc>
          <w:tcPr>
            <w:tcW w:w="592" w:type="dxa"/>
            <w:shd w:val="clear" w:color="auto" w:fill="EFF6FB"/>
          </w:tcPr>
          <w:p w:rsidR="00B56767" w:rsidRDefault="00B56767" w:rsidP="00B56767">
            <w:pPr>
              <w:jc w:val="center"/>
            </w:pPr>
            <w:r>
              <w:t>8</w:t>
            </w:r>
          </w:p>
        </w:tc>
      </w:tr>
      <w:tr w:rsidR="00B56767" w:rsidTr="00B56767">
        <w:trPr>
          <w:jc w:val="center"/>
        </w:trPr>
        <w:tc>
          <w:tcPr>
            <w:tcW w:w="1305" w:type="dxa"/>
          </w:tcPr>
          <w:p w:rsidR="00B56767" w:rsidRDefault="00B56767" w:rsidP="00B56767">
            <w:r>
              <w:t>(17)</w:t>
            </w:r>
            <w:r>
              <w:t>口头表达能力</w:t>
            </w:r>
          </w:p>
        </w:tc>
        <w:tc>
          <w:tcPr>
            <w:tcW w:w="540" w:type="dxa"/>
          </w:tcPr>
          <w:p w:rsidR="00B56767" w:rsidRDefault="00B56767" w:rsidP="00B56767">
            <w:pPr>
              <w:jc w:val="center"/>
            </w:pPr>
            <w:r>
              <w:t>1</w:t>
            </w:r>
          </w:p>
        </w:tc>
        <w:tc>
          <w:tcPr>
            <w:tcW w:w="540" w:type="dxa"/>
          </w:tcPr>
          <w:p w:rsidR="00B56767" w:rsidRDefault="00B56767" w:rsidP="00B56767">
            <w:pPr>
              <w:jc w:val="center"/>
            </w:pPr>
            <w:r>
              <w:t>0</w:t>
            </w:r>
          </w:p>
        </w:tc>
        <w:tc>
          <w:tcPr>
            <w:tcW w:w="720" w:type="dxa"/>
          </w:tcPr>
          <w:p w:rsidR="00B56767" w:rsidRDefault="00B56767" w:rsidP="00B56767">
            <w:pPr>
              <w:jc w:val="center"/>
            </w:pPr>
            <w:r>
              <w:rPr>
                <w:rFonts w:hint="eastAsia"/>
              </w:rPr>
              <w:t>0</w:t>
            </w:r>
          </w:p>
        </w:tc>
        <w:tc>
          <w:tcPr>
            <w:tcW w:w="540" w:type="dxa"/>
          </w:tcPr>
          <w:p w:rsidR="00B56767" w:rsidRDefault="00B56767" w:rsidP="00B56767">
            <w:pPr>
              <w:jc w:val="center"/>
            </w:pPr>
            <w:r>
              <w:rPr>
                <w:rFonts w:hint="eastAsia"/>
              </w:rPr>
              <w:t>0</w:t>
            </w:r>
          </w:p>
        </w:tc>
        <w:tc>
          <w:tcPr>
            <w:tcW w:w="720" w:type="dxa"/>
          </w:tcPr>
          <w:p w:rsidR="00B56767" w:rsidRDefault="00B56767" w:rsidP="00B56767">
            <w:pPr>
              <w:jc w:val="center"/>
            </w:pPr>
            <w:r>
              <w:rPr>
                <w:rFonts w:hint="eastAsia"/>
              </w:rPr>
              <w:t>8</w:t>
            </w:r>
          </w:p>
        </w:tc>
        <w:tc>
          <w:tcPr>
            <w:tcW w:w="540" w:type="dxa"/>
          </w:tcPr>
          <w:p w:rsidR="00B56767" w:rsidRDefault="00B56767" w:rsidP="00B56767">
            <w:pPr>
              <w:jc w:val="center"/>
            </w:pPr>
            <w:r>
              <w:rPr>
                <w:rFonts w:hint="eastAsia"/>
              </w:rPr>
              <w:t>15</w:t>
            </w:r>
          </w:p>
        </w:tc>
        <w:tc>
          <w:tcPr>
            <w:tcW w:w="720" w:type="dxa"/>
          </w:tcPr>
          <w:p w:rsidR="00B56767" w:rsidRDefault="00B56767" w:rsidP="00B56767">
            <w:pPr>
              <w:jc w:val="center"/>
            </w:pPr>
            <w:r>
              <w:rPr>
                <w:rFonts w:hint="eastAsia"/>
              </w:rPr>
              <w:t>17</w:t>
            </w:r>
          </w:p>
        </w:tc>
        <w:tc>
          <w:tcPr>
            <w:tcW w:w="720" w:type="dxa"/>
          </w:tcPr>
          <w:p w:rsidR="00B56767" w:rsidRDefault="00B56767" w:rsidP="00B56767">
            <w:pPr>
              <w:jc w:val="center"/>
            </w:pPr>
            <w:r>
              <w:rPr>
                <w:rFonts w:hint="eastAsia"/>
              </w:rPr>
              <w:t>13</w:t>
            </w:r>
          </w:p>
        </w:tc>
        <w:tc>
          <w:tcPr>
            <w:tcW w:w="540" w:type="dxa"/>
          </w:tcPr>
          <w:p w:rsidR="00B56767" w:rsidRDefault="00B56767" w:rsidP="00B56767">
            <w:pPr>
              <w:jc w:val="center"/>
            </w:pPr>
            <w:r>
              <w:rPr>
                <w:rFonts w:hint="eastAsia"/>
              </w:rPr>
              <w:t>25</w:t>
            </w:r>
          </w:p>
        </w:tc>
        <w:tc>
          <w:tcPr>
            <w:tcW w:w="540" w:type="dxa"/>
          </w:tcPr>
          <w:p w:rsidR="00B56767" w:rsidRDefault="00B56767" w:rsidP="00B56767">
            <w:pPr>
              <w:jc w:val="center"/>
            </w:pPr>
            <w:r>
              <w:t>13</w:t>
            </w:r>
          </w:p>
        </w:tc>
        <w:tc>
          <w:tcPr>
            <w:tcW w:w="592" w:type="dxa"/>
          </w:tcPr>
          <w:p w:rsidR="00B56767" w:rsidRDefault="00B56767" w:rsidP="00B56767">
            <w:pPr>
              <w:jc w:val="center"/>
            </w:pPr>
            <w:r>
              <w:t>9</w:t>
            </w:r>
          </w:p>
        </w:tc>
      </w:tr>
      <w:tr w:rsidR="00B56767" w:rsidTr="00B56767">
        <w:trPr>
          <w:jc w:val="center"/>
        </w:trPr>
        <w:tc>
          <w:tcPr>
            <w:tcW w:w="1305" w:type="dxa"/>
            <w:shd w:val="clear" w:color="auto" w:fill="EFF6FB"/>
          </w:tcPr>
          <w:p w:rsidR="00B56767" w:rsidRDefault="00B56767" w:rsidP="00B56767">
            <w:r>
              <w:t>(18)</w:t>
            </w:r>
            <w:r>
              <w:t>领导能力</w:t>
            </w:r>
          </w:p>
        </w:tc>
        <w:tc>
          <w:tcPr>
            <w:tcW w:w="540" w:type="dxa"/>
            <w:shd w:val="clear" w:color="auto" w:fill="EFF6FB"/>
          </w:tcPr>
          <w:p w:rsidR="00B56767" w:rsidRDefault="00B56767" w:rsidP="00B56767">
            <w:pPr>
              <w:jc w:val="center"/>
            </w:pPr>
            <w:r>
              <w:t>1</w:t>
            </w:r>
          </w:p>
        </w:tc>
        <w:tc>
          <w:tcPr>
            <w:tcW w:w="540" w:type="dxa"/>
            <w:shd w:val="clear" w:color="auto" w:fill="EFF6FB"/>
          </w:tcPr>
          <w:p w:rsidR="00B56767" w:rsidRDefault="00B56767" w:rsidP="00B56767">
            <w:pPr>
              <w:jc w:val="center"/>
            </w:pPr>
            <w:r>
              <w:t>0</w:t>
            </w:r>
          </w:p>
        </w:tc>
        <w:tc>
          <w:tcPr>
            <w:tcW w:w="720" w:type="dxa"/>
            <w:shd w:val="clear" w:color="auto" w:fill="EFF6FB"/>
          </w:tcPr>
          <w:p w:rsidR="00B56767" w:rsidRDefault="00B56767" w:rsidP="00B56767">
            <w:pPr>
              <w:jc w:val="center"/>
            </w:pPr>
            <w:r>
              <w:t>2</w:t>
            </w:r>
          </w:p>
        </w:tc>
        <w:tc>
          <w:tcPr>
            <w:tcW w:w="540" w:type="dxa"/>
            <w:shd w:val="clear" w:color="auto" w:fill="EFF6FB"/>
          </w:tcPr>
          <w:p w:rsidR="00B56767" w:rsidRDefault="00B56767" w:rsidP="00B56767">
            <w:pPr>
              <w:jc w:val="center"/>
            </w:pPr>
            <w:r>
              <w:rPr>
                <w:rFonts w:hint="eastAsia"/>
              </w:rPr>
              <w:t>2</w:t>
            </w:r>
          </w:p>
        </w:tc>
        <w:tc>
          <w:tcPr>
            <w:tcW w:w="720" w:type="dxa"/>
            <w:shd w:val="clear" w:color="auto" w:fill="EFF6FB"/>
          </w:tcPr>
          <w:p w:rsidR="00B56767" w:rsidRDefault="00B56767" w:rsidP="00B56767">
            <w:pPr>
              <w:jc w:val="center"/>
            </w:pPr>
            <w:r>
              <w:rPr>
                <w:rFonts w:hint="eastAsia"/>
              </w:rPr>
              <w:t>6</w:t>
            </w:r>
          </w:p>
        </w:tc>
        <w:tc>
          <w:tcPr>
            <w:tcW w:w="540" w:type="dxa"/>
            <w:shd w:val="clear" w:color="auto" w:fill="EFF6FB"/>
          </w:tcPr>
          <w:p w:rsidR="00B56767" w:rsidRDefault="00B56767" w:rsidP="00B56767">
            <w:pPr>
              <w:jc w:val="center"/>
            </w:pPr>
            <w:r>
              <w:rPr>
                <w:rFonts w:hint="eastAsia"/>
              </w:rPr>
              <w:t>22</w:t>
            </w:r>
          </w:p>
        </w:tc>
        <w:tc>
          <w:tcPr>
            <w:tcW w:w="720" w:type="dxa"/>
            <w:shd w:val="clear" w:color="auto" w:fill="EFF6FB"/>
          </w:tcPr>
          <w:p w:rsidR="00B56767" w:rsidRDefault="00B56767" w:rsidP="00B56767">
            <w:pPr>
              <w:jc w:val="center"/>
            </w:pPr>
            <w:r>
              <w:rPr>
                <w:rFonts w:hint="eastAsia"/>
              </w:rPr>
              <w:t>11</w:t>
            </w:r>
          </w:p>
        </w:tc>
        <w:tc>
          <w:tcPr>
            <w:tcW w:w="720" w:type="dxa"/>
            <w:shd w:val="clear" w:color="auto" w:fill="EFF6FB"/>
          </w:tcPr>
          <w:p w:rsidR="00B56767" w:rsidRDefault="00B56767" w:rsidP="00B56767">
            <w:pPr>
              <w:jc w:val="center"/>
            </w:pPr>
            <w:r>
              <w:rPr>
                <w:rFonts w:hint="eastAsia"/>
              </w:rPr>
              <w:t>14</w:t>
            </w:r>
          </w:p>
        </w:tc>
        <w:tc>
          <w:tcPr>
            <w:tcW w:w="540" w:type="dxa"/>
            <w:shd w:val="clear" w:color="auto" w:fill="EFF6FB"/>
          </w:tcPr>
          <w:p w:rsidR="00B56767" w:rsidRDefault="00B56767" w:rsidP="00B56767">
            <w:pPr>
              <w:jc w:val="center"/>
            </w:pPr>
            <w:r>
              <w:rPr>
                <w:rFonts w:hint="eastAsia"/>
              </w:rPr>
              <w:t>26</w:t>
            </w:r>
          </w:p>
        </w:tc>
        <w:tc>
          <w:tcPr>
            <w:tcW w:w="540" w:type="dxa"/>
            <w:shd w:val="clear" w:color="auto" w:fill="EFF6FB"/>
          </w:tcPr>
          <w:p w:rsidR="00B56767" w:rsidRDefault="00B56767" w:rsidP="00B56767">
            <w:pPr>
              <w:jc w:val="center"/>
            </w:pPr>
            <w:r>
              <w:t>13</w:t>
            </w:r>
          </w:p>
        </w:tc>
        <w:tc>
          <w:tcPr>
            <w:tcW w:w="592" w:type="dxa"/>
            <w:shd w:val="clear" w:color="auto" w:fill="EFF6FB"/>
          </w:tcPr>
          <w:p w:rsidR="00B56767" w:rsidRDefault="00B56767" w:rsidP="00B56767">
            <w:pPr>
              <w:jc w:val="center"/>
            </w:pPr>
            <w:r>
              <w:t>4</w:t>
            </w:r>
          </w:p>
        </w:tc>
      </w:tr>
    </w:tbl>
    <w:p w:rsidR="000E469D" w:rsidRDefault="000E469D" w:rsidP="00B56767">
      <w:pPr>
        <w:spacing w:beforeLines="50" w:before="156" w:afterLines="50" w:after="156" w:line="440" w:lineRule="exact"/>
        <w:rPr>
          <w:rFonts w:ascii="黑体" w:eastAsia="黑体" w:hAnsi="黑体"/>
          <w:sz w:val="30"/>
          <w:szCs w:val="30"/>
        </w:rPr>
      </w:pPr>
    </w:p>
    <w:p w:rsidR="000E469D" w:rsidRDefault="000E469D" w:rsidP="00B56767">
      <w:pPr>
        <w:spacing w:beforeLines="50" w:before="156" w:afterLines="50" w:after="156" w:line="440" w:lineRule="exact"/>
        <w:rPr>
          <w:rFonts w:ascii="黑体" w:eastAsia="黑体" w:hAnsi="黑体"/>
          <w:sz w:val="30"/>
          <w:szCs w:val="30"/>
        </w:rPr>
      </w:pPr>
    </w:p>
    <w:p w:rsidR="00B56767" w:rsidRDefault="00B56767" w:rsidP="00B56767">
      <w:pPr>
        <w:spacing w:beforeLines="50" w:before="156" w:afterLines="50" w:after="156" w:line="440" w:lineRule="exact"/>
        <w:rPr>
          <w:rFonts w:ascii="黑体" w:eastAsia="黑体" w:hAnsi="黑体"/>
          <w:sz w:val="30"/>
          <w:szCs w:val="30"/>
        </w:rPr>
      </w:pPr>
      <w:r w:rsidRPr="000D610C">
        <w:rPr>
          <w:rFonts w:ascii="黑体" w:eastAsia="黑体" w:hAnsi="黑体" w:hint="eastAsia"/>
          <w:sz w:val="30"/>
          <w:szCs w:val="30"/>
        </w:rPr>
        <w:t>二、对母校教育教学的满意度</w:t>
      </w:r>
    </w:p>
    <w:tbl>
      <w:tblPr>
        <w:tblW w:w="8687" w:type="dxa"/>
        <w:jc w:val="center"/>
        <w:tblInd w:w="-1243"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3088"/>
        <w:gridCol w:w="1080"/>
        <w:gridCol w:w="1260"/>
        <w:gridCol w:w="777"/>
        <w:gridCol w:w="1383"/>
        <w:gridCol w:w="1099"/>
      </w:tblGrid>
      <w:tr w:rsidR="00B56767" w:rsidTr="00B56767">
        <w:trPr>
          <w:jc w:val="center"/>
        </w:trPr>
        <w:tc>
          <w:tcPr>
            <w:tcW w:w="3088" w:type="dxa"/>
            <w:shd w:val="clear" w:color="auto" w:fill="D9E5ED"/>
          </w:tcPr>
          <w:p w:rsidR="00B56767" w:rsidRDefault="00B56767" w:rsidP="00B56767">
            <w:r>
              <w:rPr>
                <w:b/>
              </w:rPr>
              <w:t>题目</w:t>
            </w:r>
            <w:r>
              <w:rPr>
                <w:b/>
              </w:rPr>
              <w:t>\</w:t>
            </w:r>
            <w:r>
              <w:rPr>
                <w:b/>
              </w:rPr>
              <w:t>选项</w:t>
            </w:r>
          </w:p>
        </w:tc>
        <w:tc>
          <w:tcPr>
            <w:tcW w:w="1080" w:type="dxa"/>
            <w:shd w:val="clear" w:color="auto" w:fill="D9E5ED"/>
          </w:tcPr>
          <w:p w:rsidR="00B56767" w:rsidRDefault="00B56767" w:rsidP="00B56767">
            <w:pPr>
              <w:jc w:val="center"/>
            </w:pPr>
            <w:r>
              <w:rPr>
                <w:b/>
              </w:rPr>
              <w:t>很满意</w:t>
            </w:r>
          </w:p>
        </w:tc>
        <w:tc>
          <w:tcPr>
            <w:tcW w:w="1260" w:type="dxa"/>
            <w:shd w:val="clear" w:color="auto" w:fill="D9E5ED"/>
          </w:tcPr>
          <w:p w:rsidR="00B56767" w:rsidRDefault="00B56767" w:rsidP="00B56767">
            <w:pPr>
              <w:jc w:val="center"/>
            </w:pPr>
            <w:r>
              <w:rPr>
                <w:b/>
              </w:rPr>
              <w:t>比较满意</w:t>
            </w:r>
          </w:p>
        </w:tc>
        <w:tc>
          <w:tcPr>
            <w:tcW w:w="777" w:type="dxa"/>
            <w:shd w:val="clear" w:color="auto" w:fill="D9E5ED"/>
          </w:tcPr>
          <w:p w:rsidR="00B56767" w:rsidRDefault="00B56767" w:rsidP="00B56767">
            <w:pPr>
              <w:jc w:val="center"/>
            </w:pPr>
            <w:r>
              <w:rPr>
                <w:b/>
              </w:rPr>
              <w:t>一般</w:t>
            </w:r>
          </w:p>
        </w:tc>
        <w:tc>
          <w:tcPr>
            <w:tcW w:w="1383" w:type="dxa"/>
            <w:shd w:val="clear" w:color="auto" w:fill="D9E5ED"/>
          </w:tcPr>
          <w:p w:rsidR="00B56767" w:rsidRDefault="00B56767" w:rsidP="00B56767">
            <w:pPr>
              <w:jc w:val="center"/>
            </w:pPr>
            <w:r>
              <w:rPr>
                <w:b/>
              </w:rPr>
              <w:t>比较不满意</w:t>
            </w:r>
          </w:p>
        </w:tc>
        <w:tc>
          <w:tcPr>
            <w:tcW w:w="1099" w:type="dxa"/>
            <w:shd w:val="clear" w:color="auto" w:fill="D9E5ED"/>
          </w:tcPr>
          <w:p w:rsidR="00B56767" w:rsidRDefault="00B56767" w:rsidP="00B56767">
            <w:pPr>
              <w:jc w:val="center"/>
            </w:pPr>
            <w:r>
              <w:rPr>
                <w:b/>
              </w:rPr>
              <w:t>很不满意</w:t>
            </w:r>
          </w:p>
        </w:tc>
      </w:tr>
      <w:tr w:rsidR="00B56767" w:rsidTr="00B56767">
        <w:trPr>
          <w:jc w:val="center"/>
        </w:trPr>
        <w:tc>
          <w:tcPr>
            <w:tcW w:w="3088" w:type="dxa"/>
          </w:tcPr>
          <w:p w:rsidR="00B56767" w:rsidRDefault="00B56767" w:rsidP="00B56767">
            <w:r>
              <w:t>教学态度的满意度</w:t>
            </w:r>
          </w:p>
        </w:tc>
        <w:tc>
          <w:tcPr>
            <w:tcW w:w="1080" w:type="dxa"/>
          </w:tcPr>
          <w:p w:rsidR="00B56767" w:rsidRDefault="00B56767" w:rsidP="00B56767">
            <w:pPr>
              <w:jc w:val="center"/>
            </w:pPr>
            <w:r>
              <w:t>22</w:t>
            </w:r>
          </w:p>
        </w:tc>
        <w:tc>
          <w:tcPr>
            <w:tcW w:w="1260" w:type="dxa"/>
          </w:tcPr>
          <w:p w:rsidR="00B56767" w:rsidRDefault="00B56767" w:rsidP="00B56767">
            <w:pPr>
              <w:jc w:val="center"/>
            </w:pPr>
            <w:r>
              <w:t>42</w:t>
            </w:r>
          </w:p>
        </w:tc>
        <w:tc>
          <w:tcPr>
            <w:tcW w:w="777" w:type="dxa"/>
          </w:tcPr>
          <w:p w:rsidR="00B56767" w:rsidRDefault="00B56767" w:rsidP="00B56767">
            <w:pPr>
              <w:jc w:val="center"/>
            </w:pPr>
            <w:r>
              <w:t>32</w:t>
            </w:r>
          </w:p>
        </w:tc>
        <w:tc>
          <w:tcPr>
            <w:tcW w:w="1383" w:type="dxa"/>
          </w:tcPr>
          <w:p w:rsidR="00B56767" w:rsidRDefault="00B56767" w:rsidP="00B56767">
            <w:pPr>
              <w:jc w:val="center"/>
            </w:pPr>
            <w:r>
              <w:rPr>
                <w:rFonts w:hint="eastAsia"/>
              </w:rPr>
              <w:t>3</w:t>
            </w:r>
          </w:p>
        </w:tc>
        <w:tc>
          <w:tcPr>
            <w:tcW w:w="1099" w:type="dxa"/>
          </w:tcPr>
          <w:p w:rsidR="00B56767" w:rsidRDefault="00B56767" w:rsidP="00B56767">
            <w:pPr>
              <w:jc w:val="center"/>
            </w:pPr>
            <w:r>
              <w:rPr>
                <w:rFonts w:hint="eastAsia"/>
              </w:rPr>
              <w:t>2</w:t>
            </w:r>
          </w:p>
        </w:tc>
      </w:tr>
      <w:tr w:rsidR="00B56767" w:rsidTr="00B56767">
        <w:trPr>
          <w:jc w:val="center"/>
        </w:trPr>
        <w:tc>
          <w:tcPr>
            <w:tcW w:w="3088" w:type="dxa"/>
            <w:shd w:val="clear" w:color="auto" w:fill="EFF6FB"/>
          </w:tcPr>
          <w:p w:rsidR="00B56767" w:rsidRDefault="00B56767" w:rsidP="00B56767">
            <w:r>
              <w:t>教学方法、方式的满意度</w:t>
            </w:r>
          </w:p>
        </w:tc>
        <w:tc>
          <w:tcPr>
            <w:tcW w:w="1080" w:type="dxa"/>
            <w:shd w:val="clear" w:color="auto" w:fill="EFF6FB"/>
          </w:tcPr>
          <w:p w:rsidR="00B56767" w:rsidRDefault="00B56767" w:rsidP="00B56767">
            <w:pPr>
              <w:jc w:val="center"/>
            </w:pPr>
            <w:r>
              <w:t>15</w:t>
            </w:r>
          </w:p>
        </w:tc>
        <w:tc>
          <w:tcPr>
            <w:tcW w:w="1260" w:type="dxa"/>
            <w:shd w:val="clear" w:color="auto" w:fill="EFF6FB"/>
          </w:tcPr>
          <w:p w:rsidR="00B56767" w:rsidRDefault="00B56767" w:rsidP="00B56767">
            <w:pPr>
              <w:jc w:val="center"/>
            </w:pPr>
            <w:r>
              <w:t>41</w:t>
            </w:r>
          </w:p>
        </w:tc>
        <w:tc>
          <w:tcPr>
            <w:tcW w:w="777" w:type="dxa"/>
            <w:shd w:val="clear" w:color="auto" w:fill="EFF6FB"/>
          </w:tcPr>
          <w:p w:rsidR="00B56767" w:rsidRDefault="00B56767" w:rsidP="00B56767">
            <w:pPr>
              <w:jc w:val="center"/>
            </w:pPr>
            <w:r>
              <w:t>39</w:t>
            </w:r>
          </w:p>
        </w:tc>
        <w:tc>
          <w:tcPr>
            <w:tcW w:w="1383" w:type="dxa"/>
            <w:shd w:val="clear" w:color="auto" w:fill="EFF6FB"/>
          </w:tcPr>
          <w:p w:rsidR="00B56767" w:rsidRDefault="00B56767" w:rsidP="00B56767">
            <w:pPr>
              <w:jc w:val="center"/>
            </w:pPr>
            <w:r>
              <w:rPr>
                <w:rFonts w:hint="eastAsia"/>
              </w:rPr>
              <w:t>4</w:t>
            </w:r>
          </w:p>
        </w:tc>
        <w:tc>
          <w:tcPr>
            <w:tcW w:w="1099" w:type="dxa"/>
            <w:shd w:val="clear" w:color="auto" w:fill="EFF6FB"/>
          </w:tcPr>
          <w:p w:rsidR="00B56767" w:rsidRDefault="00B56767" w:rsidP="00B56767">
            <w:pPr>
              <w:jc w:val="center"/>
            </w:pPr>
            <w:r>
              <w:rPr>
                <w:rFonts w:hint="eastAsia"/>
              </w:rPr>
              <w:t>2</w:t>
            </w:r>
          </w:p>
        </w:tc>
      </w:tr>
      <w:tr w:rsidR="00B56767" w:rsidTr="00B56767">
        <w:trPr>
          <w:jc w:val="center"/>
        </w:trPr>
        <w:tc>
          <w:tcPr>
            <w:tcW w:w="3088" w:type="dxa"/>
          </w:tcPr>
          <w:p w:rsidR="00B56767" w:rsidRDefault="00B56767" w:rsidP="00B56767">
            <w:r>
              <w:t>教学内容的满意度</w:t>
            </w:r>
          </w:p>
        </w:tc>
        <w:tc>
          <w:tcPr>
            <w:tcW w:w="1080" w:type="dxa"/>
          </w:tcPr>
          <w:p w:rsidR="00B56767" w:rsidRDefault="00B56767" w:rsidP="00B56767">
            <w:pPr>
              <w:jc w:val="center"/>
            </w:pPr>
            <w:r>
              <w:t>17</w:t>
            </w:r>
          </w:p>
        </w:tc>
        <w:tc>
          <w:tcPr>
            <w:tcW w:w="1260" w:type="dxa"/>
          </w:tcPr>
          <w:p w:rsidR="00B56767" w:rsidRDefault="00B56767" w:rsidP="00B56767">
            <w:pPr>
              <w:jc w:val="center"/>
            </w:pPr>
            <w:r>
              <w:t>38</w:t>
            </w:r>
          </w:p>
        </w:tc>
        <w:tc>
          <w:tcPr>
            <w:tcW w:w="777" w:type="dxa"/>
          </w:tcPr>
          <w:p w:rsidR="00B56767" w:rsidRDefault="00B56767" w:rsidP="00B56767">
            <w:pPr>
              <w:jc w:val="center"/>
            </w:pPr>
            <w:r>
              <w:t>41</w:t>
            </w:r>
          </w:p>
        </w:tc>
        <w:tc>
          <w:tcPr>
            <w:tcW w:w="1383" w:type="dxa"/>
          </w:tcPr>
          <w:p w:rsidR="00B56767" w:rsidRDefault="00B56767" w:rsidP="00B56767">
            <w:pPr>
              <w:jc w:val="center"/>
            </w:pPr>
            <w:r>
              <w:rPr>
                <w:rFonts w:hint="eastAsia"/>
              </w:rPr>
              <w:t>3</w:t>
            </w:r>
          </w:p>
        </w:tc>
        <w:tc>
          <w:tcPr>
            <w:tcW w:w="1099" w:type="dxa"/>
          </w:tcPr>
          <w:p w:rsidR="00B56767" w:rsidRDefault="00B56767" w:rsidP="00B56767">
            <w:pPr>
              <w:jc w:val="center"/>
            </w:pPr>
            <w:r>
              <w:rPr>
                <w:rFonts w:hint="eastAsia"/>
              </w:rPr>
              <w:t>2</w:t>
            </w:r>
          </w:p>
        </w:tc>
      </w:tr>
      <w:tr w:rsidR="00B56767" w:rsidTr="00B56767">
        <w:trPr>
          <w:jc w:val="center"/>
        </w:trPr>
        <w:tc>
          <w:tcPr>
            <w:tcW w:w="3088" w:type="dxa"/>
            <w:shd w:val="clear" w:color="auto" w:fill="EFF6FB"/>
          </w:tcPr>
          <w:p w:rsidR="00B56767" w:rsidRDefault="00B56767" w:rsidP="00B56767">
            <w:r>
              <w:t>与学生之间的沟通交流</w:t>
            </w:r>
          </w:p>
        </w:tc>
        <w:tc>
          <w:tcPr>
            <w:tcW w:w="1080" w:type="dxa"/>
            <w:shd w:val="clear" w:color="auto" w:fill="EFF6FB"/>
          </w:tcPr>
          <w:p w:rsidR="00B56767" w:rsidRDefault="00B56767" w:rsidP="00B56767">
            <w:pPr>
              <w:jc w:val="center"/>
            </w:pPr>
            <w:r>
              <w:t>16</w:t>
            </w:r>
          </w:p>
        </w:tc>
        <w:tc>
          <w:tcPr>
            <w:tcW w:w="1260" w:type="dxa"/>
            <w:shd w:val="clear" w:color="auto" w:fill="EFF6FB"/>
          </w:tcPr>
          <w:p w:rsidR="00B56767" w:rsidRDefault="00B56767" w:rsidP="00B56767">
            <w:pPr>
              <w:jc w:val="center"/>
            </w:pPr>
            <w:r>
              <w:t>40</w:t>
            </w:r>
          </w:p>
        </w:tc>
        <w:tc>
          <w:tcPr>
            <w:tcW w:w="777" w:type="dxa"/>
            <w:shd w:val="clear" w:color="auto" w:fill="EFF6FB"/>
          </w:tcPr>
          <w:p w:rsidR="00B56767" w:rsidRDefault="00B56767" w:rsidP="00B56767">
            <w:pPr>
              <w:jc w:val="center"/>
            </w:pPr>
            <w:r>
              <w:t>39</w:t>
            </w:r>
          </w:p>
        </w:tc>
        <w:tc>
          <w:tcPr>
            <w:tcW w:w="1383" w:type="dxa"/>
            <w:shd w:val="clear" w:color="auto" w:fill="EFF6FB"/>
          </w:tcPr>
          <w:p w:rsidR="00B56767" w:rsidRDefault="00B56767" w:rsidP="00B56767">
            <w:pPr>
              <w:jc w:val="center"/>
            </w:pPr>
            <w:r>
              <w:rPr>
                <w:rFonts w:hint="eastAsia"/>
              </w:rPr>
              <w:t>3</w:t>
            </w:r>
          </w:p>
        </w:tc>
        <w:tc>
          <w:tcPr>
            <w:tcW w:w="1099" w:type="dxa"/>
            <w:shd w:val="clear" w:color="auto" w:fill="EFF6FB"/>
          </w:tcPr>
          <w:p w:rsidR="00B56767" w:rsidRDefault="00B56767" w:rsidP="00B56767">
            <w:pPr>
              <w:jc w:val="center"/>
            </w:pPr>
            <w:r>
              <w:rPr>
                <w:rFonts w:hint="eastAsia"/>
              </w:rPr>
              <w:t>3</w:t>
            </w:r>
          </w:p>
        </w:tc>
      </w:tr>
      <w:tr w:rsidR="00B56767" w:rsidTr="00B56767">
        <w:trPr>
          <w:jc w:val="center"/>
        </w:trPr>
        <w:tc>
          <w:tcPr>
            <w:tcW w:w="3088" w:type="dxa"/>
          </w:tcPr>
          <w:p w:rsidR="00B56767" w:rsidRDefault="00B56767" w:rsidP="00B56767">
            <w:r>
              <w:t>整体而言，对母校教师的满意度</w:t>
            </w:r>
          </w:p>
        </w:tc>
        <w:tc>
          <w:tcPr>
            <w:tcW w:w="1080" w:type="dxa"/>
          </w:tcPr>
          <w:p w:rsidR="00B56767" w:rsidRDefault="00B56767" w:rsidP="00B56767">
            <w:pPr>
              <w:jc w:val="center"/>
            </w:pPr>
            <w:r>
              <w:t>14</w:t>
            </w:r>
          </w:p>
        </w:tc>
        <w:tc>
          <w:tcPr>
            <w:tcW w:w="1260" w:type="dxa"/>
          </w:tcPr>
          <w:p w:rsidR="00B56767" w:rsidRDefault="00B56767" w:rsidP="00B56767">
            <w:pPr>
              <w:jc w:val="center"/>
            </w:pPr>
            <w:r>
              <w:t>48</w:t>
            </w:r>
          </w:p>
        </w:tc>
        <w:tc>
          <w:tcPr>
            <w:tcW w:w="777" w:type="dxa"/>
          </w:tcPr>
          <w:p w:rsidR="00B56767" w:rsidRDefault="00B56767" w:rsidP="00B56767">
            <w:pPr>
              <w:jc w:val="center"/>
            </w:pPr>
            <w:r>
              <w:t>35</w:t>
            </w:r>
          </w:p>
        </w:tc>
        <w:tc>
          <w:tcPr>
            <w:tcW w:w="1383" w:type="dxa"/>
          </w:tcPr>
          <w:p w:rsidR="00B56767" w:rsidRDefault="00B56767" w:rsidP="00B56767">
            <w:pPr>
              <w:jc w:val="center"/>
            </w:pPr>
            <w:r>
              <w:t>2</w:t>
            </w:r>
          </w:p>
        </w:tc>
        <w:tc>
          <w:tcPr>
            <w:tcW w:w="1099" w:type="dxa"/>
          </w:tcPr>
          <w:p w:rsidR="00B56767" w:rsidRDefault="00B56767" w:rsidP="00B56767">
            <w:pPr>
              <w:jc w:val="center"/>
            </w:pPr>
            <w:r>
              <w:rPr>
                <w:rFonts w:hint="eastAsia"/>
              </w:rPr>
              <w:t>2</w:t>
            </w:r>
          </w:p>
        </w:tc>
      </w:tr>
    </w:tbl>
    <w:p w:rsidR="00B56767" w:rsidRDefault="00B56767" w:rsidP="00B56767">
      <w:pPr>
        <w:spacing w:line="440" w:lineRule="exact"/>
        <w:ind w:firstLineChars="200" w:firstLine="560"/>
      </w:pPr>
      <w:r w:rsidRPr="0083397B">
        <w:rPr>
          <w:rFonts w:ascii="仿宋" w:eastAsia="仿宋" w:hAnsi="仿宋" w:hint="eastAsia"/>
          <w:sz w:val="28"/>
          <w:szCs w:val="28"/>
        </w:rPr>
        <w:t>我院区大部分学生对教育教学的满意度比较高，真正不满意和很不满意的学生只占5%左右，对母校教师的满意度也是非常高的，不满意率只有不到5%。</w:t>
      </w:r>
    </w:p>
    <w:p w:rsidR="00B56767" w:rsidRDefault="00B56767" w:rsidP="00B56767"/>
    <w:p w:rsidR="00B56767" w:rsidRDefault="00B56767" w:rsidP="00B56767">
      <w:pPr>
        <w:jc w:val="center"/>
      </w:pPr>
    </w:p>
    <w:p w:rsidR="00B56767" w:rsidRDefault="00B56767" w:rsidP="00B56767">
      <w:pPr>
        <w:jc w:val="center"/>
      </w:pPr>
    </w:p>
    <w:p w:rsidR="00B56767" w:rsidRDefault="00B56767" w:rsidP="00B56767">
      <w:pPr>
        <w:jc w:val="center"/>
      </w:pPr>
    </w:p>
    <w:p w:rsidR="00B56767" w:rsidRDefault="00B56767"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Pr="00DA1DF1" w:rsidRDefault="00DA1DF1" w:rsidP="00B56767">
      <w:pPr>
        <w:jc w:val="center"/>
        <w:rPr>
          <w:rFonts w:ascii="仿宋" w:eastAsia="仿宋" w:hAnsi="仿宋"/>
          <w:b/>
          <w:sz w:val="28"/>
          <w:szCs w:val="28"/>
        </w:rPr>
      </w:pPr>
      <w:r>
        <w:rPr>
          <w:rFonts w:ascii="仿宋" w:eastAsia="仿宋" w:hAnsi="仿宋" w:hint="eastAsia"/>
          <w:b/>
          <w:sz w:val="28"/>
          <w:szCs w:val="28"/>
        </w:rPr>
        <w:t xml:space="preserve">                                   </w:t>
      </w:r>
      <w:r w:rsidRPr="00DA1DF1">
        <w:rPr>
          <w:rFonts w:ascii="仿宋" w:eastAsia="仿宋" w:hAnsi="仿宋" w:hint="eastAsia"/>
          <w:b/>
          <w:sz w:val="28"/>
          <w:szCs w:val="28"/>
        </w:rPr>
        <w:t>上海商学院国权路院区</w:t>
      </w:r>
    </w:p>
    <w:p w:rsidR="00DA1DF1" w:rsidRPr="00DA1DF1" w:rsidRDefault="00DA1DF1" w:rsidP="00B56767">
      <w:pPr>
        <w:jc w:val="center"/>
        <w:rPr>
          <w:rFonts w:ascii="仿宋" w:eastAsia="仿宋" w:hAnsi="仿宋"/>
          <w:b/>
          <w:sz w:val="28"/>
          <w:szCs w:val="28"/>
        </w:rPr>
      </w:pPr>
      <w:r>
        <w:rPr>
          <w:rFonts w:ascii="仿宋" w:eastAsia="仿宋" w:hAnsi="仿宋" w:hint="eastAsia"/>
          <w:b/>
          <w:sz w:val="28"/>
          <w:szCs w:val="28"/>
        </w:rPr>
        <w:t xml:space="preserve">                                </w:t>
      </w:r>
      <w:r w:rsidRPr="00DA1DF1">
        <w:rPr>
          <w:rFonts w:ascii="仿宋" w:eastAsia="仿宋" w:hAnsi="仿宋" w:hint="eastAsia"/>
          <w:b/>
          <w:sz w:val="28"/>
          <w:szCs w:val="28"/>
        </w:rPr>
        <w:t>2015年1月</w:t>
      </w:r>
    </w:p>
    <w:p w:rsidR="00B56767" w:rsidRDefault="00B56767" w:rsidP="00B56767">
      <w:pPr>
        <w:jc w:val="center"/>
      </w:pPr>
    </w:p>
    <w:p w:rsidR="00B56767" w:rsidRDefault="00B56767" w:rsidP="00B56767"/>
    <w:p w:rsidR="00B56767" w:rsidRDefault="00B56767"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Default="00DA1DF1" w:rsidP="00B56767">
      <w:pPr>
        <w:jc w:val="center"/>
      </w:pPr>
    </w:p>
    <w:p w:rsidR="00DA1DF1" w:rsidRPr="00DA1DF1" w:rsidRDefault="00DA1DF1" w:rsidP="00DA1DF1">
      <w:pPr>
        <w:pStyle w:val="1"/>
        <w:jc w:val="center"/>
        <w:rPr>
          <w:rFonts w:ascii="黑体" w:eastAsia="黑体" w:hAnsi="黑体"/>
          <w:sz w:val="36"/>
          <w:szCs w:val="36"/>
        </w:rPr>
      </w:pPr>
      <w:bookmarkStart w:id="174" w:name="_Toc409643217"/>
      <w:r w:rsidRPr="00DA1DF1">
        <w:rPr>
          <w:rFonts w:ascii="黑体" w:eastAsia="黑体" w:hAnsi="黑体" w:hint="eastAsia"/>
          <w:sz w:val="36"/>
          <w:szCs w:val="36"/>
        </w:rPr>
        <w:t>上海商学院赤峰院区</w:t>
      </w:r>
      <w:r>
        <w:rPr>
          <w:rFonts w:ascii="黑体" w:eastAsia="黑体" w:hAnsi="黑体"/>
          <w:sz w:val="36"/>
          <w:szCs w:val="36"/>
        </w:rPr>
        <w:br/>
      </w:r>
      <w:r w:rsidRPr="00DA1DF1">
        <w:rPr>
          <w:rFonts w:ascii="黑体" w:eastAsia="黑体" w:hAnsi="黑体" w:hint="eastAsia"/>
          <w:sz w:val="36"/>
          <w:szCs w:val="36"/>
        </w:rPr>
        <w:t>2014届毕业生就业质量年度报告</w:t>
      </w:r>
      <w:bookmarkEnd w:id="174"/>
    </w:p>
    <w:p w:rsidR="00DA1DF1" w:rsidRPr="00F60E35" w:rsidRDefault="00DA1DF1" w:rsidP="00DA1DF1">
      <w:pPr>
        <w:spacing w:beforeLines="50" w:before="156" w:afterLines="50" w:after="156" w:line="440" w:lineRule="exact"/>
        <w:jc w:val="center"/>
        <w:rPr>
          <w:rFonts w:ascii="仿宋" w:eastAsia="仿宋" w:hAnsi="仿宋"/>
          <w:sz w:val="36"/>
          <w:szCs w:val="36"/>
        </w:rPr>
      </w:pPr>
      <w:r w:rsidRPr="00F60E35">
        <w:rPr>
          <w:rFonts w:ascii="仿宋" w:eastAsia="仿宋" w:hAnsi="仿宋" w:hint="eastAsia"/>
          <w:sz w:val="36"/>
          <w:szCs w:val="36"/>
        </w:rPr>
        <w:t>第一部分：毕业生就业基本情况</w:t>
      </w:r>
    </w:p>
    <w:p w:rsidR="00DA1DF1" w:rsidRPr="00F73374"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一、学院的基本情况</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我学院为高等技术学院赤峰院区，全部为高职层次学生。2014届毕业生共168人。开设4个专业：电子商务、国际商务（进出口业务单证）、食品工业与检测、物流管理。</w:t>
      </w:r>
    </w:p>
    <w:p w:rsidR="00DA1DF1" w:rsidRPr="00F60E35"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二、毕业生的规模和结构</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（一）毕业生的总体规模</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1.毕业生总人数</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2014届，我院共有毕业生168人。</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2.毕业生的专业分布</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Pr>
          <w:rFonts w:ascii="仿宋" w:eastAsia="仿宋" w:hAnsi="仿宋" w:hint="eastAsia"/>
          <w:b/>
          <w:sz w:val="24"/>
          <w:szCs w:val="24"/>
        </w:rPr>
        <w:t xml:space="preserve">表1-1 </w:t>
      </w:r>
      <w:r w:rsidRPr="00F60E35">
        <w:rPr>
          <w:rFonts w:ascii="仿宋" w:eastAsia="仿宋" w:hAnsi="仿宋" w:hint="eastAsia"/>
          <w:b/>
          <w:sz w:val="24"/>
          <w:szCs w:val="24"/>
        </w:rPr>
        <w:t>毕业生专业分布统计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DA1DF1" w:rsidRPr="0084061E" w:rsidTr="000D6517">
        <w:tc>
          <w:tcPr>
            <w:tcW w:w="2840"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培养层次</w:t>
            </w:r>
          </w:p>
        </w:tc>
        <w:tc>
          <w:tcPr>
            <w:tcW w:w="2841"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专业（方向）</w:t>
            </w:r>
          </w:p>
        </w:tc>
        <w:tc>
          <w:tcPr>
            <w:tcW w:w="2841"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毕业生人数</w:t>
            </w:r>
          </w:p>
        </w:tc>
      </w:tr>
      <w:tr w:rsidR="00DA1DF1" w:rsidRPr="0084061E" w:rsidTr="000D6517">
        <w:tc>
          <w:tcPr>
            <w:tcW w:w="2840" w:type="dxa"/>
            <w:vMerge w:val="restart"/>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高职</w:t>
            </w:r>
          </w:p>
        </w:tc>
        <w:tc>
          <w:tcPr>
            <w:tcW w:w="2841" w:type="dxa"/>
            <w:shd w:val="clear" w:color="auto" w:fill="8DB3E2"/>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国际商务（进出口单证）</w:t>
            </w:r>
          </w:p>
        </w:tc>
        <w:tc>
          <w:tcPr>
            <w:tcW w:w="2841" w:type="dxa"/>
            <w:shd w:val="clear" w:color="auto" w:fill="8DB3E2"/>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45</w:t>
            </w:r>
          </w:p>
        </w:tc>
      </w:tr>
      <w:tr w:rsidR="00DA1DF1" w:rsidRPr="0084061E" w:rsidTr="000D6517">
        <w:tc>
          <w:tcPr>
            <w:tcW w:w="2840" w:type="dxa"/>
            <w:vMerge/>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p>
        </w:tc>
        <w:tc>
          <w:tcPr>
            <w:tcW w:w="2841"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电子商务（物联网）</w:t>
            </w:r>
          </w:p>
        </w:tc>
        <w:tc>
          <w:tcPr>
            <w:tcW w:w="2841"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43</w:t>
            </w:r>
          </w:p>
        </w:tc>
      </w:tr>
      <w:tr w:rsidR="00DA1DF1" w:rsidRPr="0084061E" w:rsidTr="000D6517">
        <w:tc>
          <w:tcPr>
            <w:tcW w:w="2840" w:type="dxa"/>
            <w:vMerge/>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p>
        </w:tc>
        <w:tc>
          <w:tcPr>
            <w:tcW w:w="2841" w:type="dxa"/>
            <w:shd w:val="clear" w:color="auto" w:fill="8DB3E2"/>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物流管理</w:t>
            </w:r>
          </w:p>
        </w:tc>
        <w:tc>
          <w:tcPr>
            <w:tcW w:w="2841" w:type="dxa"/>
            <w:shd w:val="clear" w:color="auto" w:fill="8DB3E2"/>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44</w:t>
            </w:r>
          </w:p>
        </w:tc>
      </w:tr>
      <w:tr w:rsidR="00DA1DF1" w:rsidRPr="0084061E" w:rsidTr="000D6517">
        <w:tc>
          <w:tcPr>
            <w:tcW w:w="2840" w:type="dxa"/>
            <w:vMerge/>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p>
        </w:tc>
        <w:tc>
          <w:tcPr>
            <w:tcW w:w="2841"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食品工艺与检测</w:t>
            </w:r>
          </w:p>
        </w:tc>
        <w:tc>
          <w:tcPr>
            <w:tcW w:w="2841" w:type="dxa"/>
            <w:shd w:val="clear" w:color="auto" w:fill="auto"/>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36</w:t>
            </w:r>
          </w:p>
        </w:tc>
      </w:tr>
      <w:tr w:rsidR="00DA1DF1" w:rsidRPr="0084061E" w:rsidTr="000D6517">
        <w:tc>
          <w:tcPr>
            <w:tcW w:w="5681" w:type="dxa"/>
            <w:gridSpan w:val="2"/>
            <w:shd w:val="clear" w:color="auto" w:fill="8DB3E2"/>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合计</w:t>
            </w:r>
          </w:p>
        </w:tc>
        <w:tc>
          <w:tcPr>
            <w:tcW w:w="2841" w:type="dxa"/>
            <w:shd w:val="clear" w:color="auto" w:fill="8DB3E2"/>
            <w:vAlign w:val="center"/>
          </w:tcPr>
          <w:p w:rsidR="00DA1DF1" w:rsidRPr="0084061E" w:rsidRDefault="00DA1DF1" w:rsidP="000D6517">
            <w:pPr>
              <w:spacing w:line="360" w:lineRule="auto"/>
              <w:jc w:val="center"/>
              <w:rPr>
                <w:rFonts w:ascii="仿宋" w:eastAsia="仿宋" w:hAnsi="仿宋" w:cs="Arial"/>
                <w:sz w:val="24"/>
                <w:szCs w:val="24"/>
              </w:rPr>
            </w:pPr>
            <w:r w:rsidRPr="0084061E">
              <w:rPr>
                <w:rFonts w:ascii="仿宋" w:eastAsia="仿宋" w:hAnsi="仿宋" w:cs="Arial"/>
                <w:sz w:val="24"/>
                <w:szCs w:val="24"/>
              </w:rPr>
              <w:t>168</w:t>
            </w:r>
          </w:p>
        </w:tc>
      </w:tr>
    </w:tbl>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（二）毕业生结构</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1.毕业生生源地结构分布</w:t>
      </w:r>
    </w:p>
    <w:p w:rsidR="00DA1DF1" w:rsidRDefault="00DA1DF1" w:rsidP="00DA1DF1">
      <w:pPr>
        <w:spacing w:beforeLines="50" w:before="156" w:afterLines="50" w:after="156" w:line="440" w:lineRule="exact"/>
        <w:ind w:firstLineChars="300" w:firstLine="723"/>
        <w:jc w:val="center"/>
        <w:rPr>
          <w:rFonts w:ascii="仿宋" w:eastAsia="仿宋" w:hAnsi="仿宋"/>
          <w:b/>
          <w:sz w:val="24"/>
          <w:szCs w:val="24"/>
        </w:rPr>
      </w:pPr>
    </w:p>
    <w:p w:rsidR="00DA1DF1" w:rsidRDefault="00DA1DF1" w:rsidP="00DA1DF1">
      <w:pPr>
        <w:spacing w:beforeLines="50" w:before="156" w:afterLines="50" w:after="156" w:line="440" w:lineRule="exact"/>
        <w:ind w:firstLineChars="300" w:firstLine="723"/>
        <w:jc w:val="center"/>
        <w:rPr>
          <w:rFonts w:ascii="仿宋" w:eastAsia="仿宋" w:hAnsi="仿宋"/>
          <w:b/>
          <w:sz w:val="24"/>
          <w:szCs w:val="24"/>
        </w:rPr>
      </w:pPr>
    </w:p>
    <w:p w:rsidR="00DA1DF1" w:rsidRDefault="00DA1DF1" w:rsidP="00DA1DF1">
      <w:pPr>
        <w:spacing w:beforeLines="50" w:before="156" w:afterLines="50" w:after="156" w:line="440" w:lineRule="exact"/>
        <w:ind w:firstLineChars="300" w:firstLine="723"/>
        <w:jc w:val="center"/>
        <w:rPr>
          <w:rFonts w:ascii="仿宋" w:eastAsia="仿宋" w:hAnsi="仿宋"/>
          <w:b/>
          <w:sz w:val="24"/>
          <w:szCs w:val="24"/>
        </w:rPr>
      </w:pP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表1-</w:t>
      </w:r>
      <w:r>
        <w:rPr>
          <w:rFonts w:ascii="仿宋" w:eastAsia="仿宋" w:hAnsi="仿宋" w:hint="eastAsia"/>
          <w:b/>
          <w:sz w:val="24"/>
          <w:szCs w:val="24"/>
        </w:rPr>
        <w:t>2</w:t>
      </w:r>
      <w:r w:rsidRPr="00F60E35">
        <w:rPr>
          <w:rFonts w:ascii="仿宋" w:eastAsia="仿宋" w:hAnsi="仿宋" w:hint="eastAsia"/>
          <w:b/>
          <w:sz w:val="24"/>
          <w:szCs w:val="24"/>
        </w:rPr>
        <w:t xml:space="preserve"> 毕业生分学历生源地域分布统计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971"/>
        <w:gridCol w:w="971"/>
        <w:gridCol w:w="994"/>
        <w:gridCol w:w="971"/>
        <w:gridCol w:w="971"/>
        <w:gridCol w:w="1817"/>
      </w:tblGrid>
      <w:tr w:rsidR="00DA1DF1" w:rsidRPr="00655C0D" w:rsidTr="000D6517">
        <w:tc>
          <w:tcPr>
            <w:tcW w:w="1826"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学历</w:t>
            </w:r>
            <w:r w:rsidRPr="00655C0D">
              <w:rPr>
                <w:rFonts w:ascii="Arial" w:eastAsia="仿宋" w:hAnsi="仿宋" w:cs="Arial" w:hint="eastAsia"/>
                <w:sz w:val="24"/>
                <w:szCs w:val="24"/>
              </w:rPr>
              <w:t>/</w:t>
            </w:r>
            <w:r w:rsidRPr="00655C0D">
              <w:rPr>
                <w:rFonts w:ascii="Arial" w:eastAsia="仿宋" w:hAnsi="仿宋" w:cs="Arial" w:hint="eastAsia"/>
                <w:sz w:val="24"/>
                <w:szCs w:val="24"/>
              </w:rPr>
              <w:t>区域</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华北</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东北</w:t>
            </w:r>
          </w:p>
        </w:tc>
        <w:tc>
          <w:tcPr>
            <w:tcW w:w="994"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华东</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华中</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华南</w:t>
            </w:r>
          </w:p>
        </w:tc>
        <w:tc>
          <w:tcPr>
            <w:tcW w:w="1817"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合计</w:t>
            </w:r>
          </w:p>
        </w:tc>
      </w:tr>
      <w:tr w:rsidR="00DA1DF1" w:rsidRPr="00655C0D" w:rsidTr="000D6517">
        <w:tc>
          <w:tcPr>
            <w:tcW w:w="1826"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高职生</w:t>
            </w:r>
          </w:p>
        </w:tc>
        <w:tc>
          <w:tcPr>
            <w:tcW w:w="97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97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994"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c>
          <w:tcPr>
            <w:tcW w:w="97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97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1817"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r>
      <w:tr w:rsidR="00DA1DF1" w:rsidRPr="00655C0D" w:rsidTr="000D6517">
        <w:tc>
          <w:tcPr>
            <w:tcW w:w="1826"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合计</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994"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97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w:t>
            </w:r>
          </w:p>
        </w:tc>
        <w:tc>
          <w:tcPr>
            <w:tcW w:w="1817"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r>
    </w:tbl>
    <w:p w:rsidR="00DA1DF1" w:rsidRDefault="00DA1DF1" w:rsidP="00DA1DF1">
      <w:pPr>
        <w:spacing w:line="360" w:lineRule="auto"/>
        <w:jc w:val="center"/>
        <w:rPr>
          <w:rFonts w:ascii="仿宋" w:eastAsia="仿宋" w:hAnsi="仿宋"/>
          <w:b/>
          <w:sz w:val="24"/>
          <w:szCs w:val="24"/>
        </w:rPr>
      </w:pPr>
      <w:r>
        <w:rPr>
          <w:rFonts w:ascii="仿宋" w:eastAsia="仿宋" w:hAnsi="仿宋" w:hint="eastAsia"/>
          <w:b/>
          <w:sz w:val="24"/>
          <w:szCs w:val="24"/>
        </w:rPr>
        <w:t xml:space="preserve">表1-3 </w:t>
      </w:r>
      <w:r w:rsidRPr="00F60E35">
        <w:rPr>
          <w:rFonts w:ascii="仿宋" w:eastAsia="仿宋" w:hAnsi="仿宋"/>
          <w:b/>
          <w:sz w:val="24"/>
          <w:szCs w:val="24"/>
        </w:rPr>
        <w:t>赤峰路院区2014届毕业生生源信息表</w:t>
      </w:r>
    </w:p>
    <w:tbl>
      <w:tblPr>
        <w:tblW w:w="6678" w:type="dxa"/>
        <w:jc w:val="center"/>
        <w:tblInd w:w="93" w:type="dxa"/>
        <w:tblLook w:val="04A0" w:firstRow="1" w:lastRow="0" w:firstColumn="1" w:lastColumn="0" w:noHBand="0" w:noVBand="1"/>
      </w:tblPr>
      <w:tblGrid>
        <w:gridCol w:w="3520"/>
        <w:gridCol w:w="1740"/>
        <w:gridCol w:w="1418"/>
      </w:tblGrid>
      <w:tr w:rsidR="00DA1DF1" w:rsidRPr="00DA1DF1" w:rsidTr="00DA1DF1">
        <w:trPr>
          <w:trHeight w:val="285"/>
          <w:jc w:val="center"/>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专业名称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上海</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福建</w:t>
            </w:r>
          </w:p>
        </w:tc>
      </w:tr>
      <w:tr w:rsidR="00DA1DF1" w:rsidRPr="00DA1DF1" w:rsidTr="00DA1DF1">
        <w:trPr>
          <w:trHeight w:val="554"/>
          <w:jc w:val="center"/>
        </w:trPr>
        <w:tc>
          <w:tcPr>
            <w:tcW w:w="3520" w:type="dxa"/>
            <w:tcBorders>
              <w:top w:val="nil"/>
              <w:left w:val="single" w:sz="4" w:space="0" w:color="auto"/>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电子商务</w:t>
            </w:r>
            <w:r w:rsidRPr="00DA1DF1">
              <w:rPr>
                <w:rFonts w:ascii="Arial" w:eastAsia="仿宋" w:hAnsi="Arial" w:cs="Arial"/>
                <w:color w:val="000000"/>
                <w:kern w:val="0"/>
                <w:sz w:val="24"/>
                <w:szCs w:val="24"/>
              </w:rPr>
              <w:t>(</w:t>
            </w:r>
            <w:r w:rsidRPr="00DA1DF1">
              <w:rPr>
                <w:rFonts w:ascii="仿宋" w:eastAsia="仿宋" w:hAnsi="仿宋" w:cs="宋体" w:hint="eastAsia"/>
                <w:color w:val="000000"/>
                <w:kern w:val="0"/>
                <w:sz w:val="24"/>
                <w:szCs w:val="24"/>
              </w:rPr>
              <w:t>物联网技术</w:t>
            </w:r>
            <w:r w:rsidRPr="00DA1DF1">
              <w:rPr>
                <w:rFonts w:ascii="Arial" w:eastAsia="仿宋" w:hAnsi="Arial" w:cs="Arial"/>
                <w:color w:val="000000"/>
                <w:kern w:val="0"/>
                <w:sz w:val="24"/>
                <w:szCs w:val="24"/>
              </w:rPr>
              <w:t xml:space="preserve">)CF </w:t>
            </w:r>
          </w:p>
        </w:tc>
        <w:tc>
          <w:tcPr>
            <w:tcW w:w="1740" w:type="dxa"/>
            <w:tcBorders>
              <w:top w:val="nil"/>
              <w:left w:val="nil"/>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43</w:t>
            </w:r>
          </w:p>
        </w:tc>
        <w:tc>
          <w:tcPr>
            <w:tcW w:w="1418" w:type="dxa"/>
            <w:tcBorders>
              <w:top w:val="nil"/>
              <w:left w:val="nil"/>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0</w:t>
            </w:r>
          </w:p>
        </w:tc>
      </w:tr>
      <w:tr w:rsidR="00DA1DF1" w:rsidRPr="00DA1DF1" w:rsidTr="00DA1DF1">
        <w:trPr>
          <w:trHeight w:val="563"/>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国际商务</w:t>
            </w:r>
            <w:r w:rsidRPr="00DA1DF1">
              <w:rPr>
                <w:rFonts w:ascii="Arial" w:eastAsia="仿宋" w:hAnsi="Arial" w:cs="Arial"/>
                <w:color w:val="000000"/>
                <w:kern w:val="0"/>
                <w:sz w:val="24"/>
                <w:szCs w:val="24"/>
              </w:rPr>
              <w:t>(</w:t>
            </w:r>
            <w:r w:rsidRPr="00DA1DF1">
              <w:rPr>
                <w:rFonts w:ascii="仿宋" w:eastAsia="仿宋" w:hAnsi="仿宋" w:cs="宋体" w:hint="eastAsia"/>
                <w:color w:val="000000"/>
                <w:kern w:val="0"/>
                <w:sz w:val="24"/>
                <w:szCs w:val="24"/>
              </w:rPr>
              <w:t>进出口业务单证</w:t>
            </w:r>
            <w:r w:rsidRPr="00DA1DF1">
              <w:rPr>
                <w:rFonts w:ascii="Arial" w:eastAsia="仿宋" w:hAnsi="Arial" w:cs="Arial"/>
                <w:color w:val="000000"/>
                <w:kern w:val="0"/>
                <w:sz w:val="24"/>
                <w:szCs w:val="24"/>
              </w:rPr>
              <w:t xml:space="preserve">)CF </w:t>
            </w:r>
          </w:p>
        </w:tc>
        <w:tc>
          <w:tcPr>
            <w:tcW w:w="1740" w:type="dxa"/>
            <w:tcBorders>
              <w:top w:val="nil"/>
              <w:left w:val="nil"/>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45</w:t>
            </w:r>
          </w:p>
        </w:tc>
        <w:tc>
          <w:tcPr>
            <w:tcW w:w="1418" w:type="dxa"/>
            <w:tcBorders>
              <w:top w:val="nil"/>
              <w:left w:val="nil"/>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0</w:t>
            </w:r>
          </w:p>
        </w:tc>
      </w:tr>
      <w:tr w:rsidR="00DA1DF1" w:rsidRPr="00DA1DF1" w:rsidTr="00DA1DF1">
        <w:trPr>
          <w:trHeight w:val="571"/>
          <w:jc w:val="center"/>
        </w:trPr>
        <w:tc>
          <w:tcPr>
            <w:tcW w:w="3520" w:type="dxa"/>
            <w:tcBorders>
              <w:top w:val="nil"/>
              <w:left w:val="single" w:sz="4" w:space="0" w:color="auto"/>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食品工艺与检测</w:t>
            </w:r>
            <w:r w:rsidRPr="00DA1DF1">
              <w:rPr>
                <w:rFonts w:ascii="Arial" w:eastAsia="仿宋" w:hAnsi="Arial" w:cs="Arial"/>
                <w:color w:val="000000"/>
                <w:kern w:val="0"/>
                <w:sz w:val="24"/>
                <w:szCs w:val="24"/>
              </w:rPr>
              <w:t xml:space="preserve">CF </w:t>
            </w:r>
          </w:p>
        </w:tc>
        <w:tc>
          <w:tcPr>
            <w:tcW w:w="1740" w:type="dxa"/>
            <w:tcBorders>
              <w:top w:val="nil"/>
              <w:left w:val="nil"/>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36</w:t>
            </w:r>
          </w:p>
        </w:tc>
        <w:tc>
          <w:tcPr>
            <w:tcW w:w="1418" w:type="dxa"/>
            <w:tcBorders>
              <w:top w:val="nil"/>
              <w:left w:val="nil"/>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0</w:t>
            </w:r>
          </w:p>
        </w:tc>
      </w:tr>
      <w:tr w:rsidR="00DA1DF1" w:rsidRPr="00DA1DF1" w:rsidTr="00DA1DF1">
        <w:trPr>
          <w:trHeight w:val="551"/>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物流管理</w:t>
            </w:r>
            <w:r w:rsidRPr="00DA1DF1">
              <w:rPr>
                <w:rFonts w:ascii="Arial" w:eastAsia="仿宋" w:hAnsi="Arial" w:cs="Arial"/>
                <w:color w:val="000000"/>
                <w:kern w:val="0"/>
                <w:sz w:val="24"/>
                <w:szCs w:val="24"/>
              </w:rPr>
              <w:t xml:space="preserve">CF </w:t>
            </w:r>
          </w:p>
        </w:tc>
        <w:tc>
          <w:tcPr>
            <w:tcW w:w="1740" w:type="dxa"/>
            <w:tcBorders>
              <w:top w:val="nil"/>
              <w:left w:val="nil"/>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3</w:t>
            </w:r>
          </w:p>
        </w:tc>
        <w:tc>
          <w:tcPr>
            <w:tcW w:w="1418" w:type="dxa"/>
            <w:tcBorders>
              <w:top w:val="nil"/>
              <w:left w:val="nil"/>
              <w:bottom w:val="single" w:sz="4" w:space="0" w:color="auto"/>
              <w:right w:val="single" w:sz="4" w:space="0" w:color="auto"/>
            </w:tcBorders>
            <w:shd w:val="clear" w:color="auto" w:fill="auto"/>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1</w:t>
            </w:r>
          </w:p>
        </w:tc>
      </w:tr>
      <w:tr w:rsidR="00DA1DF1" w:rsidRPr="00DA1DF1" w:rsidTr="00DA1DF1">
        <w:trPr>
          <w:trHeight w:val="545"/>
          <w:jc w:val="center"/>
        </w:trPr>
        <w:tc>
          <w:tcPr>
            <w:tcW w:w="3520" w:type="dxa"/>
            <w:tcBorders>
              <w:top w:val="nil"/>
              <w:left w:val="single" w:sz="4" w:space="0" w:color="auto"/>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仿宋" w:eastAsia="仿宋" w:hAnsi="仿宋" w:cs="宋体"/>
                <w:color w:val="000000"/>
                <w:kern w:val="0"/>
                <w:sz w:val="24"/>
                <w:szCs w:val="24"/>
              </w:rPr>
            </w:pPr>
            <w:r w:rsidRPr="00DA1DF1">
              <w:rPr>
                <w:rFonts w:ascii="仿宋" w:eastAsia="仿宋" w:hAnsi="仿宋" w:cs="宋体" w:hint="eastAsia"/>
                <w:color w:val="000000"/>
                <w:kern w:val="0"/>
                <w:sz w:val="24"/>
                <w:szCs w:val="24"/>
              </w:rPr>
              <w:t>合计</w:t>
            </w:r>
          </w:p>
        </w:tc>
        <w:tc>
          <w:tcPr>
            <w:tcW w:w="1740" w:type="dxa"/>
            <w:tcBorders>
              <w:top w:val="nil"/>
              <w:left w:val="nil"/>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167</w:t>
            </w:r>
          </w:p>
        </w:tc>
        <w:tc>
          <w:tcPr>
            <w:tcW w:w="1418" w:type="dxa"/>
            <w:tcBorders>
              <w:top w:val="nil"/>
              <w:left w:val="nil"/>
              <w:bottom w:val="single" w:sz="4" w:space="0" w:color="auto"/>
              <w:right w:val="single" w:sz="4" w:space="0" w:color="auto"/>
            </w:tcBorders>
            <w:shd w:val="clear" w:color="000000" w:fill="8DB3E2"/>
            <w:vAlign w:val="center"/>
            <w:hideMark/>
          </w:tcPr>
          <w:p w:rsidR="00DA1DF1" w:rsidRPr="00DA1DF1" w:rsidRDefault="00DA1DF1" w:rsidP="00DA1DF1">
            <w:pPr>
              <w:widowControl/>
              <w:jc w:val="center"/>
              <w:rPr>
                <w:rFonts w:ascii="Arial" w:hAnsi="Arial" w:cs="Arial"/>
                <w:color w:val="000000"/>
                <w:kern w:val="0"/>
                <w:sz w:val="24"/>
                <w:szCs w:val="24"/>
              </w:rPr>
            </w:pPr>
            <w:r w:rsidRPr="00DA1DF1">
              <w:rPr>
                <w:rFonts w:ascii="Arial" w:hAnsi="Arial" w:cs="Arial"/>
                <w:color w:val="000000"/>
                <w:kern w:val="0"/>
                <w:sz w:val="24"/>
                <w:szCs w:val="24"/>
              </w:rPr>
              <w:t>1</w:t>
            </w:r>
          </w:p>
        </w:tc>
      </w:tr>
    </w:tbl>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2.毕业生性别结构分布</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1-4</w:t>
      </w:r>
      <w:r w:rsidRPr="00F60E35">
        <w:rPr>
          <w:rFonts w:ascii="仿宋" w:eastAsia="仿宋" w:hAnsi="仿宋" w:hint="eastAsia"/>
          <w:b/>
          <w:sz w:val="24"/>
          <w:szCs w:val="24"/>
        </w:rPr>
        <w:t xml:space="preserve"> 毕业生分学历性别比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DA1DF1" w:rsidRPr="00655C0D" w:rsidTr="000D6517">
        <w:tc>
          <w:tcPr>
            <w:tcW w:w="213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学历</w:t>
            </w:r>
            <w:r w:rsidRPr="00655C0D">
              <w:rPr>
                <w:rFonts w:ascii="Arial" w:eastAsia="仿宋" w:hAnsi="仿宋" w:cs="Arial" w:hint="eastAsia"/>
                <w:sz w:val="24"/>
                <w:szCs w:val="24"/>
              </w:rPr>
              <w:t>/</w:t>
            </w:r>
            <w:r w:rsidRPr="00655C0D">
              <w:rPr>
                <w:rFonts w:ascii="Arial" w:eastAsia="仿宋" w:hAnsi="仿宋" w:cs="Arial" w:hint="eastAsia"/>
                <w:sz w:val="24"/>
                <w:szCs w:val="24"/>
              </w:rPr>
              <w:t>性别</w:t>
            </w:r>
          </w:p>
        </w:tc>
        <w:tc>
          <w:tcPr>
            <w:tcW w:w="213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男</w:t>
            </w:r>
          </w:p>
        </w:tc>
        <w:tc>
          <w:tcPr>
            <w:tcW w:w="213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女</w:t>
            </w:r>
          </w:p>
        </w:tc>
        <w:tc>
          <w:tcPr>
            <w:tcW w:w="213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合计</w:t>
            </w:r>
          </w:p>
        </w:tc>
      </w:tr>
      <w:tr w:rsidR="00DA1DF1" w:rsidRPr="00655C0D" w:rsidTr="000D6517">
        <w:tc>
          <w:tcPr>
            <w:tcW w:w="2130"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高职生</w:t>
            </w:r>
          </w:p>
        </w:tc>
        <w:tc>
          <w:tcPr>
            <w:tcW w:w="2130"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82</w:t>
            </w:r>
          </w:p>
        </w:tc>
        <w:tc>
          <w:tcPr>
            <w:tcW w:w="213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86</w:t>
            </w:r>
          </w:p>
        </w:tc>
        <w:tc>
          <w:tcPr>
            <w:tcW w:w="213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r>
      <w:tr w:rsidR="00DA1DF1" w:rsidRPr="00655C0D" w:rsidTr="000D6517">
        <w:tc>
          <w:tcPr>
            <w:tcW w:w="213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合计</w:t>
            </w:r>
          </w:p>
        </w:tc>
        <w:tc>
          <w:tcPr>
            <w:tcW w:w="213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82</w:t>
            </w:r>
          </w:p>
        </w:tc>
        <w:tc>
          <w:tcPr>
            <w:tcW w:w="213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86</w:t>
            </w:r>
          </w:p>
        </w:tc>
        <w:tc>
          <w:tcPr>
            <w:tcW w:w="213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r>
    </w:tbl>
    <w:p w:rsidR="00DA1DF1" w:rsidRPr="00F73374"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三、就业率</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（一）就业率总体情况</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1.整体就业率、签约率</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1-5</w:t>
      </w:r>
      <w:r w:rsidRPr="00F60E35">
        <w:rPr>
          <w:rFonts w:ascii="仿宋" w:eastAsia="仿宋" w:hAnsi="仿宋" w:hint="eastAsia"/>
          <w:b/>
          <w:sz w:val="24"/>
          <w:szCs w:val="24"/>
        </w:rPr>
        <w:t>毕业生整体就业情况统计</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1292"/>
        <w:gridCol w:w="1420"/>
        <w:gridCol w:w="1420"/>
        <w:gridCol w:w="1421"/>
        <w:gridCol w:w="1421"/>
      </w:tblGrid>
      <w:tr w:rsidR="00DA1DF1" w:rsidRPr="00655C0D" w:rsidTr="000D6517">
        <w:trPr>
          <w:jc w:val="center"/>
        </w:trPr>
        <w:tc>
          <w:tcPr>
            <w:tcW w:w="2007"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专业</w:t>
            </w:r>
          </w:p>
        </w:tc>
        <w:tc>
          <w:tcPr>
            <w:tcW w:w="1292"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毕业人数</w:t>
            </w:r>
          </w:p>
        </w:tc>
        <w:tc>
          <w:tcPr>
            <w:tcW w:w="142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就业人数</w:t>
            </w:r>
          </w:p>
        </w:tc>
        <w:tc>
          <w:tcPr>
            <w:tcW w:w="142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就业率</w:t>
            </w:r>
          </w:p>
        </w:tc>
        <w:tc>
          <w:tcPr>
            <w:tcW w:w="142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签约人数</w:t>
            </w:r>
          </w:p>
        </w:tc>
        <w:tc>
          <w:tcPr>
            <w:tcW w:w="142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签约率</w:t>
            </w:r>
          </w:p>
        </w:tc>
      </w:tr>
      <w:tr w:rsidR="00DA1DF1" w:rsidRPr="00655C0D" w:rsidTr="000D6517">
        <w:trPr>
          <w:jc w:val="center"/>
        </w:trPr>
        <w:tc>
          <w:tcPr>
            <w:tcW w:w="2007"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电子商务</w:t>
            </w:r>
          </w:p>
        </w:tc>
        <w:tc>
          <w:tcPr>
            <w:tcW w:w="1292"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43</w:t>
            </w:r>
          </w:p>
        </w:tc>
        <w:tc>
          <w:tcPr>
            <w:tcW w:w="1420"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43</w:t>
            </w:r>
          </w:p>
        </w:tc>
        <w:tc>
          <w:tcPr>
            <w:tcW w:w="1420"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34</w:t>
            </w:r>
          </w:p>
        </w:tc>
        <w:tc>
          <w:tcPr>
            <w:tcW w:w="1421"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79.09%</w:t>
            </w:r>
          </w:p>
        </w:tc>
      </w:tr>
      <w:tr w:rsidR="00DA1DF1" w:rsidRPr="00655C0D" w:rsidTr="000D6517">
        <w:trPr>
          <w:jc w:val="center"/>
        </w:trPr>
        <w:tc>
          <w:tcPr>
            <w:tcW w:w="2007"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国际商务</w:t>
            </w:r>
          </w:p>
        </w:tc>
        <w:tc>
          <w:tcPr>
            <w:tcW w:w="1292"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45</w:t>
            </w:r>
          </w:p>
        </w:tc>
        <w:tc>
          <w:tcPr>
            <w:tcW w:w="142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45</w:t>
            </w:r>
          </w:p>
        </w:tc>
        <w:tc>
          <w:tcPr>
            <w:tcW w:w="1420"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42</w:t>
            </w:r>
          </w:p>
        </w:tc>
        <w:tc>
          <w:tcPr>
            <w:tcW w:w="1421"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93.33%</w:t>
            </w:r>
          </w:p>
        </w:tc>
      </w:tr>
      <w:tr w:rsidR="00DA1DF1" w:rsidRPr="00655C0D" w:rsidTr="000D6517">
        <w:trPr>
          <w:jc w:val="center"/>
        </w:trPr>
        <w:tc>
          <w:tcPr>
            <w:tcW w:w="2007"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食品工艺与检测</w:t>
            </w:r>
          </w:p>
        </w:tc>
        <w:tc>
          <w:tcPr>
            <w:tcW w:w="1292"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36</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36</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1"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34</w:t>
            </w:r>
          </w:p>
        </w:tc>
        <w:tc>
          <w:tcPr>
            <w:tcW w:w="1421"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94.44%</w:t>
            </w:r>
          </w:p>
        </w:tc>
      </w:tr>
      <w:tr w:rsidR="00DA1DF1" w:rsidRPr="00655C0D" w:rsidTr="000D6517">
        <w:trPr>
          <w:jc w:val="center"/>
        </w:trPr>
        <w:tc>
          <w:tcPr>
            <w:tcW w:w="2007" w:type="dxa"/>
            <w:shd w:val="clear" w:color="auto" w:fill="auto"/>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物流管理</w:t>
            </w:r>
          </w:p>
        </w:tc>
        <w:tc>
          <w:tcPr>
            <w:tcW w:w="1292"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44</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44</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1"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43</w:t>
            </w:r>
          </w:p>
        </w:tc>
        <w:tc>
          <w:tcPr>
            <w:tcW w:w="1421"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97.73%</w:t>
            </w:r>
          </w:p>
        </w:tc>
      </w:tr>
      <w:tr w:rsidR="00DA1DF1" w:rsidRPr="00655C0D" w:rsidTr="000D6517">
        <w:trPr>
          <w:jc w:val="center"/>
        </w:trPr>
        <w:tc>
          <w:tcPr>
            <w:tcW w:w="2007" w:type="dxa"/>
            <w:shd w:val="clear" w:color="auto" w:fill="8DB3E2"/>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合计</w:t>
            </w:r>
          </w:p>
        </w:tc>
        <w:tc>
          <w:tcPr>
            <w:tcW w:w="1292"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168</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1"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153</w:t>
            </w:r>
          </w:p>
        </w:tc>
        <w:tc>
          <w:tcPr>
            <w:tcW w:w="1421"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91.07%</w:t>
            </w:r>
          </w:p>
        </w:tc>
      </w:tr>
    </w:tbl>
    <w:p w:rsidR="00DA1DF1" w:rsidRPr="00655C0D" w:rsidRDefault="00DA1DF1" w:rsidP="00DA1DF1">
      <w:pPr>
        <w:spacing w:beforeLines="50" w:before="156" w:afterLines="50" w:after="156" w:line="440" w:lineRule="exact"/>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1-6</w:t>
      </w:r>
      <w:r w:rsidRPr="00F60E35">
        <w:rPr>
          <w:rFonts w:ascii="仿宋" w:eastAsia="仿宋" w:hAnsi="仿宋" w:hint="eastAsia"/>
          <w:b/>
          <w:sz w:val="24"/>
          <w:szCs w:val="24"/>
        </w:rPr>
        <w:t xml:space="preserve"> 毕业生分专业就业情况统计</w:t>
      </w:r>
    </w:p>
    <w:tbl>
      <w:tblPr>
        <w:tblW w:w="934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1292"/>
        <w:gridCol w:w="1420"/>
        <w:gridCol w:w="1420"/>
        <w:gridCol w:w="1420"/>
        <w:gridCol w:w="1648"/>
      </w:tblGrid>
      <w:tr w:rsidR="00DA1DF1" w:rsidRPr="00655C0D" w:rsidTr="000D6517">
        <w:trPr>
          <w:jc w:val="center"/>
        </w:trPr>
        <w:tc>
          <w:tcPr>
            <w:tcW w:w="2149"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专业</w:t>
            </w:r>
          </w:p>
        </w:tc>
        <w:tc>
          <w:tcPr>
            <w:tcW w:w="1292"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毕业人数</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就业率</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与去年同期增减</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签约率</w:t>
            </w:r>
          </w:p>
        </w:tc>
        <w:tc>
          <w:tcPr>
            <w:tcW w:w="1648"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与去年同期增减</w:t>
            </w:r>
          </w:p>
        </w:tc>
      </w:tr>
      <w:tr w:rsidR="00DA1DF1" w:rsidRPr="00655C0D" w:rsidTr="000D6517">
        <w:trPr>
          <w:jc w:val="center"/>
        </w:trPr>
        <w:tc>
          <w:tcPr>
            <w:tcW w:w="2149"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电子商务</w:t>
            </w:r>
          </w:p>
        </w:tc>
        <w:tc>
          <w:tcPr>
            <w:tcW w:w="1292"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43</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79.09%</w:t>
            </w:r>
          </w:p>
        </w:tc>
        <w:tc>
          <w:tcPr>
            <w:tcW w:w="1648"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w:t>
            </w:r>
          </w:p>
        </w:tc>
      </w:tr>
      <w:tr w:rsidR="00DA1DF1" w:rsidRPr="00655C0D" w:rsidTr="000D6517">
        <w:trPr>
          <w:jc w:val="center"/>
        </w:trPr>
        <w:tc>
          <w:tcPr>
            <w:tcW w:w="2149"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国际商务</w:t>
            </w:r>
          </w:p>
        </w:tc>
        <w:tc>
          <w:tcPr>
            <w:tcW w:w="1292"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45</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93.33%</w:t>
            </w:r>
          </w:p>
        </w:tc>
        <w:tc>
          <w:tcPr>
            <w:tcW w:w="1648"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w:t>
            </w:r>
          </w:p>
        </w:tc>
      </w:tr>
      <w:tr w:rsidR="00DA1DF1" w:rsidRPr="00655C0D" w:rsidTr="000D6517">
        <w:trPr>
          <w:jc w:val="center"/>
        </w:trPr>
        <w:tc>
          <w:tcPr>
            <w:tcW w:w="2149"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食品工艺与检测</w:t>
            </w:r>
          </w:p>
        </w:tc>
        <w:tc>
          <w:tcPr>
            <w:tcW w:w="1292"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36</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3.03%</w:t>
            </w:r>
          </w:p>
        </w:tc>
        <w:tc>
          <w:tcPr>
            <w:tcW w:w="1420"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94.44%</w:t>
            </w:r>
          </w:p>
        </w:tc>
        <w:tc>
          <w:tcPr>
            <w:tcW w:w="1648" w:type="dxa"/>
            <w:shd w:val="clear" w:color="auto" w:fill="8DB3E2"/>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0.5%</w:t>
            </w:r>
          </w:p>
        </w:tc>
      </w:tr>
      <w:tr w:rsidR="00DA1DF1" w:rsidRPr="00655C0D" w:rsidTr="000D6517">
        <w:trPr>
          <w:jc w:val="center"/>
        </w:trPr>
        <w:tc>
          <w:tcPr>
            <w:tcW w:w="2149"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物流管理</w:t>
            </w:r>
          </w:p>
        </w:tc>
        <w:tc>
          <w:tcPr>
            <w:tcW w:w="1292"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44</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100%</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0.00%</w:t>
            </w:r>
          </w:p>
        </w:tc>
        <w:tc>
          <w:tcPr>
            <w:tcW w:w="1420"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97.73%</w:t>
            </w:r>
          </w:p>
        </w:tc>
        <w:tc>
          <w:tcPr>
            <w:tcW w:w="1648" w:type="dxa"/>
            <w:shd w:val="clear" w:color="auto" w:fill="auto"/>
            <w:vAlign w:val="center"/>
          </w:tcPr>
          <w:p w:rsidR="00DA1DF1" w:rsidRPr="00655C0D" w:rsidRDefault="00DA1DF1" w:rsidP="000D6517">
            <w:pPr>
              <w:spacing w:line="360" w:lineRule="auto"/>
              <w:jc w:val="center"/>
              <w:rPr>
                <w:rFonts w:ascii="Arial" w:eastAsia="仿宋" w:hAnsi="仿宋" w:cs="Arial"/>
                <w:sz w:val="24"/>
                <w:szCs w:val="24"/>
              </w:rPr>
            </w:pPr>
            <w:r w:rsidRPr="00655C0D">
              <w:rPr>
                <w:rFonts w:ascii="Arial" w:eastAsia="仿宋" w:hAnsi="仿宋" w:cs="Arial" w:hint="eastAsia"/>
                <w:sz w:val="24"/>
                <w:szCs w:val="24"/>
              </w:rPr>
              <w:t>-2.27%</w:t>
            </w:r>
          </w:p>
        </w:tc>
      </w:tr>
    </w:tbl>
    <w:p w:rsidR="00DA1DF1" w:rsidRPr="00F73374"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四、毕业流向</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（一）总体毕业流向</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1-7</w:t>
      </w:r>
      <w:r w:rsidRPr="00F60E35">
        <w:rPr>
          <w:rFonts w:ascii="仿宋" w:eastAsia="仿宋" w:hAnsi="仿宋" w:hint="eastAsia"/>
          <w:b/>
          <w:sz w:val="24"/>
          <w:szCs w:val="24"/>
        </w:rPr>
        <w:t xml:space="preserve"> 毕业生就业去向统计</w:t>
      </w:r>
    </w:p>
    <w:tbl>
      <w:tblPr>
        <w:tblW w:w="0" w:type="auto"/>
        <w:jc w:val="center"/>
        <w:tblInd w:w="-1295" w:type="dxa"/>
        <w:tblLook w:val="04A0" w:firstRow="1" w:lastRow="0" w:firstColumn="1" w:lastColumn="0" w:noHBand="0" w:noVBand="1"/>
      </w:tblPr>
      <w:tblGrid>
        <w:gridCol w:w="3368"/>
        <w:gridCol w:w="762"/>
        <w:gridCol w:w="871"/>
        <w:gridCol w:w="878"/>
        <w:gridCol w:w="653"/>
        <w:gridCol w:w="674"/>
        <w:gridCol w:w="1030"/>
        <w:gridCol w:w="798"/>
        <w:gridCol w:w="783"/>
      </w:tblGrid>
      <w:tr w:rsidR="00DA1DF1" w:rsidRPr="00A26357" w:rsidTr="000D6517">
        <w:trPr>
          <w:trHeight w:val="285"/>
          <w:jc w:val="center"/>
        </w:trPr>
        <w:tc>
          <w:tcPr>
            <w:tcW w:w="3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专业</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总人数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就业人数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就业率</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其中</w:t>
            </w:r>
          </w:p>
        </w:tc>
      </w:tr>
      <w:tr w:rsidR="00DA1DF1" w:rsidRPr="00A26357" w:rsidTr="000D6517">
        <w:trPr>
          <w:trHeight w:val="285"/>
          <w:jc w:val="center"/>
        </w:trPr>
        <w:tc>
          <w:tcPr>
            <w:tcW w:w="3368" w:type="dxa"/>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签约就业</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合同就业</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灵活就业</w:t>
            </w:r>
          </w:p>
        </w:tc>
      </w:tr>
      <w:tr w:rsidR="00DA1DF1" w:rsidRPr="00A26357" w:rsidTr="000D6517">
        <w:trPr>
          <w:trHeight w:val="285"/>
          <w:jc w:val="center"/>
        </w:trPr>
        <w:tc>
          <w:tcPr>
            <w:tcW w:w="3368" w:type="dxa"/>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派遣</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专升本</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签约率</w:t>
            </w: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left"/>
              <w:rPr>
                <w:rFonts w:ascii="仿宋" w:eastAsia="仿宋" w:hAnsi="仿宋" w:cs="宋体"/>
                <w:color w:val="000000"/>
                <w:kern w:val="0"/>
                <w:sz w:val="24"/>
                <w:szCs w:val="24"/>
              </w:rPr>
            </w:pPr>
          </w:p>
        </w:tc>
      </w:tr>
      <w:tr w:rsidR="00DA1DF1" w:rsidRPr="00A26357" w:rsidTr="000D6517">
        <w:trPr>
          <w:trHeight w:val="500"/>
          <w:jc w:val="center"/>
        </w:trPr>
        <w:tc>
          <w:tcPr>
            <w:tcW w:w="3368" w:type="dxa"/>
            <w:tcBorders>
              <w:top w:val="nil"/>
              <w:left w:val="single" w:sz="4" w:space="0" w:color="auto"/>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电子商务</w:t>
            </w:r>
            <w:r w:rsidRPr="00A26357">
              <w:rPr>
                <w:rFonts w:ascii="Arial" w:eastAsia="仿宋" w:hAnsi="Arial" w:cs="Arial"/>
                <w:color w:val="000000"/>
                <w:kern w:val="0"/>
                <w:sz w:val="24"/>
                <w:szCs w:val="24"/>
              </w:rPr>
              <w:t>(</w:t>
            </w:r>
            <w:r w:rsidRPr="00A26357">
              <w:rPr>
                <w:rFonts w:ascii="仿宋" w:eastAsia="仿宋" w:hAnsi="仿宋" w:cs="宋体" w:hint="eastAsia"/>
                <w:color w:val="000000"/>
                <w:kern w:val="0"/>
                <w:sz w:val="24"/>
                <w:szCs w:val="24"/>
              </w:rPr>
              <w:t>物联技术</w:t>
            </w:r>
            <w:r w:rsidRPr="00A26357">
              <w:rPr>
                <w:rFonts w:ascii="Arial" w:eastAsia="仿宋" w:hAnsi="Arial" w:cs="Arial"/>
                <w:color w:val="000000"/>
                <w:kern w:val="0"/>
                <w:sz w:val="24"/>
                <w:szCs w:val="24"/>
              </w:rPr>
              <w:t>)CF</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43</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43</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100%</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33</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79.07%</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7</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2</w:t>
            </w:r>
          </w:p>
        </w:tc>
      </w:tr>
      <w:tr w:rsidR="00DA1DF1" w:rsidRPr="00A26357" w:rsidTr="000D6517">
        <w:trPr>
          <w:trHeight w:val="463"/>
          <w:jc w:val="center"/>
        </w:trPr>
        <w:tc>
          <w:tcPr>
            <w:tcW w:w="3368" w:type="dxa"/>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国际商务</w:t>
            </w:r>
            <w:r w:rsidRPr="00A26357">
              <w:rPr>
                <w:rFonts w:ascii="Arial" w:eastAsia="仿宋" w:hAnsi="Arial" w:cs="Arial"/>
                <w:color w:val="000000"/>
                <w:kern w:val="0"/>
                <w:sz w:val="24"/>
                <w:szCs w:val="24"/>
              </w:rPr>
              <w:t>(</w:t>
            </w:r>
            <w:r w:rsidRPr="00A26357">
              <w:rPr>
                <w:rFonts w:ascii="仿宋" w:eastAsia="仿宋" w:hAnsi="仿宋" w:cs="宋体" w:hint="eastAsia"/>
                <w:color w:val="000000"/>
                <w:kern w:val="0"/>
                <w:sz w:val="24"/>
                <w:szCs w:val="24"/>
              </w:rPr>
              <w:t>进出口业务单证</w:t>
            </w:r>
            <w:r w:rsidRPr="00A26357">
              <w:rPr>
                <w:rFonts w:ascii="Arial" w:eastAsia="仿宋" w:hAnsi="Arial" w:cs="Arial"/>
                <w:color w:val="000000"/>
                <w:kern w:val="0"/>
                <w:sz w:val="24"/>
                <w:szCs w:val="24"/>
              </w:rPr>
              <w:t>)CF</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45</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45</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42</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93.33%</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0</w:t>
            </w:r>
          </w:p>
        </w:tc>
      </w:tr>
      <w:tr w:rsidR="00DA1DF1" w:rsidRPr="00A26357" w:rsidTr="000D6517">
        <w:trPr>
          <w:trHeight w:val="438"/>
          <w:jc w:val="center"/>
        </w:trPr>
        <w:tc>
          <w:tcPr>
            <w:tcW w:w="3368" w:type="dxa"/>
            <w:tcBorders>
              <w:top w:val="nil"/>
              <w:left w:val="single" w:sz="4" w:space="0" w:color="auto"/>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食品工艺与检测</w:t>
            </w:r>
            <w:r w:rsidRPr="00A26357">
              <w:rPr>
                <w:rFonts w:ascii="Arial" w:eastAsia="仿宋" w:hAnsi="Arial" w:cs="Arial"/>
                <w:color w:val="000000"/>
                <w:kern w:val="0"/>
                <w:sz w:val="24"/>
                <w:szCs w:val="24"/>
              </w:rPr>
              <w:t>CF</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36</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36</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100%</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33</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94.44%</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2</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0</w:t>
            </w:r>
          </w:p>
        </w:tc>
      </w:tr>
      <w:tr w:rsidR="00DA1DF1" w:rsidRPr="00A26357" w:rsidTr="000D6517">
        <w:trPr>
          <w:trHeight w:val="417"/>
          <w:jc w:val="center"/>
        </w:trPr>
        <w:tc>
          <w:tcPr>
            <w:tcW w:w="3368" w:type="dxa"/>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物流管理</w:t>
            </w:r>
            <w:r w:rsidRPr="00A26357">
              <w:rPr>
                <w:rFonts w:ascii="Arial" w:eastAsia="仿宋" w:hAnsi="Arial" w:cs="Arial"/>
                <w:color w:val="000000"/>
                <w:kern w:val="0"/>
                <w:sz w:val="24"/>
                <w:szCs w:val="24"/>
              </w:rPr>
              <w:t>CF</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44</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44</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43</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97.73%</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0</w:t>
            </w:r>
          </w:p>
        </w:tc>
      </w:tr>
      <w:tr w:rsidR="00DA1DF1" w:rsidRPr="00A26357" w:rsidTr="000D6517">
        <w:trPr>
          <w:trHeight w:val="570"/>
          <w:jc w:val="center"/>
        </w:trPr>
        <w:tc>
          <w:tcPr>
            <w:tcW w:w="3368" w:type="dxa"/>
            <w:tcBorders>
              <w:top w:val="nil"/>
              <w:left w:val="single" w:sz="4" w:space="0" w:color="auto"/>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全　校　合　计</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168</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168</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100%</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151</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2</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91.07%</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13</w:t>
            </w:r>
          </w:p>
        </w:tc>
        <w:tc>
          <w:tcPr>
            <w:tcW w:w="0" w:type="auto"/>
            <w:tcBorders>
              <w:top w:val="nil"/>
              <w:left w:val="nil"/>
              <w:bottom w:val="single" w:sz="4" w:space="0" w:color="auto"/>
              <w:right w:val="single" w:sz="4" w:space="0" w:color="auto"/>
            </w:tcBorders>
            <w:shd w:val="clear" w:color="000000" w:fill="8DB3E2"/>
            <w:vAlign w:val="center"/>
            <w:hideMark/>
          </w:tcPr>
          <w:p w:rsidR="00DA1DF1" w:rsidRPr="00A26357" w:rsidRDefault="00DA1DF1" w:rsidP="000D6517">
            <w:pPr>
              <w:widowControl/>
              <w:jc w:val="center"/>
              <w:rPr>
                <w:rFonts w:ascii="Arial" w:hAnsi="Arial" w:cs="Arial"/>
                <w:color w:val="000000"/>
                <w:kern w:val="0"/>
                <w:sz w:val="24"/>
                <w:szCs w:val="24"/>
              </w:rPr>
            </w:pPr>
            <w:r w:rsidRPr="00A26357">
              <w:rPr>
                <w:rFonts w:ascii="Arial" w:hAnsi="Arial" w:cs="Arial"/>
                <w:color w:val="000000"/>
                <w:kern w:val="0"/>
                <w:sz w:val="24"/>
                <w:szCs w:val="24"/>
              </w:rPr>
              <w:t>2</w:t>
            </w:r>
          </w:p>
        </w:tc>
      </w:tr>
    </w:tbl>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（二）升学及出国留学情况</w:t>
      </w:r>
    </w:p>
    <w:p w:rsidR="00DA1DF1" w:rsidRPr="00355BC4" w:rsidRDefault="00DA1DF1" w:rsidP="00DA1DF1">
      <w:pPr>
        <w:spacing w:beforeLines="50" w:before="156" w:afterLines="50" w:after="156" w:line="440" w:lineRule="exact"/>
        <w:ind w:firstLineChars="300" w:firstLine="723"/>
        <w:jc w:val="center"/>
        <w:rPr>
          <w:rFonts w:ascii="仿宋" w:eastAsia="仿宋" w:hAnsi="仿宋"/>
          <w:sz w:val="24"/>
          <w:szCs w:val="24"/>
        </w:rPr>
      </w:pPr>
      <w:r w:rsidRPr="00F60E35">
        <w:rPr>
          <w:rFonts w:ascii="仿宋" w:eastAsia="仿宋" w:hAnsi="仿宋" w:hint="eastAsia"/>
          <w:b/>
          <w:sz w:val="24"/>
          <w:szCs w:val="24"/>
        </w:rPr>
        <w:t>表</w:t>
      </w:r>
      <w:r>
        <w:rPr>
          <w:rFonts w:ascii="仿宋" w:eastAsia="仿宋" w:hAnsi="仿宋" w:hint="eastAsia"/>
          <w:b/>
          <w:sz w:val="24"/>
          <w:szCs w:val="24"/>
        </w:rPr>
        <w:t>1-8</w:t>
      </w:r>
      <w:r w:rsidRPr="00F60E35">
        <w:rPr>
          <w:rFonts w:ascii="仿宋" w:eastAsia="仿宋" w:hAnsi="仿宋" w:hint="eastAsia"/>
          <w:b/>
          <w:sz w:val="24"/>
          <w:szCs w:val="24"/>
        </w:rPr>
        <w:t xml:space="preserve"> 毕业生专升本升学情况统计 </w:t>
      </w:r>
      <w:r w:rsidRPr="00355BC4">
        <w:rPr>
          <w:rFonts w:ascii="仿宋" w:eastAsia="仿宋" w:hAnsi="仿宋" w:hint="eastAsia"/>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3048"/>
      </w:tblGrid>
      <w:tr w:rsidR="00DA1DF1" w:rsidRPr="00A26357" w:rsidTr="000D6517">
        <w:trPr>
          <w:jc w:val="center"/>
        </w:trPr>
        <w:tc>
          <w:tcPr>
            <w:tcW w:w="2130"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总人数</w:t>
            </w:r>
          </w:p>
        </w:tc>
        <w:tc>
          <w:tcPr>
            <w:tcW w:w="2130"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专升本</w:t>
            </w:r>
          </w:p>
        </w:tc>
        <w:tc>
          <w:tcPr>
            <w:tcW w:w="304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比例</w:t>
            </w:r>
          </w:p>
        </w:tc>
      </w:tr>
      <w:tr w:rsidR="00DA1DF1" w:rsidRPr="00A26357" w:rsidTr="000D6517">
        <w:trPr>
          <w:jc w:val="center"/>
        </w:trPr>
        <w:tc>
          <w:tcPr>
            <w:tcW w:w="2130"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168</w:t>
            </w:r>
          </w:p>
        </w:tc>
        <w:tc>
          <w:tcPr>
            <w:tcW w:w="2130"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w:t>
            </w:r>
          </w:p>
        </w:tc>
        <w:tc>
          <w:tcPr>
            <w:tcW w:w="3048"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w:t>
            </w:r>
          </w:p>
        </w:tc>
      </w:tr>
    </w:tbl>
    <w:p w:rsidR="00DA1DF1" w:rsidRDefault="00DA1DF1" w:rsidP="00DA1DF1">
      <w:pPr>
        <w:spacing w:line="360" w:lineRule="auto"/>
        <w:rPr>
          <w:rFonts w:ascii="仿宋" w:eastAsia="仿宋" w:hAnsi="仿宋"/>
          <w:sz w:val="24"/>
          <w:szCs w:val="24"/>
        </w:rPr>
      </w:pPr>
    </w:p>
    <w:p w:rsidR="00DA1DF1" w:rsidRDefault="00DA1DF1" w:rsidP="00DA1DF1">
      <w:pPr>
        <w:spacing w:line="360" w:lineRule="auto"/>
        <w:rPr>
          <w:rFonts w:ascii="仿宋" w:eastAsia="仿宋" w:hAnsi="仿宋"/>
          <w:sz w:val="24"/>
          <w:szCs w:val="24"/>
        </w:rPr>
      </w:pPr>
    </w:p>
    <w:p w:rsidR="00DA1DF1" w:rsidRDefault="00DA1DF1" w:rsidP="00DA1DF1">
      <w:pPr>
        <w:spacing w:line="360" w:lineRule="auto"/>
        <w:rPr>
          <w:rFonts w:ascii="仿宋" w:eastAsia="仿宋" w:hAnsi="仿宋"/>
          <w:sz w:val="24"/>
          <w:szCs w:val="24"/>
        </w:rPr>
      </w:pPr>
    </w:p>
    <w:p w:rsidR="00DA1DF1" w:rsidRPr="00355BC4" w:rsidRDefault="00DA1DF1" w:rsidP="00DA1DF1">
      <w:pPr>
        <w:spacing w:line="360" w:lineRule="auto"/>
        <w:rPr>
          <w:rFonts w:ascii="仿宋" w:eastAsia="仿宋" w:hAnsi="仿宋"/>
          <w:sz w:val="24"/>
          <w:szCs w:val="24"/>
        </w:rPr>
      </w:pP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（三）自主创业情况</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1-9</w:t>
      </w:r>
      <w:r w:rsidRPr="00F60E35">
        <w:rPr>
          <w:rFonts w:ascii="仿宋" w:eastAsia="仿宋" w:hAnsi="仿宋" w:hint="eastAsia"/>
          <w:b/>
          <w:sz w:val="24"/>
          <w:szCs w:val="24"/>
        </w:rPr>
        <w:t xml:space="preserve"> 毕业生自主创业情况统计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2100"/>
        <w:gridCol w:w="2520"/>
      </w:tblGrid>
      <w:tr w:rsidR="00DA1DF1" w:rsidRPr="00A26357" w:rsidTr="000D6517">
        <w:trPr>
          <w:jc w:val="center"/>
        </w:trPr>
        <w:tc>
          <w:tcPr>
            <w:tcW w:w="1704"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序号</w:t>
            </w:r>
          </w:p>
        </w:tc>
        <w:tc>
          <w:tcPr>
            <w:tcW w:w="1704"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姓名</w:t>
            </w:r>
          </w:p>
        </w:tc>
        <w:tc>
          <w:tcPr>
            <w:tcW w:w="2100"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专业</w:t>
            </w:r>
          </w:p>
        </w:tc>
        <w:tc>
          <w:tcPr>
            <w:tcW w:w="2520"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创业项目</w:t>
            </w:r>
          </w:p>
        </w:tc>
      </w:tr>
      <w:tr w:rsidR="00DA1DF1" w:rsidRPr="00A26357" w:rsidTr="000D6517">
        <w:trPr>
          <w:jc w:val="center"/>
        </w:trPr>
        <w:tc>
          <w:tcPr>
            <w:tcW w:w="1704"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w:t>
            </w:r>
          </w:p>
        </w:tc>
        <w:tc>
          <w:tcPr>
            <w:tcW w:w="1704"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张梦蝶</w:t>
            </w:r>
          </w:p>
        </w:tc>
        <w:tc>
          <w:tcPr>
            <w:tcW w:w="2100"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食品工业与检测</w:t>
            </w:r>
          </w:p>
        </w:tc>
        <w:tc>
          <w:tcPr>
            <w:tcW w:w="2520"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淘宝</w:t>
            </w:r>
          </w:p>
        </w:tc>
      </w:tr>
    </w:tbl>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（四）困难学生就业情况</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1-10</w:t>
      </w:r>
      <w:r w:rsidRPr="00F60E35">
        <w:rPr>
          <w:rFonts w:ascii="仿宋" w:eastAsia="仿宋" w:hAnsi="仿宋" w:hint="eastAsia"/>
          <w:b/>
          <w:sz w:val="24"/>
          <w:szCs w:val="24"/>
        </w:rPr>
        <w:t xml:space="preserve"> 困难毕业生就业情况统计</w:t>
      </w:r>
    </w:p>
    <w:tbl>
      <w:tblPr>
        <w:tblW w:w="0" w:type="auto"/>
        <w:jc w:val="center"/>
        <w:tblInd w:w="-459" w:type="dxa"/>
        <w:tblLook w:val="04A0" w:firstRow="1" w:lastRow="0" w:firstColumn="1" w:lastColumn="0" w:noHBand="0" w:noVBand="1"/>
      </w:tblPr>
      <w:tblGrid>
        <w:gridCol w:w="1395"/>
        <w:gridCol w:w="588"/>
        <w:gridCol w:w="589"/>
        <w:gridCol w:w="589"/>
        <w:gridCol w:w="589"/>
        <w:gridCol w:w="721"/>
        <w:gridCol w:w="854"/>
        <w:gridCol w:w="1119"/>
        <w:gridCol w:w="829"/>
        <w:gridCol w:w="854"/>
        <w:gridCol w:w="854"/>
      </w:tblGrid>
      <w:tr w:rsidR="00DA1DF1" w:rsidRPr="00A26357" w:rsidTr="000D6517">
        <w:trPr>
          <w:trHeight w:val="270"/>
          <w:jc w:val="center"/>
        </w:trPr>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困难类型</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其中</w:t>
            </w:r>
          </w:p>
        </w:tc>
      </w:tr>
      <w:tr w:rsidR="00DA1DF1" w:rsidRPr="00A26357" w:rsidTr="000D6517">
        <w:trPr>
          <w:trHeight w:val="270"/>
          <w:jc w:val="center"/>
        </w:trPr>
        <w:tc>
          <w:tcPr>
            <w:tcW w:w="1396" w:type="dxa"/>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签约就业</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合同就业</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灵活就业</w:t>
            </w:r>
          </w:p>
        </w:tc>
      </w:tr>
      <w:tr w:rsidR="00DA1DF1" w:rsidRPr="00A26357" w:rsidTr="000D6517">
        <w:trPr>
          <w:trHeight w:val="312"/>
          <w:jc w:val="center"/>
        </w:trPr>
        <w:tc>
          <w:tcPr>
            <w:tcW w:w="1396" w:type="dxa"/>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派遣</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考研</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考双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出国</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专升本</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定向委培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国家地方项目</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就业率</w:t>
            </w: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r>
      <w:tr w:rsidR="00DA1DF1" w:rsidRPr="00A26357" w:rsidTr="000D6517">
        <w:trPr>
          <w:trHeight w:val="312"/>
          <w:jc w:val="center"/>
        </w:trPr>
        <w:tc>
          <w:tcPr>
            <w:tcW w:w="1396" w:type="dxa"/>
            <w:vMerge/>
            <w:tcBorders>
              <w:top w:val="single" w:sz="4" w:space="0" w:color="auto"/>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A1DF1" w:rsidRPr="00A26357" w:rsidRDefault="00DA1DF1" w:rsidP="000D6517">
            <w:pPr>
              <w:widowControl/>
              <w:jc w:val="center"/>
              <w:rPr>
                <w:rFonts w:ascii="仿宋" w:eastAsia="仿宋" w:hAnsi="仿宋" w:cs="宋体"/>
                <w:color w:val="000000"/>
                <w:kern w:val="0"/>
                <w:sz w:val="24"/>
                <w:szCs w:val="24"/>
              </w:rPr>
            </w:pPr>
          </w:p>
        </w:tc>
      </w:tr>
      <w:tr w:rsidR="00DA1DF1" w:rsidRPr="00A26357" w:rsidTr="000D6517">
        <w:trPr>
          <w:trHeight w:val="270"/>
          <w:jc w:val="center"/>
        </w:trPr>
        <w:tc>
          <w:tcPr>
            <w:tcW w:w="1396" w:type="dxa"/>
            <w:tcBorders>
              <w:top w:val="nil"/>
              <w:left w:val="single" w:sz="4" w:space="0" w:color="auto"/>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就业困难</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2</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100%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0</w:t>
            </w:r>
          </w:p>
        </w:tc>
        <w:tc>
          <w:tcPr>
            <w:tcW w:w="0" w:type="auto"/>
            <w:tcBorders>
              <w:top w:val="nil"/>
              <w:left w:val="nil"/>
              <w:bottom w:val="single" w:sz="4" w:space="0" w:color="auto"/>
              <w:right w:val="single" w:sz="4" w:space="0" w:color="auto"/>
            </w:tcBorders>
            <w:shd w:val="clear" w:color="auto" w:fill="8DB3E2"/>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0</w:t>
            </w:r>
          </w:p>
        </w:tc>
      </w:tr>
      <w:tr w:rsidR="00DA1DF1" w:rsidRPr="00A26357" w:rsidTr="000D6517">
        <w:trPr>
          <w:trHeight w:val="270"/>
          <w:jc w:val="center"/>
        </w:trPr>
        <w:tc>
          <w:tcPr>
            <w:tcW w:w="1396" w:type="dxa"/>
            <w:tcBorders>
              <w:top w:val="nil"/>
              <w:left w:val="single" w:sz="4" w:space="0" w:color="auto"/>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家庭困难</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21</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Arial"/>
                <w:color w:val="000000"/>
                <w:kern w:val="0"/>
                <w:sz w:val="24"/>
                <w:szCs w:val="24"/>
              </w:rPr>
            </w:pPr>
            <w:r w:rsidRPr="00A26357">
              <w:rPr>
                <w:rFonts w:ascii="仿宋" w:eastAsia="仿宋" w:hAnsi="仿宋" w:cs="Arial"/>
                <w:color w:val="000000"/>
                <w:kern w:val="0"/>
                <w:sz w:val="24"/>
                <w:szCs w:val="24"/>
              </w:rPr>
              <w:t>100%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DA1DF1" w:rsidRPr="00A26357" w:rsidRDefault="00DA1DF1" w:rsidP="000D6517">
            <w:pPr>
              <w:widowControl/>
              <w:jc w:val="center"/>
              <w:rPr>
                <w:rFonts w:ascii="仿宋" w:eastAsia="仿宋" w:hAnsi="仿宋" w:cs="宋体"/>
                <w:color w:val="000000"/>
                <w:kern w:val="0"/>
                <w:sz w:val="24"/>
                <w:szCs w:val="24"/>
              </w:rPr>
            </w:pPr>
            <w:r w:rsidRPr="00A26357">
              <w:rPr>
                <w:rFonts w:ascii="仿宋" w:eastAsia="仿宋" w:hAnsi="仿宋" w:cs="宋体" w:hint="eastAsia"/>
                <w:color w:val="000000"/>
                <w:kern w:val="0"/>
                <w:sz w:val="24"/>
                <w:szCs w:val="24"/>
              </w:rPr>
              <w:t>0</w:t>
            </w:r>
          </w:p>
        </w:tc>
      </w:tr>
    </w:tbl>
    <w:p w:rsidR="00DA1DF1" w:rsidRPr="00F73374"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五、就业分布</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（一）就业单位分布</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1-11</w:t>
      </w:r>
      <w:r w:rsidRPr="00F60E35">
        <w:rPr>
          <w:rFonts w:ascii="仿宋" w:eastAsia="仿宋" w:hAnsi="仿宋" w:hint="eastAsia"/>
          <w:b/>
          <w:sz w:val="24"/>
          <w:szCs w:val="24"/>
        </w:rPr>
        <w:t xml:space="preserve"> 毕业生就业单位性质统计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980"/>
        <w:gridCol w:w="2343"/>
      </w:tblGrid>
      <w:tr w:rsidR="00DA1DF1" w:rsidRPr="00A26357" w:rsidTr="000D6517">
        <w:trPr>
          <w:jc w:val="center"/>
        </w:trPr>
        <w:tc>
          <w:tcPr>
            <w:tcW w:w="2985"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单位性质</w:t>
            </w:r>
          </w:p>
        </w:tc>
        <w:tc>
          <w:tcPr>
            <w:tcW w:w="1980"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人数</w:t>
            </w:r>
          </w:p>
        </w:tc>
        <w:tc>
          <w:tcPr>
            <w:tcW w:w="2343"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比例</w:t>
            </w:r>
          </w:p>
        </w:tc>
      </w:tr>
      <w:tr w:rsidR="00DA1DF1" w:rsidRPr="00A26357" w:rsidTr="000D6517">
        <w:trPr>
          <w:jc w:val="center"/>
        </w:trPr>
        <w:tc>
          <w:tcPr>
            <w:tcW w:w="2985"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其他事业单位</w:t>
            </w:r>
          </w:p>
        </w:tc>
        <w:tc>
          <w:tcPr>
            <w:tcW w:w="1980"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4</w:t>
            </w:r>
          </w:p>
        </w:tc>
        <w:tc>
          <w:tcPr>
            <w:tcW w:w="2343"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2.3%</w:t>
            </w:r>
          </w:p>
        </w:tc>
      </w:tr>
      <w:tr w:rsidR="00DA1DF1" w:rsidRPr="00A26357" w:rsidTr="000D6517">
        <w:trPr>
          <w:jc w:val="center"/>
        </w:trPr>
        <w:tc>
          <w:tcPr>
            <w:tcW w:w="2985"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国有企业</w:t>
            </w:r>
          </w:p>
        </w:tc>
        <w:tc>
          <w:tcPr>
            <w:tcW w:w="1980"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17</w:t>
            </w:r>
          </w:p>
        </w:tc>
        <w:tc>
          <w:tcPr>
            <w:tcW w:w="2343"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10.1%</w:t>
            </w:r>
          </w:p>
        </w:tc>
      </w:tr>
      <w:tr w:rsidR="00DA1DF1" w:rsidRPr="00A26357" w:rsidTr="000D6517">
        <w:trPr>
          <w:jc w:val="center"/>
        </w:trPr>
        <w:tc>
          <w:tcPr>
            <w:tcW w:w="2985"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三资企业</w:t>
            </w:r>
          </w:p>
        </w:tc>
        <w:tc>
          <w:tcPr>
            <w:tcW w:w="1980"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27</w:t>
            </w:r>
          </w:p>
        </w:tc>
        <w:tc>
          <w:tcPr>
            <w:tcW w:w="2343"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16%</w:t>
            </w:r>
          </w:p>
        </w:tc>
      </w:tr>
      <w:tr w:rsidR="00DA1DF1" w:rsidRPr="00A26357" w:rsidTr="000D6517">
        <w:trPr>
          <w:jc w:val="center"/>
        </w:trPr>
        <w:tc>
          <w:tcPr>
            <w:tcW w:w="2985"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中小企业</w:t>
            </w:r>
          </w:p>
        </w:tc>
        <w:tc>
          <w:tcPr>
            <w:tcW w:w="1980"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116</w:t>
            </w:r>
          </w:p>
        </w:tc>
        <w:tc>
          <w:tcPr>
            <w:tcW w:w="2343"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69%</w:t>
            </w:r>
          </w:p>
        </w:tc>
      </w:tr>
      <w:tr w:rsidR="00DA1DF1" w:rsidRPr="00A26357" w:rsidTr="000D6517">
        <w:trPr>
          <w:jc w:val="center"/>
        </w:trPr>
        <w:tc>
          <w:tcPr>
            <w:tcW w:w="2985"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其他灵活就业</w:t>
            </w:r>
          </w:p>
        </w:tc>
        <w:tc>
          <w:tcPr>
            <w:tcW w:w="1980"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w:t>
            </w:r>
          </w:p>
        </w:tc>
        <w:tc>
          <w:tcPr>
            <w:tcW w:w="2343"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1.1%</w:t>
            </w:r>
          </w:p>
        </w:tc>
      </w:tr>
      <w:tr w:rsidR="00DA1DF1" w:rsidRPr="00A26357" w:rsidTr="000D6517">
        <w:trPr>
          <w:jc w:val="center"/>
        </w:trPr>
        <w:tc>
          <w:tcPr>
            <w:tcW w:w="2985"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其他</w:t>
            </w:r>
          </w:p>
        </w:tc>
        <w:tc>
          <w:tcPr>
            <w:tcW w:w="1980"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w:t>
            </w:r>
          </w:p>
        </w:tc>
        <w:tc>
          <w:tcPr>
            <w:tcW w:w="2343"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1.1%</w:t>
            </w:r>
          </w:p>
        </w:tc>
      </w:tr>
    </w:tbl>
    <w:p w:rsidR="00DA1DF1" w:rsidRDefault="00DA1DF1" w:rsidP="00DA1DF1">
      <w:pPr>
        <w:spacing w:beforeLines="50" w:before="156" w:afterLines="50" w:after="156" w:line="440" w:lineRule="exact"/>
        <w:rPr>
          <w:rFonts w:ascii="仿宋" w:eastAsia="仿宋" w:hAnsi="仿宋"/>
          <w:b/>
          <w:sz w:val="28"/>
          <w:szCs w:val="28"/>
        </w:rPr>
      </w:pPr>
    </w:p>
    <w:p w:rsidR="00DA1DF1" w:rsidRDefault="00DA1DF1" w:rsidP="00DA1DF1">
      <w:pPr>
        <w:spacing w:beforeLines="50" w:before="156" w:afterLines="50" w:after="156" w:line="440" w:lineRule="exact"/>
        <w:rPr>
          <w:rFonts w:ascii="仿宋" w:eastAsia="仿宋" w:hAnsi="仿宋"/>
          <w:b/>
          <w:sz w:val="28"/>
          <w:szCs w:val="28"/>
        </w:rPr>
      </w:pPr>
    </w:p>
    <w:p w:rsidR="00DA1DF1" w:rsidRDefault="00DA1DF1" w:rsidP="00DA1DF1">
      <w:pPr>
        <w:spacing w:beforeLines="50" w:before="156" w:afterLines="50" w:after="156" w:line="440" w:lineRule="exact"/>
        <w:rPr>
          <w:rFonts w:ascii="仿宋" w:eastAsia="仿宋" w:hAnsi="仿宋"/>
          <w:b/>
          <w:sz w:val="28"/>
          <w:szCs w:val="28"/>
        </w:rPr>
      </w:pPr>
    </w:p>
    <w:p w:rsidR="00DA1DF1" w:rsidRDefault="00DA1DF1" w:rsidP="00DA1DF1">
      <w:pPr>
        <w:spacing w:beforeLines="50" w:before="156" w:afterLines="50" w:after="156" w:line="440" w:lineRule="exact"/>
        <w:rPr>
          <w:rFonts w:ascii="仿宋" w:eastAsia="仿宋" w:hAnsi="仿宋"/>
          <w:b/>
          <w:sz w:val="28"/>
          <w:szCs w:val="28"/>
        </w:rPr>
      </w:pPr>
    </w:p>
    <w:p w:rsidR="00DA1DF1" w:rsidRDefault="00DA1DF1" w:rsidP="00DA1DF1">
      <w:pPr>
        <w:spacing w:beforeLines="50" w:before="156" w:afterLines="50" w:after="156" w:line="440" w:lineRule="exact"/>
        <w:rPr>
          <w:rFonts w:ascii="仿宋" w:eastAsia="仿宋" w:hAnsi="仿宋"/>
          <w:b/>
          <w:sz w:val="28"/>
          <w:szCs w:val="28"/>
        </w:rPr>
      </w:pP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（二）就业地区分布</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1.在本校所在地区的就业情况</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1-12</w:t>
      </w:r>
      <w:r w:rsidRPr="00F60E35">
        <w:rPr>
          <w:rFonts w:ascii="仿宋" w:eastAsia="仿宋" w:hAnsi="仿宋" w:hint="eastAsia"/>
          <w:b/>
          <w:sz w:val="24"/>
          <w:szCs w:val="24"/>
        </w:rPr>
        <w:t xml:space="preserve"> 毕业生在本校所在地区就业情况统计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658"/>
        <w:gridCol w:w="2520"/>
      </w:tblGrid>
      <w:tr w:rsidR="00DA1DF1" w:rsidRPr="00A26357" w:rsidTr="000D6517">
        <w:trPr>
          <w:jc w:val="center"/>
        </w:trPr>
        <w:tc>
          <w:tcPr>
            <w:tcW w:w="2130"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学历</w:t>
            </w:r>
            <w:r w:rsidRPr="00A26357">
              <w:rPr>
                <w:rFonts w:ascii="Arial" w:eastAsia="仿宋" w:hAnsi="仿宋" w:cs="Arial" w:hint="eastAsia"/>
                <w:sz w:val="24"/>
                <w:szCs w:val="24"/>
              </w:rPr>
              <w:t>/</w:t>
            </w:r>
            <w:r w:rsidRPr="00A26357">
              <w:rPr>
                <w:rFonts w:ascii="Arial" w:eastAsia="仿宋" w:hAnsi="仿宋" w:cs="Arial" w:hint="eastAsia"/>
                <w:sz w:val="24"/>
                <w:szCs w:val="24"/>
              </w:rPr>
              <w:t>区域</w:t>
            </w:r>
          </w:p>
        </w:tc>
        <w:tc>
          <w:tcPr>
            <w:tcW w:w="5178" w:type="dxa"/>
            <w:gridSpan w:val="2"/>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上海</w:t>
            </w:r>
          </w:p>
        </w:tc>
      </w:tr>
      <w:tr w:rsidR="00DA1DF1" w:rsidRPr="00A26357" w:rsidTr="000D6517">
        <w:trPr>
          <w:jc w:val="center"/>
        </w:trPr>
        <w:tc>
          <w:tcPr>
            <w:tcW w:w="2130" w:type="dxa"/>
            <w:vMerge w:val="restart"/>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高职</w:t>
            </w:r>
          </w:p>
        </w:tc>
        <w:tc>
          <w:tcPr>
            <w:tcW w:w="2658"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就业人数</w:t>
            </w:r>
          </w:p>
        </w:tc>
        <w:tc>
          <w:tcPr>
            <w:tcW w:w="2520" w:type="dxa"/>
            <w:shd w:val="clear" w:color="auto" w:fill="auto"/>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比例</w:t>
            </w:r>
          </w:p>
        </w:tc>
      </w:tr>
      <w:tr w:rsidR="00DA1DF1" w:rsidRPr="00A26357" w:rsidTr="000D6517">
        <w:trPr>
          <w:jc w:val="center"/>
        </w:trPr>
        <w:tc>
          <w:tcPr>
            <w:tcW w:w="2130" w:type="dxa"/>
            <w:vMerge/>
            <w:shd w:val="clear" w:color="auto" w:fill="auto"/>
          </w:tcPr>
          <w:p w:rsidR="00DA1DF1" w:rsidRPr="00A26357" w:rsidRDefault="00DA1DF1" w:rsidP="000D6517">
            <w:pPr>
              <w:spacing w:line="360" w:lineRule="auto"/>
              <w:jc w:val="center"/>
              <w:rPr>
                <w:rFonts w:ascii="Arial" w:eastAsia="仿宋" w:hAnsi="仿宋" w:cs="Arial"/>
                <w:sz w:val="24"/>
                <w:szCs w:val="24"/>
              </w:rPr>
            </w:pPr>
          </w:p>
        </w:tc>
        <w:tc>
          <w:tcPr>
            <w:tcW w:w="2658"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165</w:t>
            </w:r>
          </w:p>
        </w:tc>
        <w:tc>
          <w:tcPr>
            <w:tcW w:w="2520" w:type="dxa"/>
            <w:shd w:val="clear" w:color="auto" w:fill="8DB3E2"/>
            <w:vAlign w:val="center"/>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98%</w:t>
            </w:r>
          </w:p>
        </w:tc>
      </w:tr>
    </w:tbl>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（三）就业主要行业分析</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1-13</w:t>
      </w:r>
      <w:r w:rsidRPr="00F60E35">
        <w:rPr>
          <w:rFonts w:ascii="仿宋" w:eastAsia="仿宋" w:hAnsi="仿宋" w:hint="eastAsia"/>
          <w:b/>
          <w:sz w:val="24"/>
          <w:szCs w:val="24"/>
        </w:rPr>
        <w:t xml:space="preserve"> 毕业生就业单位行业类别统计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437"/>
        <w:gridCol w:w="2343"/>
      </w:tblGrid>
      <w:tr w:rsidR="00DA1DF1" w:rsidRPr="00A26357" w:rsidTr="000D6517">
        <w:trPr>
          <w:jc w:val="center"/>
        </w:trPr>
        <w:tc>
          <w:tcPr>
            <w:tcW w:w="352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行业类别</w:t>
            </w:r>
          </w:p>
        </w:tc>
        <w:tc>
          <w:tcPr>
            <w:tcW w:w="1437"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人数</w:t>
            </w:r>
          </w:p>
        </w:tc>
        <w:tc>
          <w:tcPr>
            <w:tcW w:w="2343"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比例</w:t>
            </w:r>
          </w:p>
        </w:tc>
      </w:tr>
      <w:tr w:rsidR="00DA1DF1" w:rsidRPr="00A26357" w:rsidTr="000D6517">
        <w:trPr>
          <w:jc w:val="center"/>
        </w:trPr>
        <w:tc>
          <w:tcPr>
            <w:tcW w:w="3528"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制造业</w:t>
            </w:r>
          </w:p>
        </w:tc>
        <w:tc>
          <w:tcPr>
            <w:tcW w:w="1437"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17</w:t>
            </w:r>
          </w:p>
        </w:tc>
        <w:tc>
          <w:tcPr>
            <w:tcW w:w="2343"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10%</w:t>
            </w:r>
          </w:p>
        </w:tc>
      </w:tr>
      <w:tr w:rsidR="00DA1DF1" w:rsidRPr="00A26357" w:rsidTr="000D6517">
        <w:trPr>
          <w:jc w:val="center"/>
        </w:trPr>
        <w:tc>
          <w:tcPr>
            <w:tcW w:w="352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建筑业</w:t>
            </w:r>
          </w:p>
        </w:tc>
        <w:tc>
          <w:tcPr>
            <w:tcW w:w="1437"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w:t>
            </w:r>
          </w:p>
        </w:tc>
        <w:tc>
          <w:tcPr>
            <w:tcW w:w="2343"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1.1%</w:t>
            </w:r>
          </w:p>
        </w:tc>
      </w:tr>
      <w:tr w:rsidR="00DA1DF1" w:rsidRPr="00A26357" w:rsidTr="000D6517">
        <w:trPr>
          <w:jc w:val="center"/>
        </w:trPr>
        <w:tc>
          <w:tcPr>
            <w:tcW w:w="3528"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交通运输、仓储和邮政业</w:t>
            </w:r>
          </w:p>
        </w:tc>
        <w:tc>
          <w:tcPr>
            <w:tcW w:w="1437"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31</w:t>
            </w:r>
          </w:p>
        </w:tc>
        <w:tc>
          <w:tcPr>
            <w:tcW w:w="2343"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18%</w:t>
            </w:r>
          </w:p>
        </w:tc>
      </w:tr>
      <w:tr w:rsidR="00DA1DF1" w:rsidRPr="00A26357" w:rsidTr="000D6517">
        <w:trPr>
          <w:jc w:val="center"/>
        </w:trPr>
        <w:tc>
          <w:tcPr>
            <w:tcW w:w="352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服务业</w:t>
            </w:r>
          </w:p>
        </w:tc>
        <w:tc>
          <w:tcPr>
            <w:tcW w:w="1437"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74</w:t>
            </w:r>
          </w:p>
        </w:tc>
        <w:tc>
          <w:tcPr>
            <w:tcW w:w="2343"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44%</w:t>
            </w:r>
          </w:p>
        </w:tc>
      </w:tr>
      <w:tr w:rsidR="00DA1DF1" w:rsidRPr="00A26357" w:rsidTr="000D6517">
        <w:trPr>
          <w:jc w:val="center"/>
        </w:trPr>
        <w:tc>
          <w:tcPr>
            <w:tcW w:w="3528"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金融业</w:t>
            </w:r>
          </w:p>
        </w:tc>
        <w:tc>
          <w:tcPr>
            <w:tcW w:w="1437"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2</w:t>
            </w:r>
          </w:p>
        </w:tc>
        <w:tc>
          <w:tcPr>
            <w:tcW w:w="2343"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1.1%</w:t>
            </w:r>
          </w:p>
        </w:tc>
      </w:tr>
      <w:tr w:rsidR="00DA1DF1" w:rsidRPr="00A26357" w:rsidTr="000D6517">
        <w:trPr>
          <w:jc w:val="center"/>
        </w:trPr>
        <w:tc>
          <w:tcPr>
            <w:tcW w:w="352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教育</w:t>
            </w:r>
          </w:p>
        </w:tc>
        <w:tc>
          <w:tcPr>
            <w:tcW w:w="1437"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14</w:t>
            </w:r>
          </w:p>
        </w:tc>
        <w:tc>
          <w:tcPr>
            <w:tcW w:w="2343"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8.2%</w:t>
            </w:r>
          </w:p>
        </w:tc>
      </w:tr>
      <w:tr w:rsidR="00DA1DF1" w:rsidRPr="00A26357" w:rsidTr="000D6517">
        <w:trPr>
          <w:jc w:val="center"/>
        </w:trPr>
        <w:tc>
          <w:tcPr>
            <w:tcW w:w="3528"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卫生和社会工作</w:t>
            </w:r>
          </w:p>
        </w:tc>
        <w:tc>
          <w:tcPr>
            <w:tcW w:w="1437"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3</w:t>
            </w:r>
          </w:p>
        </w:tc>
        <w:tc>
          <w:tcPr>
            <w:tcW w:w="2343"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1.7%</w:t>
            </w:r>
          </w:p>
        </w:tc>
      </w:tr>
      <w:tr w:rsidR="00DA1DF1" w:rsidRPr="00A26357" w:rsidTr="000D6517">
        <w:trPr>
          <w:jc w:val="center"/>
        </w:trPr>
        <w:tc>
          <w:tcPr>
            <w:tcW w:w="352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文化、体育和娱乐业</w:t>
            </w:r>
          </w:p>
        </w:tc>
        <w:tc>
          <w:tcPr>
            <w:tcW w:w="1437"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12</w:t>
            </w:r>
          </w:p>
        </w:tc>
        <w:tc>
          <w:tcPr>
            <w:tcW w:w="2343"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7.1%</w:t>
            </w:r>
          </w:p>
        </w:tc>
      </w:tr>
      <w:tr w:rsidR="00DA1DF1" w:rsidRPr="00A26357" w:rsidTr="000D6517">
        <w:trPr>
          <w:jc w:val="center"/>
        </w:trPr>
        <w:tc>
          <w:tcPr>
            <w:tcW w:w="3528"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公共管理、社会保障和社会组织</w:t>
            </w:r>
          </w:p>
        </w:tc>
        <w:tc>
          <w:tcPr>
            <w:tcW w:w="1437"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3</w:t>
            </w:r>
          </w:p>
        </w:tc>
        <w:tc>
          <w:tcPr>
            <w:tcW w:w="2343" w:type="dxa"/>
            <w:shd w:val="clear" w:color="auto" w:fill="8DB3E2"/>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1.7%</w:t>
            </w:r>
          </w:p>
        </w:tc>
      </w:tr>
      <w:tr w:rsidR="00DA1DF1" w:rsidRPr="00A26357" w:rsidTr="000D6517">
        <w:trPr>
          <w:jc w:val="center"/>
        </w:trPr>
        <w:tc>
          <w:tcPr>
            <w:tcW w:w="3528"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其他</w:t>
            </w:r>
          </w:p>
        </w:tc>
        <w:tc>
          <w:tcPr>
            <w:tcW w:w="1437"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11</w:t>
            </w:r>
          </w:p>
        </w:tc>
        <w:tc>
          <w:tcPr>
            <w:tcW w:w="2343" w:type="dxa"/>
            <w:shd w:val="clear" w:color="auto" w:fill="auto"/>
          </w:tcPr>
          <w:p w:rsidR="00DA1DF1" w:rsidRPr="00A26357" w:rsidRDefault="00DA1DF1" w:rsidP="000D6517">
            <w:pPr>
              <w:spacing w:line="360" w:lineRule="auto"/>
              <w:jc w:val="center"/>
              <w:rPr>
                <w:rFonts w:ascii="Arial" w:eastAsia="仿宋" w:hAnsi="仿宋" w:cs="Arial"/>
                <w:sz w:val="24"/>
                <w:szCs w:val="24"/>
              </w:rPr>
            </w:pPr>
            <w:r w:rsidRPr="00A26357">
              <w:rPr>
                <w:rFonts w:ascii="Arial" w:eastAsia="仿宋" w:hAnsi="仿宋" w:cs="Arial" w:hint="eastAsia"/>
                <w:sz w:val="24"/>
                <w:szCs w:val="24"/>
              </w:rPr>
              <w:t>6.5%</w:t>
            </w:r>
          </w:p>
        </w:tc>
      </w:tr>
    </w:tbl>
    <w:p w:rsidR="00DA1DF1" w:rsidRPr="00F60E35" w:rsidRDefault="00DA1DF1" w:rsidP="00DA1DF1">
      <w:pPr>
        <w:spacing w:beforeLines="50" w:before="156" w:afterLines="50" w:after="156" w:line="440" w:lineRule="exact"/>
        <w:jc w:val="center"/>
        <w:rPr>
          <w:rFonts w:ascii="仿宋" w:eastAsia="仿宋" w:hAnsi="仿宋"/>
          <w:sz w:val="36"/>
          <w:szCs w:val="36"/>
        </w:rPr>
      </w:pPr>
      <w:r w:rsidRPr="00F60E35">
        <w:rPr>
          <w:rFonts w:ascii="仿宋" w:eastAsia="仿宋" w:hAnsi="仿宋" w:hint="eastAsia"/>
          <w:sz w:val="36"/>
          <w:szCs w:val="36"/>
        </w:rPr>
        <w:t>第二部分：毕业生就业工作举措</w:t>
      </w:r>
    </w:p>
    <w:p w:rsidR="00DA1DF1" w:rsidRPr="00F73374"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一、促进毕业生就业的政策措施</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（一）健全就业工作机制</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1.完善机制，推动“全校重视，全员参与”就业工作局面的进一步形成。明确班主任职责，强化就业办就业工作的主体地位，其他部门的协同地位。明确在职班主任和外聘班主任工作职责，加强班主任考核管理。</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2.寻求各部门配合，建立毕业生跟踪调研机制。</w:t>
      </w:r>
      <w:r w:rsidRPr="00F60E35">
        <w:rPr>
          <w:rFonts w:ascii="仿宋" w:eastAsia="仿宋" w:hAnsi="仿宋"/>
          <w:sz w:val="28"/>
          <w:szCs w:val="28"/>
        </w:rPr>
        <w:t>到毕业生工作单位调研，主动获取信息，加强同</w:t>
      </w:r>
      <w:r w:rsidRPr="00F60E35">
        <w:rPr>
          <w:rFonts w:ascii="仿宋" w:eastAsia="仿宋" w:hAnsi="仿宋" w:hint="eastAsia"/>
          <w:sz w:val="28"/>
          <w:szCs w:val="28"/>
        </w:rPr>
        <w:t>毕业生</w:t>
      </w:r>
      <w:r w:rsidRPr="00F60E35">
        <w:rPr>
          <w:rFonts w:ascii="仿宋" w:eastAsia="仿宋" w:hAnsi="仿宋"/>
          <w:sz w:val="28"/>
          <w:szCs w:val="28"/>
        </w:rPr>
        <w:t>的交流，</w:t>
      </w:r>
      <w:r w:rsidRPr="00F60E35">
        <w:rPr>
          <w:rFonts w:ascii="仿宋" w:eastAsia="仿宋" w:hAnsi="仿宋" w:hint="eastAsia"/>
          <w:sz w:val="28"/>
          <w:szCs w:val="28"/>
        </w:rPr>
        <w:t>在有条件的单位设立校友联络点，发挥校友在毕业生就业中的影响力和推荐力，</w:t>
      </w:r>
      <w:r w:rsidRPr="00F60E35">
        <w:rPr>
          <w:rFonts w:ascii="仿宋" w:eastAsia="仿宋" w:hAnsi="仿宋"/>
          <w:sz w:val="28"/>
          <w:szCs w:val="28"/>
        </w:rPr>
        <w:t>总结这部分学生在校期间的表现情况及走上工作岗位以后的发展情况，并将此汇总</w:t>
      </w:r>
      <w:r w:rsidRPr="00F60E35">
        <w:rPr>
          <w:rFonts w:ascii="仿宋" w:eastAsia="仿宋" w:hAnsi="仿宋" w:hint="eastAsia"/>
          <w:sz w:val="28"/>
          <w:szCs w:val="28"/>
        </w:rPr>
        <w:t>做为优秀毕业生材料留档</w:t>
      </w:r>
      <w:r w:rsidRPr="00F60E35">
        <w:rPr>
          <w:rFonts w:ascii="仿宋" w:eastAsia="仿宋" w:hAnsi="仿宋"/>
          <w:sz w:val="28"/>
          <w:szCs w:val="28"/>
        </w:rPr>
        <w:t>。通过面对面、网络等方式，点面结合，多种渠道开展</w:t>
      </w:r>
      <w:r w:rsidRPr="00F60E35">
        <w:rPr>
          <w:rFonts w:ascii="仿宋" w:eastAsia="仿宋" w:hAnsi="仿宋" w:hint="eastAsia"/>
          <w:sz w:val="28"/>
          <w:szCs w:val="28"/>
        </w:rPr>
        <w:t>毕业生抽样跟踪调查工作，为专业教研室提供教科研改革的相关资料。</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3.要求毕业班班主任，每月25日前统计好班里学生的实习、就业情况，制作报表送至我院就业指导中心。及时对学生进行进行职业心理辅导，职业适应性教育，文明礼貌教育，健康卫生教育，生产、生活、交通、人身等安全教育，并根据实习就业各阶段实习生的适应程度和相应的表现特点，有的放矢地进行指导。</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4.做好与学生家庭联系的工作，主动和家长保持联系，并及时取得家长对就业工作的理解和支持。</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（二）拓展就业渠道，推动校企合作</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建立签约仪式化平台，将校企合作中的签约事宜作为活动载体来建设，开展了校外实训基地的建设，今年上半年我们在总结多年来校企合作经验教训的基础上，努力地上了一个新台阶，完成了2014届高职168名毕业生参加校企合作项目的签约工作。成功举办了2014年校企合作的签约仪式。</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2.定期走访用人单位，了解学生顶岗实习期间的工作表现。建立和不断完善我院毕业生就业市场。我院</w:t>
      </w:r>
      <w:r w:rsidRPr="00F60E35">
        <w:rPr>
          <w:rFonts w:ascii="仿宋" w:eastAsia="仿宋" w:hAnsi="仿宋"/>
          <w:sz w:val="28"/>
          <w:szCs w:val="28"/>
        </w:rPr>
        <w:t>在做好与老朋友的联系同时注重与新朋友的合作</w:t>
      </w:r>
      <w:r w:rsidRPr="00F60E35">
        <w:rPr>
          <w:rFonts w:ascii="仿宋" w:eastAsia="仿宋" w:hAnsi="仿宋" w:hint="eastAsia"/>
          <w:sz w:val="28"/>
          <w:szCs w:val="28"/>
        </w:rPr>
        <w:t>中</w:t>
      </w:r>
      <w:r w:rsidRPr="00F60E35">
        <w:rPr>
          <w:rFonts w:ascii="仿宋" w:eastAsia="仿宋" w:hAnsi="仿宋"/>
          <w:sz w:val="28"/>
          <w:szCs w:val="28"/>
        </w:rPr>
        <w:t>，争取做到好中选优，提高就业质量，稳定就业率</w:t>
      </w:r>
      <w:r w:rsidRPr="00F60E35">
        <w:rPr>
          <w:rFonts w:ascii="仿宋" w:eastAsia="仿宋" w:hAnsi="仿宋" w:hint="eastAsia"/>
          <w:sz w:val="28"/>
          <w:szCs w:val="28"/>
        </w:rPr>
        <w:t>。</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3.丰富校企合作办学的内涵，</w:t>
      </w:r>
      <w:r w:rsidRPr="00F60E35">
        <w:rPr>
          <w:rFonts w:ascii="仿宋" w:eastAsia="仿宋" w:hAnsi="仿宋"/>
          <w:sz w:val="28"/>
          <w:szCs w:val="28"/>
        </w:rPr>
        <w:t>我</w:t>
      </w:r>
      <w:r w:rsidRPr="00F60E35">
        <w:rPr>
          <w:rFonts w:ascii="仿宋" w:eastAsia="仿宋" w:hAnsi="仿宋" w:hint="eastAsia"/>
          <w:sz w:val="28"/>
          <w:szCs w:val="28"/>
        </w:rPr>
        <w:t>院</w:t>
      </w:r>
      <w:r w:rsidRPr="00F60E35">
        <w:rPr>
          <w:rFonts w:ascii="仿宋" w:eastAsia="仿宋" w:hAnsi="仿宋"/>
          <w:sz w:val="28"/>
          <w:szCs w:val="28"/>
        </w:rPr>
        <w:t>举行</w:t>
      </w:r>
      <w:r w:rsidRPr="00F60E35">
        <w:rPr>
          <w:rFonts w:ascii="仿宋" w:eastAsia="仿宋" w:hAnsi="仿宋" w:hint="eastAsia"/>
          <w:sz w:val="28"/>
          <w:szCs w:val="28"/>
        </w:rPr>
        <w:t>了</w:t>
      </w:r>
      <w:r w:rsidRPr="00F60E35">
        <w:rPr>
          <w:rFonts w:ascii="仿宋" w:eastAsia="仿宋" w:hAnsi="仿宋"/>
          <w:sz w:val="28"/>
          <w:szCs w:val="28"/>
        </w:rPr>
        <w:t>201</w:t>
      </w:r>
      <w:r w:rsidRPr="00F60E35">
        <w:rPr>
          <w:rFonts w:ascii="仿宋" w:eastAsia="仿宋" w:hAnsi="仿宋" w:hint="eastAsia"/>
          <w:sz w:val="28"/>
          <w:szCs w:val="28"/>
        </w:rPr>
        <w:t>4</w:t>
      </w:r>
      <w:r w:rsidRPr="00F60E35">
        <w:rPr>
          <w:rFonts w:ascii="仿宋" w:eastAsia="仿宋" w:hAnsi="仿宋"/>
          <w:sz w:val="28"/>
          <w:szCs w:val="28"/>
        </w:rPr>
        <w:t>年校企合作</w:t>
      </w:r>
      <w:r w:rsidRPr="00F60E35">
        <w:rPr>
          <w:rFonts w:ascii="仿宋" w:eastAsia="仿宋" w:hAnsi="仿宋" w:hint="eastAsia"/>
          <w:sz w:val="28"/>
          <w:szCs w:val="28"/>
        </w:rPr>
        <w:t>经验交流会。</w:t>
      </w:r>
      <w:r w:rsidRPr="00F60E35">
        <w:rPr>
          <w:rFonts w:ascii="仿宋" w:eastAsia="仿宋" w:hAnsi="仿宋"/>
          <w:sz w:val="28"/>
          <w:szCs w:val="28"/>
        </w:rPr>
        <w:t>来自各个行业并与</w:t>
      </w:r>
      <w:r w:rsidRPr="00F60E35">
        <w:rPr>
          <w:rFonts w:ascii="仿宋" w:eastAsia="仿宋" w:hAnsi="仿宋" w:hint="eastAsia"/>
          <w:sz w:val="28"/>
          <w:szCs w:val="28"/>
        </w:rPr>
        <w:t>院区</w:t>
      </w:r>
      <w:r w:rsidRPr="00F60E35">
        <w:rPr>
          <w:rFonts w:ascii="仿宋" w:eastAsia="仿宋" w:hAnsi="仿宋"/>
          <w:sz w:val="28"/>
          <w:szCs w:val="28"/>
        </w:rPr>
        <w:t>开设专</w:t>
      </w:r>
      <w:r w:rsidRPr="00F60E35">
        <w:rPr>
          <w:rFonts w:ascii="仿宋" w:eastAsia="仿宋" w:hAnsi="仿宋" w:hint="eastAsia"/>
          <w:sz w:val="28"/>
          <w:szCs w:val="28"/>
        </w:rPr>
        <w:t>业对口的17家企业代表、学院领导以及各有关科室的负责人出席了会议、其中三家企业代表们各自在大会上谈了与我校进行校企合作以来的感想并提出了很多的宝贵意见和建议。</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（三）深化校地合作，服务基层</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sz w:val="28"/>
          <w:szCs w:val="28"/>
        </w:rPr>
        <w:t>为弘扬奉献精神，促进校园人文优良气息的传播及展现当代大学生关心社会、服务社会的先锋作用，上海市血液中心与上海商学院共同组织公益无偿献血活动</w:t>
      </w:r>
      <w:r w:rsidRPr="00F60E35">
        <w:rPr>
          <w:rFonts w:ascii="仿宋" w:eastAsia="仿宋" w:hAnsi="仿宋" w:hint="eastAsia"/>
          <w:sz w:val="28"/>
          <w:szCs w:val="28"/>
        </w:rPr>
        <w:t>中</w:t>
      </w:r>
      <w:r w:rsidRPr="00F60E35">
        <w:rPr>
          <w:rFonts w:ascii="仿宋" w:eastAsia="仿宋" w:hAnsi="仿宋"/>
          <w:sz w:val="28"/>
          <w:szCs w:val="28"/>
        </w:rPr>
        <w:t>，在我院高职办的大力宣传下，我院区许多高职学生们积极地参与到这项感人的公益事业中，主动献出自己的热血和一份对社会的爱心和责任。</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（四）推进创新创业教育和自主创业</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w:t>
      </w:r>
      <w:r w:rsidRPr="00F60E35">
        <w:rPr>
          <w:rFonts w:ascii="仿宋" w:eastAsia="仿宋" w:hAnsi="仿宋"/>
          <w:sz w:val="28"/>
          <w:szCs w:val="28"/>
        </w:rPr>
        <w:t>举办讲座。</w:t>
      </w:r>
      <w:r w:rsidRPr="00F60E35">
        <w:rPr>
          <w:rFonts w:ascii="仿宋" w:eastAsia="仿宋" w:hAnsi="仿宋" w:hint="eastAsia"/>
          <w:sz w:val="28"/>
          <w:szCs w:val="28"/>
        </w:rPr>
        <w:t>邀请专家来校</w:t>
      </w:r>
      <w:r w:rsidRPr="00F60E35">
        <w:rPr>
          <w:rFonts w:ascii="仿宋" w:eastAsia="仿宋" w:hAnsi="仿宋"/>
          <w:sz w:val="28"/>
          <w:szCs w:val="28"/>
        </w:rPr>
        <w:t>举办</w:t>
      </w:r>
      <w:r w:rsidRPr="00F60E35">
        <w:rPr>
          <w:rFonts w:ascii="仿宋" w:eastAsia="仿宋" w:hAnsi="仿宋" w:hint="eastAsia"/>
          <w:sz w:val="28"/>
          <w:szCs w:val="28"/>
        </w:rPr>
        <w:t>相关就业指导</w:t>
      </w:r>
      <w:r w:rsidRPr="00F60E35">
        <w:rPr>
          <w:rFonts w:ascii="仿宋" w:eastAsia="仿宋" w:hAnsi="仿宋"/>
          <w:sz w:val="28"/>
          <w:szCs w:val="28"/>
        </w:rPr>
        <w:t>讲座。</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2.宣传相关创业信息。积极宣传商学院发布的有关创业招聘会信息，如</w:t>
      </w:r>
      <w:r w:rsidRPr="00F60E35">
        <w:rPr>
          <w:rFonts w:ascii="仿宋" w:eastAsia="仿宋" w:hAnsi="仿宋"/>
          <w:sz w:val="28"/>
          <w:szCs w:val="28"/>
        </w:rPr>
        <w:t>2014全球创业周中国站系列活动之创业企业招聘会</w:t>
      </w:r>
      <w:r w:rsidRPr="00F60E35">
        <w:rPr>
          <w:rFonts w:ascii="仿宋" w:eastAsia="仿宋" w:hAnsi="仿宋" w:hint="eastAsia"/>
          <w:sz w:val="28"/>
          <w:szCs w:val="28"/>
        </w:rPr>
        <w:t>、高潜力创业企业现场招聘会、，“玉佛禅寺觉群大学生创业基金”2014年的资助申请活动等等。</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3.积极组织学生参加校内外各级创业大赛。 赤峰路院区作为上海商学院唯一代表参加团市委第一届“挑战杯——彩虹人生”上海市职业学校创新创效创业大赛决赛并取得第一名的好成绩。</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4.召开各级各类校企合作、就业创新工作会议。分别召开了实习实训动员、企业宣讲会、毕业生就业工作总结会、、校企交流会、，校企供需见面会等。</w:t>
      </w:r>
    </w:p>
    <w:p w:rsidR="00DA1DF1" w:rsidRPr="00F73374" w:rsidRDefault="00DA1DF1" w:rsidP="00DA1DF1">
      <w:pPr>
        <w:spacing w:beforeLines="50" w:before="156" w:afterLines="50" w:after="156" w:line="440" w:lineRule="exact"/>
        <w:rPr>
          <w:rFonts w:ascii="黑体" w:eastAsia="黑体" w:hAnsi="仿宋"/>
          <w:b/>
          <w:sz w:val="30"/>
          <w:szCs w:val="30"/>
        </w:rPr>
      </w:pPr>
      <w:r w:rsidRPr="00F73374">
        <w:rPr>
          <w:rFonts w:ascii="黑体" w:eastAsia="黑体" w:hAnsi="仿宋" w:hint="eastAsia"/>
          <w:b/>
          <w:sz w:val="30"/>
          <w:szCs w:val="30"/>
        </w:rPr>
        <w:t>二、就业指导服务情况</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（一）校园招聘活动</w:t>
      </w:r>
    </w:p>
    <w:p w:rsidR="00DA1DF1" w:rsidRPr="00F60E35" w:rsidRDefault="00DA1DF1" w:rsidP="00DA1DF1">
      <w:pPr>
        <w:spacing w:line="440" w:lineRule="exact"/>
        <w:ind w:firstLineChars="200" w:firstLine="480"/>
        <w:rPr>
          <w:rFonts w:ascii="仿宋" w:eastAsia="仿宋" w:hAnsi="仿宋"/>
          <w:sz w:val="28"/>
          <w:szCs w:val="28"/>
        </w:rPr>
      </w:pPr>
      <w:r w:rsidRPr="00B952C0">
        <w:rPr>
          <w:rFonts w:ascii="仿宋" w:eastAsia="仿宋" w:hAnsi="仿宋" w:hint="eastAsia"/>
          <w:sz w:val="24"/>
          <w:szCs w:val="24"/>
        </w:rPr>
        <w:t xml:space="preserve"> </w:t>
      </w:r>
      <w:r w:rsidRPr="00F60E35">
        <w:rPr>
          <w:rFonts w:ascii="仿宋" w:eastAsia="仿宋" w:hAnsi="仿宋" w:hint="eastAsia"/>
          <w:sz w:val="28"/>
          <w:szCs w:val="28"/>
        </w:rPr>
        <w:t>精心组织开展校园招聘会。我院根据每年毕业生的情况，都会举办一场综合性的校园招聘会，通过校园招聘会，可以让学生更好的对自己有个定位，</w:t>
      </w:r>
      <w:r w:rsidRPr="00F60E35">
        <w:rPr>
          <w:rFonts w:ascii="仿宋" w:eastAsia="仿宋" w:hAnsi="仿宋"/>
          <w:sz w:val="28"/>
          <w:szCs w:val="28"/>
        </w:rPr>
        <w:t>同时用人单位也可以</w:t>
      </w:r>
      <w:r w:rsidRPr="00F60E35">
        <w:rPr>
          <w:rFonts w:ascii="仿宋" w:eastAsia="仿宋" w:hAnsi="仿宋" w:hint="eastAsia"/>
          <w:sz w:val="28"/>
          <w:szCs w:val="28"/>
        </w:rPr>
        <w:t>在招聘会上</w:t>
      </w:r>
      <w:r w:rsidRPr="00F60E35">
        <w:rPr>
          <w:rFonts w:ascii="仿宋" w:eastAsia="仿宋" w:hAnsi="仿宋"/>
          <w:sz w:val="28"/>
          <w:szCs w:val="28"/>
        </w:rPr>
        <w:t>获取新生、优质</w:t>
      </w:r>
      <w:r w:rsidRPr="00F60E35">
        <w:rPr>
          <w:rFonts w:ascii="仿宋" w:eastAsia="仿宋" w:hAnsi="仿宋" w:hint="eastAsia"/>
          <w:sz w:val="28"/>
          <w:szCs w:val="28"/>
        </w:rPr>
        <w:t>、专业技术强的学生，为企业管理者和技术人才储备后备力量。</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（二）招聘信息发布和平台建设</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我院区招聘信息发布主要通过两个渠道，一个是通过商学院总院的学生就业网及时向学生发布招聘信息，另外我们积极进行院区内信息平台建设，通过建立班级和院区就业服务群，微信群及时发布招聘信息，帮助个别就业有困难的学生对所选择的工作进行适应程度分析 ，提高他们的自信心。</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（三）职业规划与就业指导教育及服务</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1、</w:t>
      </w:r>
      <w:r w:rsidRPr="00F60E35">
        <w:rPr>
          <w:rFonts w:ascii="仿宋" w:eastAsia="仿宋" w:hAnsi="仿宋"/>
          <w:sz w:val="28"/>
          <w:szCs w:val="28"/>
        </w:rPr>
        <w:t>坚持将</w:t>
      </w:r>
      <w:r w:rsidRPr="00F60E35">
        <w:rPr>
          <w:rFonts w:ascii="仿宋" w:eastAsia="仿宋" w:hAnsi="仿宋" w:hint="eastAsia"/>
          <w:sz w:val="28"/>
          <w:szCs w:val="28"/>
        </w:rPr>
        <w:t>《职业生涯规划与管理》</w:t>
      </w:r>
      <w:r w:rsidRPr="00F60E35">
        <w:rPr>
          <w:rFonts w:ascii="仿宋" w:eastAsia="仿宋" w:hAnsi="仿宋"/>
          <w:sz w:val="28"/>
          <w:szCs w:val="28"/>
        </w:rPr>
        <w:t>列为必修课，保障课堂教学时间达到</w:t>
      </w:r>
      <w:r w:rsidRPr="00F60E35">
        <w:rPr>
          <w:rFonts w:ascii="仿宋" w:eastAsia="仿宋" w:hAnsi="仿宋" w:hint="eastAsia"/>
          <w:sz w:val="28"/>
          <w:szCs w:val="28"/>
        </w:rPr>
        <w:t>16</w:t>
      </w:r>
      <w:r w:rsidRPr="00F60E35">
        <w:rPr>
          <w:rFonts w:ascii="仿宋" w:eastAsia="仿宋" w:hAnsi="仿宋"/>
          <w:sz w:val="28"/>
          <w:szCs w:val="28"/>
        </w:rPr>
        <w:t>学时。</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2、</w:t>
      </w:r>
      <w:r w:rsidRPr="00F60E35">
        <w:rPr>
          <w:rFonts w:ascii="仿宋" w:eastAsia="仿宋" w:hAnsi="仿宋"/>
          <w:sz w:val="28"/>
          <w:szCs w:val="28"/>
        </w:rPr>
        <w:t>适时开设《</w:t>
      </w:r>
      <w:r w:rsidRPr="00F60E35">
        <w:rPr>
          <w:rFonts w:ascii="仿宋" w:eastAsia="仿宋" w:hAnsi="仿宋" w:hint="eastAsia"/>
          <w:sz w:val="28"/>
          <w:szCs w:val="28"/>
        </w:rPr>
        <w:t>公关与</w:t>
      </w:r>
      <w:r w:rsidRPr="00F60E35">
        <w:rPr>
          <w:rFonts w:ascii="仿宋" w:eastAsia="仿宋" w:hAnsi="仿宋"/>
          <w:sz w:val="28"/>
          <w:szCs w:val="28"/>
        </w:rPr>
        <w:t>礼仪》《</w:t>
      </w:r>
      <w:r w:rsidRPr="00F60E35">
        <w:rPr>
          <w:rFonts w:ascii="仿宋" w:eastAsia="仿宋" w:hAnsi="仿宋" w:hint="eastAsia"/>
          <w:sz w:val="28"/>
          <w:szCs w:val="28"/>
        </w:rPr>
        <w:t>沟通与演讲</w:t>
      </w:r>
      <w:r w:rsidRPr="00F60E35">
        <w:rPr>
          <w:rFonts w:ascii="仿宋" w:eastAsia="仿宋" w:hAnsi="仿宋"/>
          <w:sz w:val="28"/>
          <w:szCs w:val="28"/>
        </w:rPr>
        <w:t>》等选修课程，初步形成了必修课</w:t>
      </w:r>
      <w:r w:rsidRPr="00F60E35">
        <w:rPr>
          <w:rFonts w:ascii="仿宋" w:eastAsia="仿宋" w:hAnsi="仿宋" w:hint="eastAsia"/>
          <w:sz w:val="28"/>
          <w:szCs w:val="28"/>
        </w:rPr>
        <w:t>、</w:t>
      </w:r>
      <w:r w:rsidRPr="00F60E35">
        <w:rPr>
          <w:rFonts w:ascii="仿宋" w:eastAsia="仿宋" w:hAnsi="仿宋"/>
          <w:sz w:val="28"/>
          <w:szCs w:val="28"/>
        </w:rPr>
        <w:t>选修课</w:t>
      </w:r>
      <w:r w:rsidRPr="00F60E35">
        <w:rPr>
          <w:rFonts w:ascii="仿宋" w:eastAsia="仿宋" w:hAnsi="仿宋" w:hint="eastAsia"/>
          <w:sz w:val="28"/>
          <w:szCs w:val="28"/>
        </w:rPr>
        <w:t>、</w:t>
      </w:r>
      <w:r w:rsidRPr="00F60E35">
        <w:rPr>
          <w:rFonts w:ascii="仿宋" w:eastAsia="仿宋" w:hAnsi="仿宋"/>
          <w:sz w:val="28"/>
          <w:szCs w:val="28"/>
        </w:rPr>
        <w:t>社会实践的课程教学体系。</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3、</w:t>
      </w:r>
      <w:r w:rsidRPr="00F60E35">
        <w:rPr>
          <w:rFonts w:ascii="仿宋" w:eastAsia="仿宋" w:hAnsi="仿宋"/>
          <w:sz w:val="28"/>
          <w:szCs w:val="28"/>
        </w:rPr>
        <w:t>努力拓展就业指导课程教学空间，改进教学方法，</w:t>
      </w:r>
      <w:r w:rsidRPr="00F60E35">
        <w:rPr>
          <w:rFonts w:ascii="仿宋" w:eastAsia="仿宋" w:hAnsi="仿宋" w:hint="eastAsia"/>
          <w:sz w:val="28"/>
          <w:szCs w:val="28"/>
        </w:rPr>
        <w:t>为毕业生提供有效的就业指导与咨询服务。毕业生满意度高。</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（四）就业帮扶与推荐</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sz w:val="28"/>
          <w:szCs w:val="28"/>
        </w:rPr>
        <w:t>1．学院就业困难群体就业状况良好。我院201</w:t>
      </w:r>
      <w:r w:rsidRPr="00F60E35">
        <w:rPr>
          <w:rFonts w:ascii="仿宋" w:eastAsia="仿宋" w:hAnsi="仿宋" w:hint="eastAsia"/>
          <w:sz w:val="28"/>
          <w:szCs w:val="28"/>
        </w:rPr>
        <w:t>4</w:t>
      </w:r>
      <w:r w:rsidRPr="00F60E35">
        <w:rPr>
          <w:rFonts w:ascii="仿宋" w:eastAsia="仿宋" w:hAnsi="仿宋"/>
          <w:sz w:val="28"/>
          <w:szCs w:val="28"/>
        </w:rPr>
        <w:t>届毕业生中，困难学生</w:t>
      </w:r>
      <w:r w:rsidRPr="00F60E35">
        <w:rPr>
          <w:rFonts w:ascii="仿宋" w:eastAsia="仿宋" w:hAnsi="仿宋" w:hint="eastAsia"/>
          <w:sz w:val="28"/>
          <w:szCs w:val="28"/>
        </w:rPr>
        <w:t xml:space="preserve">23 </w:t>
      </w:r>
      <w:r w:rsidRPr="00F60E35">
        <w:rPr>
          <w:rFonts w:ascii="仿宋" w:eastAsia="仿宋" w:hAnsi="仿宋"/>
          <w:sz w:val="28"/>
          <w:szCs w:val="28"/>
        </w:rPr>
        <w:t>人，占毕业生总数的</w:t>
      </w:r>
      <w:r w:rsidRPr="00F60E35">
        <w:rPr>
          <w:rFonts w:ascii="仿宋" w:eastAsia="仿宋" w:hAnsi="仿宋" w:hint="eastAsia"/>
          <w:sz w:val="28"/>
          <w:szCs w:val="28"/>
        </w:rPr>
        <w:t>14%</w:t>
      </w:r>
      <w:r w:rsidRPr="00F60E35">
        <w:rPr>
          <w:rFonts w:ascii="仿宋" w:eastAsia="仿宋" w:hAnsi="仿宋"/>
          <w:sz w:val="28"/>
          <w:szCs w:val="28"/>
        </w:rPr>
        <w:t>，其中，家庭贫困学生</w:t>
      </w:r>
      <w:r w:rsidRPr="00F60E35">
        <w:rPr>
          <w:rFonts w:ascii="仿宋" w:eastAsia="仿宋" w:hAnsi="仿宋" w:hint="eastAsia"/>
          <w:sz w:val="28"/>
          <w:szCs w:val="28"/>
        </w:rPr>
        <w:t>21</w:t>
      </w:r>
      <w:r w:rsidRPr="00F60E35">
        <w:rPr>
          <w:rFonts w:ascii="仿宋" w:eastAsia="仿宋" w:hAnsi="仿宋"/>
          <w:sz w:val="28"/>
          <w:szCs w:val="28"/>
        </w:rPr>
        <w:t>人，</w:t>
      </w:r>
      <w:r w:rsidRPr="00F60E35">
        <w:rPr>
          <w:rFonts w:ascii="仿宋" w:eastAsia="仿宋" w:hAnsi="仿宋" w:hint="eastAsia"/>
          <w:sz w:val="28"/>
          <w:szCs w:val="28"/>
        </w:rPr>
        <w:t>实现全部就业，</w:t>
      </w:r>
      <w:r w:rsidRPr="00F60E35">
        <w:rPr>
          <w:rFonts w:ascii="仿宋" w:eastAsia="仿宋" w:hAnsi="仿宋"/>
          <w:sz w:val="28"/>
          <w:szCs w:val="28"/>
        </w:rPr>
        <w:t>就业率</w:t>
      </w:r>
      <w:r w:rsidRPr="00F60E35">
        <w:rPr>
          <w:rFonts w:ascii="仿宋" w:eastAsia="仿宋" w:hAnsi="仿宋" w:hint="eastAsia"/>
          <w:sz w:val="28"/>
          <w:szCs w:val="28"/>
        </w:rPr>
        <w:t>100</w:t>
      </w:r>
      <w:r w:rsidRPr="00F60E35">
        <w:rPr>
          <w:rFonts w:ascii="仿宋" w:eastAsia="仿宋" w:hAnsi="仿宋"/>
          <w:sz w:val="28"/>
          <w:szCs w:val="28"/>
        </w:rPr>
        <w:t>%；</w:t>
      </w:r>
      <w:r w:rsidRPr="00F60E35">
        <w:rPr>
          <w:rFonts w:ascii="仿宋" w:eastAsia="仿宋" w:hAnsi="仿宋" w:hint="eastAsia"/>
          <w:sz w:val="28"/>
          <w:szCs w:val="28"/>
        </w:rPr>
        <w:t>就业困难学生2人，实现全部就业，就业率100%。</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sz w:val="28"/>
          <w:szCs w:val="28"/>
        </w:rPr>
        <w:t>2．就业困难群体帮扶措施有力</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sz w:val="28"/>
          <w:szCs w:val="28"/>
        </w:rPr>
        <w:t>（1）建立党员领导干部帮扶制度，对特别困难的学生进行党员领导干部一对一帮扶。</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sz w:val="28"/>
          <w:szCs w:val="28"/>
        </w:rPr>
        <w:t>（2）在校内建立勤工俭学岗位，为困难学生提供资助。</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（3）</w:t>
      </w:r>
      <w:r w:rsidRPr="00F60E35">
        <w:rPr>
          <w:rFonts w:ascii="仿宋" w:eastAsia="仿宋" w:hAnsi="仿宋"/>
          <w:sz w:val="28"/>
          <w:szCs w:val="28"/>
        </w:rPr>
        <w:t>开设就业指导咨询热线，开展对毕业生就业咨询和心理健康咨询，对因职业适应和环境变化出现心理障碍的毕业生进行积极干预和引导。</w:t>
      </w:r>
    </w:p>
    <w:p w:rsidR="00DA1DF1" w:rsidRPr="0098777C" w:rsidRDefault="00DA1DF1" w:rsidP="00DA1DF1">
      <w:pPr>
        <w:spacing w:beforeLines="50" w:before="156" w:afterLines="50" w:after="156" w:line="440" w:lineRule="exact"/>
        <w:rPr>
          <w:rFonts w:ascii="仿宋" w:eastAsia="仿宋" w:hAnsi="仿宋"/>
          <w:b/>
          <w:sz w:val="28"/>
          <w:szCs w:val="28"/>
        </w:rPr>
      </w:pPr>
      <w:r w:rsidRPr="0098777C">
        <w:rPr>
          <w:rFonts w:ascii="仿宋" w:eastAsia="仿宋" w:hAnsi="仿宋" w:hint="eastAsia"/>
          <w:b/>
          <w:sz w:val="28"/>
          <w:szCs w:val="28"/>
        </w:rPr>
        <w:t>（五）就业实习及实践</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sz w:val="28"/>
          <w:szCs w:val="28"/>
        </w:rPr>
        <w:t>加大</w:t>
      </w:r>
      <w:r w:rsidRPr="00F60E35">
        <w:rPr>
          <w:rFonts w:ascii="仿宋" w:eastAsia="仿宋" w:hAnsi="仿宋" w:hint="eastAsia"/>
          <w:sz w:val="28"/>
          <w:szCs w:val="28"/>
        </w:rPr>
        <w:t>了</w:t>
      </w:r>
      <w:r w:rsidRPr="00F60E35">
        <w:rPr>
          <w:rFonts w:ascii="仿宋" w:eastAsia="仿宋" w:hAnsi="仿宋"/>
          <w:sz w:val="28"/>
          <w:szCs w:val="28"/>
        </w:rPr>
        <w:t>对201</w:t>
      </w:r>
      <w:r w:rsidRPr="00F60E35">
        <w:rPr>
          <w:rFonts w:ascii="仿宋" w:eastAsia="仿宋" w:hAnsi="仿宋" w:hint="eastAsia"/>
          <w:sz w:val="28"/>
          <w:szCs w:val="28"/>
        </w:rPr>
        <w:t>4</w:t>
      </w:r>
      <w:r w:rsidRPr="00F60E35">
        <w:rPr>
          <w:rFonts w:ascii="仿宋" w:eastAsia="仿宋" w:hAnsi="仿宋"/>
          <w:sz w:val="28"/>
          <w:szCs w:val="28"/>
        </w:rPr>
        <w:t>届毕业生就业推荐力度，先后举行、参加各级各类</w:t>
      </w:r>
      <w:r w:rsidRPr="00F60E35">
        <w:rPr>
          <w:rFonts w:ascii="仿宋" w:eastAsia="仿宋" w:hAnsi="仿宋" w:hint="eastAsia"/>
          <w:sz w:val="28"/>
          <w:szCs w:val="28"/>
        </w:rPr>
        <w:t>宣讲会3</w:t>
      </w:r>
      <w:r w:rsidRPr="00F60E35">
        <w:rPr>
          <w:rFonts w:ascii="仿宋" w:eastAsia="仿宋" w:hAnsi="仿宋"/>
          <w:sz w:val="28"/>
          <w:szCs w:val="28"/>
        </w:rPr>
        <w:t>场，</w:t>
      </w:r>
      <w:r w:rsidRPr="00F60E35">
        <w:rPr>
          <w:rFonts w:ascii="仿宋" w:eastAsia="仿宋" w:hAnsi="仿宋" w:hint="eastAsia"/>
          <w:sz w:val="28"/>
          <w:szCs w:val="28"/>
        </w:rPr>
        <w:t>发布岗位33个</w:t>
      </w:r>
      <w:r w:rsidRPr="00F60E35">
        <w:rPr>
          <w:rFonts w:ascii="仿宋" w:eastAsia="仿宋" w:hAnsi="仿宋"/>
          <w:sz w:val="28"/>
          <w:szCs w:val="28"/>
        </w:rPr>
        <w:t>，</w:t>
      </w:r>
      <w:r w:rsidRPr="00F60E35">
        <w:rPr>
          <w:rFonts w:ascii="仿宋" w:eastAsia="仿宋" w:hAnsi="仿宋" w:hint="eastAsia"/>
          <w:sz w:val="28"/>
          <w:szCs w:val="28"/>
        </w:rPr>
        <w:t>累计</w:t>
      </w:r>
      <w:r w:rsidRPr="00F60E35">
        <w:rPr>
          <w:rFonts w:ascii="仿宋" w:eastAsia="仿宋" w:hAnsi="仿宋"/>
          <w:sz w:val="28"/>
          <w:szCs w:val="28"/>
        </w:rPr>
        <w:t>向毕业生</w:t>
      </w:r>
      <w:r w:rsidRPr="00F60E35">
        <w:rPr>
          <w:rFonts w:ascii="仿宋" w:eastAsia="仿宋" w:hAnsi="仿宋" w:hint="eastAsia"/>
          <w:sz w:val="28"/>
          <w:szCs w:val="28"/>
        </w:rPr>
        <w:t>发布招聘单位数52个，</w:t>
      </w:r>
      <w:r w:rsidRPr="00F60E35">
        <w:rPr>
          <w:rFonts w:ascii="仿宋" w:eastAsia="仿宋" w:hAnsi="仿宋"/>
          <w:sz w:val="28"/>
          <w:szCs w:val="28"/>
        </w:rPr>
        <w:t>推荐岗位</w:t>
      </w:r>
      <w:r w:rsidRPr="00F60E35">
        <w:rPr>
          <w:rFonts w:ascii="仿宋" w:eastAsia="仿宋" w:hAnsi="仿宋" w:hint="eastAsia"/>
          <w:sz w:val="28"/>
          <w:szCs w:val="28"/>
        </w:rPr>
        <w:t>262</w:t>
      </w:r>
      <w:r w:rsidRPr="00F60E35">
        <w:rPr>
          <w:rFonts w:ascii="仿宋" w:eastAsia="仿宋" w:hAnsi="仿宋"/>
          <w:sz w:val="28"/>
          <w:szCs w:val="28"/>
        </w:rPr>
        <w:t>个</w:t>
      </w:r>
      <w:r w:rsidRPr="00F60E35">
        <w:rPr>
          <w:rFonts w:ascii="仿宋" w:eastAsia="仿宋" w:hAnsi="仿宋" w:hint="eastAsia"/>
          <w:sz w:val="28"/>
          <w:szCs w:val="28"/>
        </w:rPr>
        <w:t>，总计发布单位数55个，岗位295个</w:t>
      </w:r>
      <w:r w:rsidRPr="00F60E35">
        <w:rPr>
          <w:rFonts w:ascii="仿宋" w:eastAsia="仿宋" w:hAnsi="仿宋"/>
          <w:sz w:val="28"/>
          <w:szCs w:val="28"/>
        </w:rPr>
        <w:t>。总体岗位供需比例接近</w:t>
      </w:r>
      <w:r w:rsidRPr="00F60E35">
        <w:rPr>
          <w:rFonts w:ascii="仿宋" w:eastAsia="仿宋" w:hAnsi="仿宋" w:hint="eastAsia"/>
          <w:sz w:val="28"/>
          <w:szCs w:val="28"/>
        </w:rPr>
        <w:t>2</w:t>
      </w:r>
      <w:r w:rsidRPr="00F60E35">
        <w:rPr>
          <w:rFonts w:ascii="仿宋" w:eastAsia="仿宋" w:hAnsi="仿宋"/>
          <w:sz w:val="28"/>
          <w:szCs w:val="28"/>
        </w:rPr>
        <w:t>:1。</w:t>
      </w:r>
    </w:p>
    <w:p w:rsidR="00DA1DF1"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三、对学校就业指导服务的满意度</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在商学院就业指导中心的统一要求下，赤峰路院区通过网上形式对2014届168名高职毕业生开展了《毕业生就业与培养质量问卷调查表》，共回收有效问卷57份，回收率34%。</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 xml:space="preserve">   在对就业指导服务满意度调查中数据显示，毕业生对赤峰路院区就业指导服务工作整体比较满意，十四个调查指标中满意度（C+D+E)除“校园招聘”、“创业指导课”、“团体职业辅导”、“学生职业协会”低于80%以外，其余均超过80%以上。“就业实习/实践”、“学校对毕业生的推荐”、“就业手续办理”等满意度均高于87%。（详见表3-1）</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2-1</w:t>
      </w:r>
      <w:r w:rsidRPr="00F60E35">
        <w:rPr>
          <w:rFonts w:ascii="仿宋" w:eastAsia="仿宋" w:hAnsi="仿宋" w:hint="eastAsia"/>
          <w:b/>
          <w:sz w:val="24"/>
          <w:szCs w:val="24"/>
        </w:rPr>
        <w:t xml:space="preserve"> 毕业生对就业指导服务的满意度统计</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2714"/>
        <w:gridCol w:w="1272"/>
        <w:gridCol w:w="1134"/>
        <w:gridCol w:w="1134"/>
        <w:gridCol w:w="1132"/>
        <w:gridCol w:w="1132"/>
        <w:gridCol w:w="1484"/>
      </w:tblGrid>
      <w:tr w:rsidR="00DA1DF1" w:rsidTr="000D6517">
        <w:trPr>
          <w:trHeight w:val="300"/>
          <w:jc w:val="center"/>
        </w:trPr>
        <w:tc>
          <w:tcPr>
            <w:tcW w:w="2714" w:type="dxa"/>
            <w:vMerge w:val="restart"/>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就业指导服务满意度</w:t>
            </w:r>
          </w:p>
        </w:tc>
        <w:tc>
          <w:tcPr>
            <w:tcW w:w="7288" w:type="dxa"/>
            <w:gridSpan w:val="6"/>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满意程度【人数(比例)】</w:t>
            </w:r>
          </w:p>
        </w:tc>
      </w:tr>
      <w:tr w:rsidR="00DA1DF1" w:rsidTr="000D6517">
        <w:trPr>
          <w:trHeight w:val="300"/>
          <w:jc w:val="center"/>
        </w:trPr>
        <w:tc>
          <w:tcPr>
            <w:tcW w:w="2714" w:type="dxa"/>
            <w:vMerge/>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p>
        </w:tc>
        <w:tc>
          <w:tcPr>
            <w:tcW w:w="2406" w:type="dxa"/>
            <w:gridSpan w:val="2"/>
            <w:tcBorders>
              <w:top w:val="single" w:sz="4" w:space="0" w:color="000000"/>
              <w:left w:val="single" w:sz="4" w:space="0" w:color="000000"/>
              <w:bottom w:val="single" w:sz="4" w:space="0" w:color="000000"/>
              <w:right w:val="single" w:sz="4" w:space="0" w:color="auto"/>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不满意</w:t>
            </w:r>
          </w:p>
        </w:tc>
        <w:tc>
          <w:tcPr>
            <w:tcW w:w="4882" w:type="dxa"/>
            <w:gridSpan w:val="4"/>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满意</w:t>
            </w:r>
          </w:p>
        </w:tc>
      </w:tr>
      <w:tr w:rsidR="00DA1DF1" w:rsidTr="000D6517">
        <w:trPr>
          <w:trHeight w:val="300"/>
          <w:jc w:val="center"/>
        </w:trPr>
        <w:tc>
          <w:tcPr>
            <w:tcW w:w="2714" w:type="dxa"/>
            <w:vMerge/>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jc w:val="center"/>
              <w:rPr>
                <w:rFonts w:ascii="仿宋" w:eastAsia="仿宋" w:hAnsi="仿宋"/>
                <w:b/>
                <w:szCs w:val="21"/>
              </w:rPr>
            </w:pPr>
          </w:p>
        </w:tc>
        <w:tc>
          <w:tcPr>
            <w:tcW w:w="1272"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A很不满意</w:t>
            </w:r>
          </w:p>
        </w:tc>
        <w:tc>
          <w:tcPr>
            <w:tcW w:w="113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B不满意</w:t>
            </w:r>
          </w:p>
        </w:tc>
        <w:tc>
          <w:tcPr>
            <w:tcW w:w="113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C一般</w:t>
            </w:r>
          </w:p>
        </w:tc>
        <w:tc>
          <w:tcPr>
            <w:tcW w:w="1132"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D满意</w:t>
            </w:r>
          </w:p>
        </w:tc>
        <w:tc>
          <w:tcPr>
            <w:tcW w:w="1132" w:type="dxa"/>
            <w:tcBorders>
              <w:top w:val="single" w:sz="4" w:space="0" w:color="000000"/>
              <w:left w:val="single" w:sz="4" w:space="0" w:color="000000"/>
              <w:bottom w:val="single" w:sz="4" w:space="0" w:color="000000"/>
              <w:right w:val="single" w:sz="4" w:space="0" w:color="auto"/>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E很满意</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宋体" w:hAnsi="宋体" w:hint="eastAsia"/>
                <w:b/>
                <w:szCs w:val="21"/>
              </w:rPr>
              <w:t>★</w:t>
            </w:r>
            <w:r>
              <w:rPr>
                <w:rFonts w:ascii="仿宋" w:eastAsia="仿宋" w:hAnsi="仿宋" w:hint="eastAsia"/>
                <w:b/>
                <w:szCs w:val="21"/>
              </w:rPr>
              <w:t>满意度</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（1）校园招聘会</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7(12.28%)</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25(43.86%)</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18(31.58%)</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45（78.95%）</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（2）招聘信息发布</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25(43.86%)</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16(28.07%)</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47（80.7%）</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（3）就业指导课</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7(12.28%)</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24(42.11%)</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22(38.6%)</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48（84.22%）</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（4）创业指导课</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7(12.28%)</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18(31.58%)</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44（77.19%）</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（5）就业相关讲座</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25(43.86%)</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21(36.84%)</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48（84.21%）</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（6）就业信息网</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25(43.86%)</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19(33.33%)</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47（82.45%）</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（7）职业测评</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ind w:rightChars="48" w:right="101"/>
              <w:jc w:val="center"/>
              <w:rPr>
                <w:rFonts w:ascii="仿宋" w:eastAsia="仿宋" w:hAnsi="仿宋"/>
                <w:szCs w:val="21"/>
              </w:rPr>
            </w:pPr>
            <w:r>
              <w:rPr>
                <w:rFonts w:ascii="Arial" w:eastAsia="仿宋" w:hAnsi="Arial" w:cs="Arial"/>
                <w:b/>
                <w:szCs w:val="21"/>
              </w:rPr>
              <w:t>4(7.02%)</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28(49.12%)</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18(31.58%)</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48（84.21%）</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（8）个体职业咨询</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27(47.37%)</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16(28.07%)</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46（80.7%）</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（9）团体职业辅导</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25(43.86%)</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18(31.58%)</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45（78.95%）</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（10）就业帮扶与推介</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4(7.02%)</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26(45.61%)</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18(31.58%)</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47（82.45%）</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（11）学生职业协会</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8(14.04%)</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4(7.02%)</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26(45.61%)</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16(28.07%)</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45（78.94%）</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（12）就业实习/实践</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1(1.75%)</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24(42.11%)</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4(7.02%)</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51（89.48%）</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（13）学校对毕业生的推荐</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6(10.53%)</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1(1.75%)</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21(36.84%)</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 w:val="18"/>
                <w:szCs w:val="18"/>
              </w:rPr>
              <w:t>6(10.53%)</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50（87.22%）</w:t>
            </w:r>
          </w:p>
        </w:tc>
      </w:tr>
      <w:tr w:rsidR="00DA1DF1" w:rsidTr="000D6517">
        <w:trPr>
          <w:trHeight w:val="300"/>
          <w:jc w:val="center"/>
        </w:trPr>
        <w:tc>
          <w:tcPr>
            <w:tcW w:w="271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left"/>
              <w:textAlignment w:val="center"/>
              <w:rPr>
                <w:rFonts w:ascii="仿宋" w:eastAsia="仿宋" w:hAnsi="仿宋"/>
                <w:szCs w:val="21"/>
              </w:rPr>
            </w:pPr>
            <w:r>
              <w:rPr>
                <w:rFonts w:ascii="仿宋" w:eastAsia="仿宋" w:hAnsi="仿宋" w:hint="eastAsia"/>
                <w:szCs w:val="21"/>
              </w:rPr>
              <w:t>（14）就业手续办理</w:t>
            </w:r>
          </w:p>
        </w:tc>
        <w:tc>
          <w:tcPr>
            <w:tcW w:w="127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13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132"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21(36.84%)</w:t>
            </w:r>
          </w:p>
        </w:tc>
        <w:tc>
          <w:tcPr>
            <w:tcW w:w="1132"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 w:val="18"/>
                <w:szCs w:val="18"/>
              </w:rPr>
              <w:t>6(10.53%)</w:t>
            </w:r>
          </w:p>
        </w:tc>
        <w:tc>
          <w:tcPr>
            <w:tcW w:w="1484"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50（87.72%）</w:t>
            </w:r>
          </w:p>
        </w:tc>
      </w:tr>
    </w:tbl>
    <w:p w:rsidR="00DA1DF1" w:rsidRDefault="00DA1DF1" w:rsidP="00DA1DF1">
      <w:pPr>
        <w:ind w:firstLineChars="199" w:firstLine="597"/>
        <w:rPr>
          <w:rFonts w:ascii="仿宋" w:eastAsia="仿宋" w:hAnsi="仿宋"/>
          <w:color w:val="FF0000"/>
          <w:sz w:val="30"/>
          <w:szCs w:val="30"/>
        </w:rPr>
      </w:pPr>
    </w:p>
    <w:p w:rsidR="00DA1DF1" w:rsidRDefault="00DA1DF1" w:rsidP="00DA1DF1">
      <w:pPr>
        <w:spacing w:line="360" w:lineRule="auto"/>
        <w:rPr>
          <w:rFonts w:ascii="黑体" w:eastAsia="黑体" w:hAnsi="仿宋"/>
          <w:b/>
          <w:sz w:val="30"/>
          <w:szCs w:val="30"/>
        </w:rPr>
      </w:pPr>
    </w:p>
    <w:p w:rsidR="00DA1DF1" w:rsidRDefault="00DA1DF1" w:rsidP="00DA1DF1">
      <w:pPr>
        <w:spacing w:beforeLines="50" w:before="156" w:afterLines="50" w:after="156" w:line="440" w:lineRule="exact"/>
        <w:jc w:val="center"/>
        <w:rPr>
          <w:rFonts w:ascii="仿宋" w:eastAsia="仿宋" w:hAnsi="仿宋"/>
          <w:sz w:val="36"/>
          <w:szCs w:val="36"/>
        </w:rPr>
      </w:pPr>
    </w:p>
    <w:p w:rsidR="00DA1DF1" w:rsidRDefault="00DA1DF1" w:rsidP="00DA1DF1">
      <w:pPr>
        <w:spacing w:beforeLines="50" w:before="156" w:afterLines="50" w:after="156" w:line="440" w:lineRule="exact"/>
        <w:jc w:val="center"/>
        <w:rPr>
          <w:rFonts w:ascii="仿宋" w:eastAsia="仿宋" w:hAnsi="仿宋"/>
          <w:sz w:val="36"/>
          <w:szCs w:val="36"/>
        </w:rPr>
      </w:pPr>
    </w:p>
    <w:p w:rsidR="00DA1DF1" w:rsidRDefault="00DA1DF1" w:rsidP="00DA1DF1">
      <w:pPr>
        <w:spacing w:beforeLines="50" w:before="156" w:afterLines="50" w:after="156" w:line="440" w:lineRule="exact"/>
        <w:jc w:val="center"/>
        <w:rPr>
          <w:rFonts w:ascii="黑体" w:eastAsia="黑体" w:hAnsi="仿宋"/>
          <w:sz w:val="36"/>
          <w:szCs w:val="36"/>
        </w:rPr>
      </w:pPr>
      <w:r w:rsidRPr="00F60E35">
        <w:rPr>
          <w:rFonts w:ascii="仿宋" w:eastAsia="仿宋" w:hAnsi="仿宋" w:hint="eastAsia"/>
          <w:sz w:val="36"/>
          <w:szCs w:val="36"/>
        </w:rPr>
        <w:t>第三部分：就业质量相关分析</w:t>
      </w:r>
    </w:p>
    <w:p w:rsidR="00DA1DF1"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一、满意度</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就业满意度调查是针对2014届就业的毕业生。通过网上问卷，我院区共有57名毕业生参与了调查。统计数据显示：本届毕业生就业平均满意度为89%，在工作、薪酬、工作内容、工作环境、工作地点、发展前景六个调查指标中，只有薪酬的满意度稍低为80%，其余五个项目均在90%左右，其中，对工作的满意度达到95%，就业质量总体良好（详见表1-1）。</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分析薪酬偏低的主要原因，参加工作时间短、工作经验有限，刚步入社会处于角色转换和学习阶段。随着工作年限和工作能力的提升，薪资待遇也会有所上升。</w:t>
      </w:r>
    </w:p>
    <w:p w:rsidR="00DA1DF1" w:rsidRPr="00F60E35"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3-1</w:t>
      </w:r>
      <w:r w:rsidRPr="00F60E35">
        <w:rPr>
          <w:rFonts w:ascii="仿宋" w:eastAsia="仿宋" w:hAnsi="仿宋" w:hint="eastAsia"/>
          <w:b/>
          <w:sz w:val="24"/>
          <w:szCs w:val="24"/>
        </w:rPr>
        <w:t>就业满意度统计</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2424"/>
        <w:gridCol w:w="1135"/>
        <w:gridCol w:w="1133"/>
        <w:gridCol w:w="1135"/>
        <w:gridCol w:w="1419"/>
        <w:gridCol w:w="1274"/>
        <w:gridCol w:w="1149"/>
      </w:tblGrid>
      <w:tr w:rsidR="00DA1DF1" w:rsidTr="000D6517">
        <w:trPr>
          <w:trHeight w:val="319"/>
          <w:jc w:val="center"/>
        </w:trPr>
        <w:tc>
          <w:tcPr>
            <w:tcW w:w="2424" w:type="dxa"/>
            <w:vMerge w:val="restart"/>
            <w:tcBorders>
              <w:top w:val="single" w:sz="4" w:space="0" w:color="000000"/>
              <w:left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就业满意度</w:t>
            </w:r>
          </w:p>
        </w:tc>
        <w:tc>
          <w:tcPr>
            <w:tcW w:w="7245" w:type="dxa"/>
            <w:gridSpan w:val="6"/>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满意程度【人数(比例)】</w:t>
            </w:r>
          </w:p>
        </w:tc>
      </w:tr>
      <w:tr w:rsidR="00DA1DF1" w:rsidTr="000D6517">
        <w:trPr>
          <w:trHeight w:val="319"/>
          <w:jc w:val="center"/>
        </w:trPr>
        <w:tc>
          <w:tcPr>
            <w:tcW w:w="2424" w:type="dxa"/>
            <w:vMerge/>
            <w:tcBorders>
              <w:top w:val="single" w:sz="4" w:space="0" w:color="000000"/>
              <w:left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p>
        </w:tc>
        <w:tc>
          <w:tcPr>
            <w:tcW w:w="4822" w:type="dxa"/>
            <w:gridSpan w:val="4"/>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满意</w:t>
            </w:r>
          </w:p>
        </w:tc>
        <w:tc>
          <w:tcPr>
            <w:tcW w:w="2423" w:type="dxa"/>
            <w:gridSpan w:val="2"/>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不满意</w:t>
            </w:r>
          </w:p>
        </w:tc>
      </w:tr>
      <w:tr w:rsidR="00DA1DF1" w:rsidTr="000D6517">
        <w:trPr>
          <w:trHeight w:val="319"/>
          <w:jc w:val="center"/>
        </w:trPr>
        <w:tc>
          <w:tcPr>
            <w:tcW w:w="2424" w:type="dxa"/>
            <w:vMerge/>
            <w:tcBorders>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A</w:t>
            </w:r>
            <w:r>
              <w:rPr>
                <w:rFonts w:ascii="仿宋" w:eastAsia="仿宋" w:hAnsi="仿宋"/>
                <w:b/>
                <w:szCs w:val="21"/>
              </w:rPr>
              <w:t>很满意</w:t>
            </w:r>
          </w:p>
        </w:tc>
        <w:tc>
          <w:tcPr>
            <w:tcW w:w="1133"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B</w:t>
            </w:r>
            <w:r>
              <w:rPr>
                <w:rFonts w:ascii="仿宋" w:eastAsia="仿宋" w:hAnsi="仿宋"/>
                <w:b/>
                <w:szCs w:val="21"/>
              </w:rPr>
              <w:t>比较满意</w:t>
            </w:r>
          </w:p>
        </w:tc>
        <w:tc>
          <w:tcPr>
            <w:tcW w:w="1135" w:type="dxa"/>
            <w:tcBorders>
              <w:top w:val="single" w:sz="4" w:space="0" w:color="000000"/>
              <w:left w:val="single" w:sz="4" w:space="0" w:color="000000"/>
              <w:bottom w:val="single" w:sz="4" w:space="0" w:color="000000"/>
              <w:right w:val="single" w:sz="4" w:space="0" w:color="auto"/>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C</w:t>
            </w:r>
            <w:r>
              <w:rPr>
                <w:rFonts w:ascii="仿宋" w:eastAsia="仿宋" w:hAnsi="仿宋"/>
                <w:b/>
                <w:szCs w:val="21"/>
              </w:rPr>
              <w:t>一般</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宋体" w:hAnsi="宋体" w:hint="eastAsia"/>
                <w:b/>
                <w:szCs w:val="21"/>
              </w:rPr>
              <w:t>★</w:t>
            </w:r>
            <w:r>
              <w:rPr>
                <w:rFonts w:ascii="仿宋" w:eastAsia="仿宋" w:hAnsi="仿宋" w:hint="eastAsia"/>
                <w:b/>
                <w:szCs w:val="21"/>
              </w:rPr>
              <w:t>满意度</w:t>
            </w:r>
          </w:p>
        </w:tc>
        <w:tc>
          <w:tcPr>
            <w:tcW w:w="127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D</w:t>
            </w:r>
            <w:r>
              <w:rPr>
                <w:rFonts w:ascii="仿宋" w:eastAsia="仿宋" w:hAnsi="仿宋"/>
                <w:b/>
                <w:szCs w:val="21"/>
              </w:rPr>
              <w:t>比较不满意</w:t>
            </w:r>
          </w:p>
        </w:tc>
        <w:tc>
          <w:tcPr>
            <w:tcW w:w="1149"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E</w:t>
            </w:r>
            <w:r>
              <w:rPr>
                <w:rFonts w:ascii="仿宋" w:eastAsia="仿宋" w:hAnsi="仿宋"/>
                <w:b/>
                <w:szCs w:val="21"/>
              </w:rPr>
              <w:t>很不满意</w:t>
            </w:r>
          </w:p>
        </w:tc>
      </w:tr>
      <w:tr w:rsidR="00DA1DF1" w:rsidTr="000D6517">
        <w:trPr>
          <w:trHeight w:val="240"/>
          <w:jc w:val="center"/>
        </w:trPr>
        <w:tc>
          <w:tcPr>
            <w:tcW w:w="242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szCs w:val="21"/>
              </w:rPr>
            </w:pPr>
            <w:r>
              <w:rPr>
                <w:rFonts w:ascii="仿宋" w:eastAsia="仿宋" w:hAnsi="仿宋"/>
                <w:szCs w:val="21"/>
              </w:rPr>
              <w:t>对工作的满意度</w:t>
            </w:r>
          </w:p>
        </w:tc>
        <w:tc>
          <w:tcPr>
            <w:tcW w:w="1135"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13(22.81%)</w:t>
            </w:r>
          </w:p>
        </w:tc>
        <w:tc>
          <w:tcPr>
            <w:tcW w:w="1133"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19(33.33%)</w:t>
            </w:r>
          </w:p>
        </w:tc>
        <w:tc>
          <w:tcPr>
            <w:tcW w:w="1135"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22(38.6%)</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54（94.74%）</w:t>
            </w:r>
          </w:p>
        </w:tc>
        <w:tc>
          <w:tcPr>
            <w:tcW w:w="127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0(0%)</w:t>
            </w:r>
          </w:p>
        </w:tc>
        <w:tc>
          <w:tcPr>
            <w:tcW w:w="1149"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r>
      <w:tr w:rsidR="00DA1DF1" w:rsidTr="000D6517">
        <w:trPr>
          <w:trHeight w:val="245"/>
          <w:jc w:val="center"/>
        </w:trPr>
        <w:tc>
          <w:tcPr>
            <w:tcW w:w="242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szCs w:val="21"/>
              </w:rPr>
            </w:pPr>
            <w:r>
              <w:rPr>
                <w:rFonts w:ascii="仿宋" w:eastAsia="仿宋" w:hAnsi="仿宋"/>
                <w:szCs w:val="21"/>
              </w:rPr>
              <w:t>对薪酬的满意度</w:t>
            </w:r>
          </w:p>
        </w:tc>
        <w:tc>
          <w:tcPr>
            <w:tcW w:w="1135"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7(12.28%)</w:t>
            </w:r>
          </w:p>
        </w:tc>
        <w:tc>
          <w:tcPr>
            <w:tcW w:w="1133"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19(33.33%)</w:t>
            </w:r>
          </w:p>
        </w:tc>
        <w:tc>
          <w:tcPr>
            <w:tcW w:w="1135"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18(31.58%)</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44（77.19%）</w:t>
            </w:r>
          </w:p>
        </w:tc>
        <w:tc>
          <w:tcPr>
            <w:tcW w:w="127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8(14.04%)</w:t>
            </w:r>
          </w:p>
        </w:tc>
        <w:tc>
          <w:tcPr>
            <w:tcW w:w="1149"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5(8.77%)</w:t>
            </w:r>
          </w:p>
        </w:tc>
      </w:tr>
      <w:tr w:rsidR="00DA1DF1" w:rsidTr="000D6517">
        <w:trPr>
          <w:trHeight w:val="237"/>
          <w:jc w:val="center"/>
        </w:trPr>
        <w:tc>
          <w:tcPr>
            <w:tcW w:w="242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szCs w:val="21"/>
              </w:rPr>
            </w:pPr>
            <w:r>
              <w:rPr>
                <w:rFonts w:ascii="仿宋" w:eastAsia="仿宋" w:hAnsi="仿宋"/>
                <w:szCs w:val="21"/>
              </w:rPr>
              <w:t>对工作内容的满意度</w:t>
            </w:r>
          </w:p>
        </w:tc>
        <w:tc>
          <w:tcPr>
            <w:tcW w:w="1135"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13(22.81%)</w:t>
            </w:r>
          </w:p>
        </w:tc>
        <w:tc>
          <w:tcPr>
            <w:tcW w:w="1133"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17(29.82%)</w:t>
            </w:r>
          </w:p>
        </w:tc>
        <w:tc>
          <w:tcPr>
            <w:tcW w:w="1135"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53（92.98%）</w:t>
            </w:r>
          </w:p>
        </w:tc>
        <w:tc>
          <w:tcPr>
            <w:tcW w:w="127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c>
          <w:tcPr>
            <w:tcW w:w="1149"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r>
      <w:tr w:rsidR="00DA1DF1" w:rsidTr="000D6517">
        <w:trPr>
          <w:trHeight w:val="244"/>
          <w:jc w:val="center"/>
        </w:trPr>
        <w:tc>
          <w:tcPr>
            <w:tcW w:w="242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szCs w:val="21"/>
              </w:rPr>
            </w:pPr>
            <w:r>
              <w:rPr>
                <w:rFonts w:ascii="仿宋" w:eastAsia="仿宋" w:hAnsi="仿宋"/>
                <w:szCs w:val="21"/>
              </w:rPr>
              <w:t>对工作环境的满意度</w:t>
            </w:r>
          </w:p>
        </w:tc>
        <w:tc>
          <w:tcPr>
            <w:tcW w:w="1135"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11(19.3%)</w:t>
            </w:r>
          </w:p>
        </w:tc>
        <w:tc>
          <w:tcPr>
            <w:tcW w:w="1133"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135"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17(29.82%)</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51（89.47%）</w:t>
            </w:r>
          </w:p>
        </w:tc>
        <w:tc>
          <w:tcPr>
            <w:tcW w:w="127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4(7.02%)</w:t>
            </w:r>
          </w:p>
        </w:tc>
        <w:tc>
          <w:tcPr>
            <w:tcW w:w="1149"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2(3.51%)</w:t>
            </w:r>
          </w:p>
        </w:tc>
      </w:tr>
      <w:tr w:rsidR="00DA1DF1" w:rsidTr="000D6517">
        <w:trPr>
          <w:trHeight w:val="245"/>
          <w:jc w:val="center"/>
        </w:trPr>
        <w:tc>
          <w:tcPr>
            <w:tcW w:w="242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szCs w:val="21"/>
              </w:rPr>
            </w:pPr>
            <w:r>
              <w:rPr>
                <w:rFonts w:ascii="仿宋" w:eastAsia="仿宋" w:hAnsi="仿宋"/>
                <w:szCs w:val="21"/>
              </w:rPr>
              <w:t>对工作地点的满意度</w:t>
            </w:r>
          </w:p>
        </w:tc>
        <w:tc>
          <w:tcPr>
            <w:tcW w:w="1135"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12(21.05%)</w:t>
            </w:r>
          </w:p>
        </w:tc>
        <w:tc>
          <w:tcPr>
            <w:tcW w:w="1133"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21(36.84%)</w:t>
            </w:r>
          </w:p>
        </w:tc>
        <w:tc>
          <w:tcPr>
            <w:tcW w:w="1135"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20(35.09%)</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53（92.98%）</w:t>
            </w:r>
          </w:p>
        </w:tc>
        <w:tc>
          <w:tcPr>
            <w:tcW w:w="127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1(1.75%)</w:t>
            </w:r>
          </w:p>
        </w:tc>
        <w:tc>
          <w:tcPr>
            <w:tcW w:w="1149"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3(5.26%)</w:t>
            </w:r>
          </w:p>
        </w:tc>
      </w:tr>
      <w:tr w:rsidR="00DA1DF1" w:rsidTr="000D6517">
        <w:trPr>
          <w:trHeight w:val="180"/>
          <w:jc w:val="center"/>
        </w:trPr>
        <w:tc>
          <w:tcPr>
            <w:tcW w:w="2424" w:type="dxa"/>
            <w:tcBorders>
              <w:top w:val="single" w:sz="4" w:space="0" w:color="000000"/>
              <w:left w:val="single" w:sz="4" w:space="0" w:color="000000"/>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szCs w:val="21"/>
              </w:rPr>
            </w:pPr>
            <w:r>
              <w:rPr>
                <w:rFonts w:ascii="仿宋" w:eastAsia="仿宋" w:hAnsi="仿宋"/>
                <w:szCs w:val="21"/>
              </w:rPr>
              <w:t>对职业发展前景的满意度</w:t>
            </w:r>
          </w:p>
        </w:tc>
        <w:tc>
          <w:tcPr>
            <w:tcW w:w="1135"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9(15.79%)</w:t>
            </w:r>
          </w:p>
        </w:tc>
        <w:tc>
          <w:tcPr>
            <w:tcW w:w="1133"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17(29.82%)</w:t>
            </w:r>
          </w:p>
        </w:tc>
        <w:tc>
          <w:tcPr>
            <w:tcW w:w="1135" w:type="dxa"/>
            <w:tcBorders>
              <w:top w:val="single" w:sz="4" w:space="0" w:color="000000"/>
              <w:left w:val="single" w:sz="4" w:space="0" w:color="000000"/>
              <w:bottom w:val="single" w:sz="4" w:space="0" w:color="000000"/>
              <w:right w:val="single" w:sz="4" w:space="0" w:color="auto"/>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23(40.35%)</w:t>
            </w:r>
          </w:p>
        </w:tc>
        <w:tc>
          <w:tcPr>
            <w:tcW w:w="1419" w:type="dxa"/>
            <w:tcBorders>
              <w:top w:val="single" w:sz="4" w:space="0" w:color="000000"/>
              <w:left w:val="single" w:sz="4" w:space="0" w:color="auto"/>
              <w:bottom w:val="single" w:sz="4" w:space="0" w:color="000000"/>
              <w:right w:val="single" w:sz="4" w:space="0" w:color="000000"/>
            </w:tcBorders>
            <w:vAlign w:val="center"/>
          </w:tcPr>
          <w:p w:rsidR="00DA1DF1" w:rsidRDefault="00DA1DF1" w:rsidP="000D6517">
            <w:pPr>
              <w:widowControl/>
              <w:jc w:val="center"/>
              <w:textAlignment w:val="center"/>
              <w:rPr>
                <w:rFonts w:ascii="仿宋" w:eastAsia="仿宋" w:hAnsi="仿宋"/>
                <w:b/>
                <w:szCs w:val="21"/>
              </w:rPr>
            </w:pPr>
            <w:r>
              <w:rPr>
                <w:rFonts w:ascii="仿宋" w:eastAsia="仿宋" w:hAnsi="仿宋" w:hint="eastAsia"/>
                <w:b/>
                <w:szCs w:val="21"/>
              </w:rPr>
              <w:t>49（85.96%）</w:t>
            </w:r>
          </w:p>
        </w:tc>
        <w:tc>
          <w:tcPr>
            <w:tcW w:w="1274"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4(7.02%)</w:t>
            </w:r>
          </w:p>
        </w:tc>
        <w:tc>
          <w:tcPr>
            <w:tcW w:w="1149" w:type="dxa"/>
            <w:tcBorders>
              <w:top w:val="single" w:sz="4" w:space="0" w:color="000000"/>
              <w:left w:val="single" w:sz="4" w:space="0" w:color="000000"/>
              <w:bottom w:val="single" w:sz="4" w:space="0" w:color="000000"/>
              <w:right w:val="single" w:sz="4" w:space="0" w:color="000000"/>
            </w:tcBorders>
          </w:tcPr>
          <w:p w:rsidR="00DA1DF1" w:rsidRDefault="00DA1DF1" w:rsidP="000D6517">
            <w:pPr>
              <w:spacing w:line="360" w:lineRule="auto"/>
              <w:jc w:val="center"/>
              <w:rPr>
                <w:rFonts w:ascii="仿宋" w:eastAsia="仿宋" w:hAnsi="仿宋"/>
                <w:szCs w:val="21"/>
              </w:rPr>
            </w:pPr>
            <w:r>
              <w:rPr>
                <w:rFonts w:ascii="Arial" w:eastAsia="仿宋" w:hAnsi="Arial" w:cs="Arial"/>
                <w:b/>
                <w:szCs w:val="21"/>
              </w:rPr>
              <w:t>4(7.02%)</w:t>
            </w:r>
          </w:p>
        </w:tc>
      </w:tr>
    </w:tbl>
    <w:p w:rsidR="00DA1DF1"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二、对口率</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专业对口度调查时针对2014届毕业生。57名毕业生中认为目前就业岗位与专业对口的占74%（A+B+C），认为不对口的占26.31%(D+E)。从这个数据说明，学生基本都能找到专业对口的就业岗位（详见表2-1）。影响专业不对口的因素有很多，有社会用工，家庭因素和自身价值观、性格、兴趣等等（详见表2-2）。</w:t>
      </w:r>
    </w:p>
    <w:p w:rsidR="00DA1DF1" w:rsidRDefault="00DA1DF1" w:rsidP="00DA1DF1">
      <w:pPr>
        <w:spacing w:beforeLines="50" w:before="156" w:afterLines="50" w:after="156" w:line="440" w:lineRule="exact"/>
        <w:ind w:firstLineChars="300" w:firstLine="723"/>
        <w:jc w:val="center"/>
        <w:rPr>
          <w:rFonts w:ascii="仿宋" w:eastAsia="仿宋" w:hAnsi="仿宋"/>
          <w:b/>
          <w:sz w:val="24"/>
          <w:szCs w:val="24"/>
        </w:rPr>
      </w:pPr>
    </w:p>
    <w:p w:rsidR="00DA1DF1" w:rsidRPr="00A26357"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 xml:space="preserve">3-2 </w:t>
      </w:r>
      <w:r w:rsidRPr="00F60E35">
        <w:rPr>
          <w:rFonts w:ascii="仿宋" w:eastAsia="仿宋" w:hAnsi="仿宋" w:hint="eastAsia"/>
          <w:b/>
          <w:sz w:val="24"/>
          <w:szCs w:val="24"/>
        </w:rPr>
        <w:t>对口度统计</w:t>
      </w:r>
    </w:p>
    <w:tbl>
      <w:tblPr>
        <w:tblW w:w="0" w:type="auto"/>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A1DF1" w:rsidTr="000D6517">
        <w:trPr>
          <w:jc w:val="center"/>
        </w:trPr>
        <w:tc>
          <w:tcPr>
            <w:tcW w:w="422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选项</w:t>
            </w:r>
          </w:p>
        </w:tc>
        <w:tc>
          <w:tcPr>
            <w:tcW w:w="1295"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A</w:t>
            </w:r>
            <w:r>
              <w:rPr>
                <w:rFonts w:ascii="仿宋" w:eastAsia="仿宋" w:hAnsi="仿宋"/>
                <w:szCs w:val="21"/>
              </w:rPr>
              <w:t>.很对</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9</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69632F37" wp14:editId="1D173E7E">
                  <wp:extent cx="219075" cy="123825"/>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Pr>
                <w:noProof/>
                <w:color w:val="000080"/>
              </w:rPr>
              <w:drawing>
                <wp:inline distT="0" distB="0" distL="0" distR="0" wp14:anchorId="1FC51A0D" wp14:editId="678539FD">
                  <wp:extent cx="1200150" cy="123825"/>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001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15.79%</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B</w:t>
            </w:r>
            <w:r>
              <w:rPr>
                <w:rFonts w:ascii="仿宋" w:eastAsia="仿宋" w:hAnsi="仿宋"/>
                <w:szCs w:val="21"/>
              </w:rPr>
              <w:t>.比较对口</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15</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7D0E93DF" wp14:editId="334BC09B">
                  <wp:extent cx="371475" cy="123825"/>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Pr>
                <w:noProof/>
                <w:color w:val="000080"/>
              </w:rPr>
              <w:drawing>
                <wp:inline distT="0" distB="0" distL="0" distR="0" wp14:anchorId="7C28D80A" wp14:editId="45F500C0">
                  <wp:extent cx="1047750" cy="123825"/>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77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26.32%</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C</w:t>
            </w:r>
            <w:r>
              <w:rPr>
                <w:rFonts w:ascii="仿宋" w:eastAsia="仿宋" w:hAnsi="仿宋"/>
                <w:szCs w:val="21"/>
              </w:rPr>
              <w:t>.一般</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18</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632AAF06" wp14:editId="77895AE2">
                  <wp:extent cx="447675" cy="123825"/>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7675" cy="123825"/>
                          </a:xfrm>
                          <a:prstGeom prst="rect">
                            <a:avLst/>
                          </a:prstGeom>
                          <a:noFill/>
                          <a:ln>
                            <a:noFill/>
                          </a:ln>
                        </pic:spPr>
                      </pic:pic>
                    </a:graphicData>
                  </a:graphic>
                </wp:inline>
              </w:drawing>
            </w:r>
            <w:r>
              <w:rPr>
                <w:noProof/>
                <w:color w:val="000080"/>
              </w:rPr>
              <w:drawing>
                <wp:inline distT="0" distB="0" distL="0" distR="0" wp14:anchorId="6B708AE8" wp14:editId="578DDB65">
                  <wp:extent cx="971550" cy="123825"/>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5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31.58%</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D</w:t>
            </w:r>
            <w:r>
              <w:rPr>
                <w:rFonts w:ascii="仿宋" w:eastAsia="仿宋" w:hAnsi="仿宋"/>
                <w:szCs w:val="21"/>
              </w:rPr>
              <w:t>.比较不对口</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3</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782687EE" wp14:editId="7939B848">
                  <wp:extent cx="66675" cy="12382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rPr>
                <w:noProof/>
                <w:color w:val="000080"/>
              </w:rPr>
              <w:drawing>
                <wp:inline distT="0" distB="0" distL="0" distR="0" wp14:anchorId="365FA7E7" wp14:editId="0EB92B9A">
                  <wp:extent cx="1352550" cy="123825"/>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525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5.26%</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E</w:t>
            </w:r>
            <w:r>
              <w:rPr>
                <w:rFonts w:ascii="仿宋" w:eastAsia="仿宋" w:hAnsi="仿宋"/>
                <w:szCs w:val="21"/>
              </w:rPr>
              <w:t>.很不对口</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12</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70CA6EE3" wp14:editId="210CE04B">
                  <wp:extent cx="295275" cy="12382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r>
              <w:rPr>
                <w:noProof/>
                <w:color w:val="000080"/>
              </w:rPr>
              <w:drawing>
                <wp:inline distT="0" distB="0" distL="0" distR="0" wp14:anchorId="06057165" wp14:editId="19DBE27F">
                  <wp:extent cx="1123950" cy="12382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21.05%</w:t>
            </w:r>
          </w:p>
        </w:tc>
      </w:tr>
      <w:tr w:rsidR="00DA1DF1" w:rsidTr="000D6517">
        <w:trPr>
          <w:jc w:val="center"/>
        </w:trPr>
        <w:tc>
          <w:tcPr>
            <w:tcW w:w="4220" w:type="dxa"/>
            <w:shd w:val="clear" w:color="auto" w:fill="D9E5ED"/>
            <w:vAlign w:val="center"/>
          </w:tcPr>
          <w:p w:rsidR="00DA1DF1" w:rsidRDefault="00DA1DF1" w:rsidP="000D6517">
            <w:pPr>
              <w:spacing w:line="360" w:lineRule="auto"/>
              <w:rPr>
                <w:rFonts w:ascii="仿宋" w:eastAsia="仿宋" w:hAnsi="仿宋"/>
                <w:szCs w:val="21"/>
              </w:rPr>
            </w:pPr>
            <w:r>
              <w:rPr>
                <w:rFonts w:ascii="仿宋" w:eastAsia="仿宋" w:hAnsi="仿宋"/>
                <w:szCs w:val="21"/>
              </w:rPr>
              <w:t>本题有效填写人次</w:t>
            </w:r>
          </w:p>
        </w:tc>
        <w:tc>
          <w:tcPr>
            <w:tcW w:w="1295" w:type="dxa"/>
            <w:shd w:val="clear" w:color="auto" w:fill="D9E5ED"/>
            <w:vAlign w:val="center"/>
          </w:tcPr>
          <w:p w:rsidR="00DA1DF1" w:rsidRDefault="00DA1DF1" w:rsidP="000D6517">
            <w:pPr>
              <w:jc w:val="center"/>
            </w:pPr>
            <w:r>
              <w:rPr>
                <w:b/>
              </w:rPr>
              <w:t>57</w:t>
            </w:r>
          </w:p>
        </w:tc>
        <w:tc>
          <w:tcPr>
            <w:tcW w:w="3170" w:type="dxa"/>
            <w:shd w:val="clear" w:color="auto" w:fill="D9E5ED"/>
            <w:vAlign w:val="center"/>
          </w:tcPr>
          <w:p w:rsidR="00DA1DF1" w:rsidRDefault="00DA1DF1" w:rsidP="000D6517"/>
        </w:tc>
      </w:tr>
    </w:tbl>
    <w:p w:rsidR="00DA1DF1" w:rsidRPr="00A26357" w:rsidRDefault="00DA1DF1" w:rsidP="00DA1DF1">
      <w:pPr>
        <w:spacing w:beforeLines="50" w:before="156" w:afterLines="50" w:after="156" w:line="440" w:lineRule="exact"/>
        <w:ind w:firstLineChars="300" w:firstLine="723"/>
        <w:jc w:val="center"/>
        <w:rPr>
          <w:rFonts w:ascii="仿宋" w:eastAsia="仿宋" w:hAnsi="仿宋"/>
          <w:b/>
          <w:szCs w:val="21"/>
        </w:rPr>
      </w:pPr>
      <w:r w:rsidRPr="00F60E35">
        <w:rPr>
          <w:rFonts w:ascii="仿宋" w:eastAsia="仿宋" w:hAnsi="仿宋" w:hint="eastAsia"/>
          <w:b/>
          <w:sz w:val="24"/>
          <w:szCs w:val="24"/>
        </w:rPr>
        <w:t>表</w:t>
      </w:r>
      <w:r>
        <w:rPr>
          <w:rFonts w:ascii="仿宋" w:eastAsia="仿宋" w:hAnsi="仿宋" w:hint="eastAsia"/>
          <w:b/>
          <w:sz w:val="24"/>
          <w:szCs w:val="24"/>
        </w:rPr>
        <w:t xml:space="preserve">3-3 </w:t>
      </w:r>
      <w:r w:rsidRPr="00F60E35">
        <w:rPr>
          <w:rFonts w:ascii="仿宋" w:eastAsia="仿宋" w:hAnsi="仿宋"/>
          <w:b/>
          <w:sz w:val="24"/>
          <w:szCs w:val="24"/>
        </w:rPr>
        <w:t>从事专业不对口工作的原因</w:t>
      </w:r>
    </w:p>
    <w:tbl>
      <w:tblPr>
        <w:tblW w:w="0" w:type="auto"/>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A1DF1" w:rsidTr="000D6517">
        <w:trPr>
          <w:jc w:val="center"/>
        </w:trPr>
        <w:tc>
          <w:tcPr>
            <w:tcW w:w="422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选项</w:t>
            </w:r>
          </w:p>
        </w:tc>
        <w:tc>
          <w:tcPr>
            <w:tcW w:w="1295"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szCs w:val="21"/>
              </w:rPr>
              <w:t>1.本专业对应的工作部符合兴趣</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2</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238CDB75" wp14:editId="6DCBEF9E">
                  <wp:extent cx="180975" cy="123825"/>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noProof/>
                <w:color w:val="000080"/>
              </w:rPr>
              <w:drawing>
                <wp:inline distT="0" distB="0" distL="0" distR="0" wp14:anchorId="43B4719D" wp14:editId="7C777F8E">
                  <wp:extent cx="1238250" cy="123825"/>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13.33%</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szCs w:val="21"/>
              </w:rPr>
              <w:t>2.本专业对应的工作环境不好</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4</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0F655D87" wp14:editId="3EC1CFF2">
                  <wp:extent cx="371475" cy="123825"/>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Pr>
                <w:noProof/>
                <w:color w:val="000080"/>
              </w:rPr>
              <w:drawing>
                <wp:inline distT="0" distB="0" distL="0" distR="0" wp14:anchorId="2C5350D4" wp14:editId="1350ADA9">
                  <wp:extent cx="1047750" cy="12382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77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26.67%</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szCs w:val="21"/>
              </w:rPr>
              <w:t>3.本专业对应的工作收入待遇较低</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2</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1922DB4D" wp14:editId="6943E792">
                  <wp:extent cx="180975" cy="123825"/>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noProof/>
                <w:color w:val="000080"/>
              </w:rPr>
              <w:drawing>
                <wp:inline distT="0" distB="0" distL="0" distR="0" wp14:anchorId="6D17BAA1" wp14:editId="425FB696">
                  <wp:extent cx="1238250" cy="123825"/>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13.33%</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szCs w:val="21"/>
              </w:rPr>
              <w:t>4.本专业对应的工作的要求过高</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4</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6CEC7B52" wp14:editId="4743E908">
                  <wp:extent cx="371475" cy="12382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Pr>
                <w:noProof/>
                <w:color w:val="000080"/>
              </w:rPr>
              <w:drawing>
                <wp:inline distT="0" distB="0" distL="0" distR="0" wp14:anchorId="134FB57F" wp14:editId="73F27797">
                  <wp:extent cx="1047750" cy="12382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77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26.67%</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szCs w:val="21"/>
              </w:rPr>
              <w:t>5.本专业对应的工作就业机会少</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5</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37E2CD5F" wp14:editId="12ED968C">
                  <wp:extent cx="466725" cy="123825"/>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Pr>
                <w:noProof/>
                <w:color w:val="000080"/>
              </w:rPr>
              <w:drawing>
                <wp:inline distT="0" distB="0" distL="0" distR="0" wp14:anchorId="3FB534F4" wp14:editId="25BD420B">
                  <wp:extent cx="952500" cy="123825"/>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33.33%</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szCs w:val="21"/>
              </w:rPr>
              <w:t>6.其他</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4</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689B6BD2" wp14:editId="2D845099">
                  <wp:extent cx="371475" cy="123825"/>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Pr>
                <w:noProof/>
                <w:color w:val="000080"/>
              </w:rPr>
              <w:drawing>
                <wp:inline distT="0" distB="0" distL="0" distR="0" wp14:anchorId="4814DA58" wp14:editId="630936DC">
                  <wp:extent cx="1047750" cy="12382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77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26.67%</w:t>
            </w:r>
          </w:p>
        </w:tc>
      </w:tr>
      <w:tr w:rsidR="00DA1DF1" w:rsidTr="000D6517">
        <w:trPr>
          <w:jc w:val="center"/>
        </w:trPr>
        <w:tc>
          <w:tcPr>
            <w:tcW w:w="4220" w:type="dxa"/>
            <w:shd w:val="clear" w:color="auto" w:fill="D9E5ED"/>
            <w:vAlign w:val="center"/>
          </w:tcPr>
          <w:p w:rsidR="00DA1DF1" w:rsidRDefault="00DA1DF1" w:rsidP="000D6517">
            <w:pPr>
              <w:spacing w:line="360" w:lineRule="auto"/>
              <w:rPr>
                <w:rFonts w:ascii="仿宋" w:eastAsia="仿宋" w:hAnsi="仿宋"/>
                <w:szCs w:val="21"/>
              </w:rPr>
            </w:pPr>
            <w:r>
              <w:rPr>
                <w:rFonts w:ascii="仿宋" w:eastAsia="仿宋" w:hAnsi="仿宋"/>
                <w:szCs w:val="21"/>
              </w:rPr>
              <w:t>本题有效填写人次</w:t>
            </w:r>
          </w:p>
        </w:tc>
        <w:tc>
          <w:tcPr>
            <w:tcW w:w="1295" w:type="dxa"/>
            <w:shd w:val="clear" w:color="auto" w:fill="D9E5ED"/>
            <w:vAlign w:val="center"/>
          </w:tcPr>
          <w:p w:rsidR="00DA1DF1" w:rsidRDefault="00DA1DF1" w:rsidP="000D6517">
            <w:pPr>
              <w:jc w:val="center"/>
            </w:pPr>
            <w:r>
              <w:rPr>
                <w:b/>
              </w:rPr>
              <w:t>15</w:t>
            </w:r>
          </w:p>
        </w:tc>
        <w:tc>
          <w:tcPr>
            <w:tcW w:w="3170" w:type="dxa"/>
            <w:shd w:val="clear" w:color="auto" w:fill="D9E5ED"/>
            <w:vAlign w:val="center"/>
          </w:tcPr>
          <w:p w:rsidR="00DA1DF1" w:rsidRDefault="00DA1DF1" w:rsidP="000D6517"/>
        </w:tc>
      </w:tr>
    </w:tbl>
    <w:p w:rsidR="00DA1DF1"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三、适应度</w:t>
      </w:r>
    </w:p>
    <w:p w:rsidR="00DA1DF1" w:rsidRDefault="00DA1DF1" w:rsidP="00DA1DF1">
      <w:pPr>
        <w:spacing w:line="440" w:lineRule="exact"/>
        <w:ind w:firstLineChars="200" w:firstLine="560"/>
        <w:rPr>
          <w:rFonts w:ascii="仿宋" w:eastAsia="仿宋" w:hAnsi="仿宋"/>
          <w:sz w:val="24"/>
          <w:szCs w:val="24"/>
        </w:rPr>
      </w:pPr>
      <w:r w:rsidRPr="00F60E35">
        <w:rPr>
          <w:rFonts w:ascii="仿宋" w:eastAsia="仿宋" w:hAnsi="仿宋" w:hint="eastAsia"/>
          <w:sz w:val="28"/>
          <w:szCs w:val="28"/>
        </w:rPr>
        <w:t>工作适应度调查是针对2014届就业毕业生。从统计数据中显示，本院区57名就业学生的工作适应度情况良好，达到了96.49%（A+B+C）,比较不适应和很不适应仅占3.5%（详见表3-1）。在更换单位次数的调查中也说明了我院区毕业生适应度很高，88%左右的学生毕业至今只换过0-1次，2次以内的占98.25%（详见表3-2 ）。从这数据可以了解，我院毕业生在学校辅导员和就业办老师的教育和帮助下，能够很快很好的，适应工作环境和进行角色的转换。</w:t>
      </w:r>
    </w:p>
    <w:p w:rsidR="00DA1DF1" w:rsidRPr="00A26357"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F60E35">
        <w:rPr>
          <w:rFonts w:ascii="仿宋" w:eastAsia="仿宋" w:hAnsi="仿宋" w:hint="eastAsia"/>
          <w:b/>
          <w:sz w:val="24"/>
          <w:szCs w:val="24"/>
        </w:rPr>
        <w:t>表</w:t>
      </w:r>
      <w:r>
        <w:rPr>
          <w:rFonts w:ascii="仿宋" w:eastAsia="仿宋" w:hAnsi="仿宋" w:hint="eastAsia"/>
          <w:b/>
          <w:sz w:val="24"/>
          <w:szCs w:val="24"/>
        </w:rPr>
        <w:t xml:space="preserve">3-4 </w:t>
      </w:r>
      <w:r w:rsidRPr="00F60E35">
        <w:rPr>
          <w:rFonts w:ascii="仿宋" w:eastAsia="仿宋" w:hAnsi="仿宋" w:hint="eastAsia"/>
          <w:b/>
          <w:sz w:val="24"/>
          <w:szCs w:val="24"/>
        </w:rPr>
        <w:t>工作适应度统计</w:t>
      </w:r>
    </w:p>
    <w:tbl>
      <w:tblPr>
        <w:tblW w:w="0" w:type="auto"/>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A1DF1" w:rsidTr="000D6517">
        <w:trPr>
          <w:jc w:val="center"/>
        </w:trPr>
        <w:tc>
          <w:tcPr>
            <w:tcW w:w="422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选项</w:t>
            </w:r>
          </w:p>
        </w:tc>
        <w:tc>
          <w:tcPr>
            <w:tcW w:w="1295"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A</w:t>
            </w:r>
            <w:r>
              <w:rPr>
                <w:rFonts w:ascii="仿宋" w:eastAsia="仿宋" w:hAnsi="仿宋"/>
                <w:szCs w:val="21"/>
              </w:rPr>
              <w:t>很适应</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15</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738A8E67" wp14:editId="2586089F">
                  <wp:extent cx="371475" cy="12382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Pr>
                <w:noProof/>
                <w:color w:val="000080"/>
              </w:rPr>
              <w:drawing>
                <wp:inline distT="0" distB="0" distL="0" distR="0" wp14:anchorId="22057156" wp14:editId="45D9C536">
                  <wp:extent cx="1047750" cy="12382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77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26.32%</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B</w:t>
            </w:r>
            <w:r>
              <w:rPr>
                <w:rFonts w:ascii="仿宋" w:eastAsia="仿宋" w:hAnsi="仿宋"/>
                <w:szCs w:val="21"/>
              </w:rPr>
              <w:t>比较适应</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28</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4E6F81B5" wp14:editId="26CFD579">
                  <wp:extent cx="695325" cy="12382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rPr>
                <w:noProof/>
                <w:color w:val="000080"/>
              </w:rPr>
              <w:drawing>
                <wp:inline distT="0" distB="0" distL="0" distR="0" wp14:anchorId="0E3D38D5" wp14:editId="5DBA0DDB">
                  <wp:extent cx="723900" cy="12382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49.12%</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C</w:t>
            </w:r>
            <w:r>
              <w:rPr>
                <w:rFonts w:ascii="仿宋" w:eastAsia="仿宋" w:hAnsi="仿宋"/>
                <w:szCs w:val="21"/>
              </w:rPr>
              <w:t>一般</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12</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45B27987" wp14:editId="6AED0A41">
                  <wp:extent cx="295275" cy="12382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r>
              <w:rPr>
                <w:noProof/>
                <w:color w:val="000080"/>
              </w:rPr>
              <w:drawing>
                <wp:inline distT="0" distB="0" distL="0" distR="0" wp14:anchorId="22AF5421" wp14:editId="3B3B3AD9">
                  <wp:extent cx="1123950" cy="12382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21.05%</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 xml:space="preserve">D </w:t>
            </w:r>
            <w:r>
              <w:rPr>
                <w:rFonts w:ascii="仿宋" w:eastAsia="仿宋" w:hAnsi="仿宋"/>
                <w:szCs w:val="21"/>
              </w:rPr>
              <w:t>比较不适应</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6A4D6DE5" wp14:editId="377DECF1">
                  <wp:extent cx="19050" cy="123825"/>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 cy="123825"/>
                          </a:xfrm>
                          <a:prstGeom prst="rect">
                            <a:avLst/>
                          </a:prstGeom>
                          <a:noFill/>
                          <a:ln>
                            <a:noFill/>
                          </a:ln>
                        </pic:spPr>
                      </pic:pic>
                    </a:graphicData>
                  </a:graphic>
                </wp:inline>
              </w:drawing>
            </w:r>
            <w:r>
              <w:rPr>
                <w:noProof/>
                <w:color w:val="000080"/>
              </w:rPr>
              <w:drawing>
                <wp:inline distT="0" distB="0" distL="0" distR="0" wp14:anchorId="74F7B1F7" wp14:editId="5D733775">
                  <wp:extent cx="1400175" cy="123825"/>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1.75%</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E</w:t>
            </w:r>
            <w:r>
              <w:rPr>
                <w:rFonts w:ascii="仿宋" w:eastAsia="仿宋" w:hAnsi="仿宋"/>
                <w:szCs w:val="21"/>
              </w:rPr>
              <w:t>很不适应</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28235E8B" wp14:editId="6FEEC892">
                  <wp:extent cx="19050" cy="12382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 cy="123825"/>
                          </a:xfrm>
                          <a:prstGeom prst="rect">
                            <a:avLst/>
                          </a:prstGeom>
                          <a:noFill/>
                          <a:ln>
                            <a:noFill/>
                          </a:ln>
                        </pic:spPr>
                      </pic:pic>
                    </a:graphicData>
                  </a:graphic>
                </wp:inline>
              </w:drawing>
            </w:r>
            <w:r>
              <w:rPr>
                <w:noProof/>
                <w:color w:val="000080"/>
              </w:rPr>
              <w:drawing>
                <wp:inline distT="0" distB="0" distL="0" distR="0" wp14:anchorId="36916D38" wp14:editId="0417D1A4">
                  <wp:extent cx="1400175" cy="123825"/>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1.75%</w:t>
            </w:r>
          </w:p>
        </w:tc>
      </w:tr>
      <w:tr w:rsidR="00DA1DF1" w:rsidTr="000D6517">
        <w:trPr>
          <w:jc w:val="center"/>
        </w:trPr>
        <w:tc>
          <w:tcPr>
            <w:tcW w:w="4220" w:type="dxa"/>
            <w:shd w:val="clear" w:color="auto" w:fill="D9E5ED"/>
            <w:vAlign w:val="center"/>
          </w:tcPr>
          <w:p w:rsidR="00DA1DF1" w:rsidRDefault="00DA1DF1" w:rsidP="000D6517">
            <w:pPr>
              <w:spacing w:line="360" w:lineRule="auto"/>
              <w:rPr>
                <w:rFonts w:ascii="仿宋" w:eastAsia="仿宋" w:hAnsi="仿宋"/>
                <w:szCs w:val="21"/>
              </w:rPr>
            </w:pPr>
            <w:r>
              <w:rPr>
                <w:rFonts w:ascii="仿宋" w:eastAsia="仿宋" w:hAnsi="仿宋"/>
                <w:szCs w:val="21"/>
              </w:rPr>
              <w:t>本题有效填写人次</w:t>
            </w:r>
          </w:p>
        </w:tc>
        <w:tc>
          <w:tcPr>
            <w:tcW w:w="1295" w:type="dxa"/>
            <w:shd w:val="clear" w:color="auto" w:fill="D9E5ED"/>
            <w:vAlign w:val="center"/>
          </w:tcPr>
          <w:p w:rsidR="00DA1DF1" w:rsidRDefault="00DA1DF1" w:rsidP="000D6517">
            <w:pPr>
              <w:jc w:val="center"/>
            </w:pPr>
            <w:r>
              <w:rPr>
                <w:b/>
              </w:rPr>
              <w:t>57</w:t>
            </w:r>
          </w:p>
        </w:tc>
        <w:tc>
          <w:tcPr>
            <w:tcW w:w="3170" w:type="dxa"/>
            <w:shd w:val="clear" w:color="auto" w:fill="D9E5ED"/>
            <w:vAlign w:val="center"/>
          </w:tcPr>
          <w:p w:rsidR="00DA1DF1" w:rsidRDefault="00DA1DF1" w:rsidP="000D6517"/>
        </w:tc>
      </w:tr>
    </w:tbl>
    <w:p w:rsidR="00DA1DF1" w:rsidRDefault="00DA1DF1" w:rsidP="00DA1DF1">
      <w:pPr>
        <w:spacing w:beforeLines="50" w:before="156" w:afterLines="50" w:after="156" w:line="440" w:lineRule="exact"/>
        <w:jc w:val="center"/>
        <w:rPr>
          <w:rFonts w:ascii="仿宋" w:eastAsia="仿宋" w:hAnsi="仿宋"/>
          <w:b/>
          <w:sz w:val="24"/>
          <w:szCs w:val="24"/>
        </w:rPr>
      </w:pPr>
      <w:r>
        <w:rPr>
          <w:rFonts w:ascii="仿宋" w:eastAsia="仿宋" w:hAnsi="仿宋" w:hint="eastAsia"/>
          <w:b/>
          <w:sz w:val="24"/>
          <w:szCs w:val="24"/>
        </w:rPr>
        <w:t>表3-5 毕业至今更换工作单位的次数</w:t>
      </w:r>
    </w:p>
    <w:tbl>
      <w:tblPr>
        <w:tblW w:w="0" w:type="auto"/>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A1DF1" w:rsidTr="000D6517">
        <w:trPr>
          <w:jc w:val="center"/>
        </w:trPr>
        <w:tc>
          <w:tcPr>
            <w:tcW w:w="422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选项</w:t>
            </w:r>
          </w:p>
        </w:tc>
        <w:tc>
          <w:tcPr>
            <w:tcW w:w="1295"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b/>
                <w:szCs w:val="21"/>
              </w:rPr>
            </w:pPr>
            <w:r>
              <w:rPr>
                <w:rFonts w:ascii="仿宋" w:eastAsia="仿宋" w:hAnsi="仿宋"/>
                <w:b/>
                <w:szCs w:val="21"/>
              </w:rPr>
              <w:t>1.0次</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39</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20D24152" wp14:editId="3D2097DE">
                  <wp:extent cx="962025" cy="123825"/>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62025" cy="123825"/>
                          </a:xfrm>
                          <a:prstGeom prst="rect">
                            <a:avLst/>
                          </a:prstGeom>
                          <a:noFill/>
                          <a:ln>
                            <a:noFill/>
                          </a:ln>
                        </pic:spPr>
                      </pic:pic>
                    </a:graphicData>
                  </a:graphic>
                </wp:inline>
              </w:drawing>
            </w:r>
            <w:r>
              <w:rPr>
                <w:noProof/>
                <w:color w:val="000080"/>
              </w:rPr>
              <w:drawing>
                <wp:inline distT="0" distB="0" distL="0" distR="0" wp14:anchorId="266EF884" wp14:editId="0A40A3C4">
                  <wp:extent cx="457200" cy="12382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68.42%</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b/>
                <w:szCs w:val="21"/>
              </w:rPr>
            </w:pPr>
            <w:r>
              <w:rPr>
                <w:rFonts w:ascii="仿宋" w:eastAsia="仿宋" w:hAnsi="仿宋"/>
                <w:b/>
                <w:szCs w:val="21"/>
              </w:rPr>
              <w:t>2.1次</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11</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6CD75870" wp14:editId="1C68B068">
                  <wp:extent cx="266700" cy="12382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Pr>
                <w:noProof/>
                <w:color w:val="000080"/>
              </w:rPr>
              <w:drawing>
                <wp:inline distT="0" distB="0" distL="0" distR="0" wp14:anchorId="77445906" wp14:editId="141833D1">
                  <wp:extent cx="1152525" cy="123825"/>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19.3%</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b/>
                <w:szCs w:val="21"/>
              </w:rPr>
            </w:pPr>
            <w:r>
              <w:rPr>
                <w:rFonts w:ascii="仿宋" w:eastAsia="仿宋" w:hAnsi="仿宋"/>
                <w:b/>
                <w:szCs w:val="21"/>
              </w:rPr>
              <w:t>3.2次</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6</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7F889D55" wp14:editId="3708BFDD">
                  <wp:extent cx="142875" cy="12382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noProof/>
                <w:color w:val="000080"/>
              </w:rPr>
              <w:drawing>
                <wp:inline distT="0" distB="0" distL="0" distR="0" wp14:anchorId="65B55008" wp14:editId="77CC3F6F">
                  <wp:extent cx="1276350" cy="123825"/>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63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10.53%</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b/>
                <w:szCs w:val="21"/>
              </w:rPr>
            </w:pPr>
            <w:r>
              <w:rPr>
                <w:rFonts w:ascii="仿宋" w:eastAsia="仿宋" w:hAnsi="仿宋"/>
                <w:b/>
                <w:szCs w:val="21"/>
              </w:rPr>
              <w:t>4.3次及以上</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71AA812E" wp14:editId="352AA54B">
                  <wp:extent cx="19050" cy="12382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 cy="123825"/>
                          </a:xfrm>
                          <a:prstGeom prst="rect">
                            <a:avLst/>
                          </a:prstGeom>
                          <a:noFill/>
                          <a:ln>
                            <a:noFill/>
                          </a:ln>
                        </pic:spPr>
                      </pic:pic>
                    </a:graphicData>
                  </a:graphic>
                </wp:inline>
              </w:drawing>
            </w:r>
            <w:r>
              <w:rPr>
                <w:noProof/>
                <w:color w:val="000080"/>
              </w:rPr>
              <w:drawing>
                <wp:inline distT="0" distB="0" distL="0" distR="0" wp14:anchorId="4013F128" wp14:editId="58176D3D">
                  <wp:extent cx="1400175" cy="12382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5"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1.75%</w:t>
            </w:r>
          </w:p>
        </w:tc>
      </w:tr>
    </w:tbl>
    <w:p w:rsidR="00DA1DF1" w:rsidRPr="00F60E35" w:rsidRDefault="00DA1DF1" w:rsidP="00DA1DF1">
      <w:pPr>
        <w:spacing w:beforeLines="50" w:before="156" w:afterLines="50" w:after="156" w:line="440" w:lineRule="exact"/>
        <w:jc w:val="center"/>
        <w:rPr>
          <w:rFonts w:ascii="仿宋" w:eastAsia="仿宋" w:hAnsi="仿宋"/>
          <w:b/>
          <w:sz w:val="24"/>
          <w:szCs w:val="24"/>
        </w:rPr>
      </w:pPr>
      <w:r>
        <w:rPr>
          <w:rFonts w:ascii="仿宋" w:eastAsia="仿宋" w:hAnsi="仿宋" w:hint="eastAsia"/>
          <w:b/>
          <w:sz w:val="24"/>
          <w:szCs w:val="24"/>
        </w:rPr>
        <w:t xml:space="preserve">表3-6 </w:t>
      </w:r>
      <w:r w:rsidRPr="00F60E35">
        <w:rPr>
          <w:rFonts w:ascii="仿宋" w:eastAsia="仿宋" w:hAnsi="仿宋"/>
          <w:b/>
          <w:sz w:val="24"/>
          <w:szCs w:val="24"/>
        </w:rPr>
        <w:t>促使您想更换工作的主要原因</w:t>
      </w:r>
    </w:p>
    <w:tbl>
      <w:tblPr>
        <w:tblW w:w="0" w:type="auto"/>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A1DF1" w:rsidTr="000D6517">
        <w:trPr>
          <w:jc w:val="center"/>
        </w:trPr>
        <w:tc>
          <w:tcPr>
            <w:tcW w:w="422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选项</w:t>
            </w:r>
          </w:p>
        </w:tc>
        <w:tc>
          <w:tcPr>
            <w:tcW w:w="1295"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szCs w:val="21"/>
              </w:rPr>
              <w:t>1.工资与福利</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12</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15C6919B" wp14:editId="7DCCB5FB">
                  <wp:extent cx="942975" cy="12382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rPr>
                <w:noProof/>
                <w:color w:val="000080"/>
              </w:rPr>
              <w:drawing>
                <wp:inline distT="0" distB="0" distL="0" distR="0" wp14:anchorId="316E53BF" wp14:editId="708FA013">
                  <wp:extent cx="476250" cy="123825"/>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66.67%</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szCs w:val="21"/>
              </w:rPr>
              <w:t>2.发展前景</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11</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50FCE300" wp14:editId="109D58A3">
                  <wp:extent cx="866775" cy="12382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66775" cy="123825"/>
                          </a:xfrm>
                          <a:prstGeom prst="rect">
                            <a:avLst/>
                          </a:prstGeom>
                          <a:noFill/>
                          <a:ln>
                            <a:noFill/>
                          </a:ln>
                        </pic:spPr>
                      </pic:pic>
                    </a:graphicData>
                  </a:graphic>
                </wp:inline>
              </w:drawing>
            </w:r>
            <w:r>
              <w:rPr>
                <w:noProof/>
                <w:color w:val="000080"/>
              </w:rPr>
              <w:drawing>
                <wp:inline distT="0" distB="0" distL="0" distR="0" wp14:anchorId="7F5E0C53" wp14:editId="560BC54F">
                  <wp:extent cx="552450" cy="12382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245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61.11%</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szCs w:val="21"/>
              </w:rPr>
              <w:t>3.组织制度或企业文化</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6</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1C9D5CF7" wp14:editId="5C042D78">
                  <wp:extent cx="466725" cy="123825"/>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Pr>
                <w:noProof/>
                <w:color w:val="000080"/>
              </w:rPr>
              <w:drawing>
                <wp:inline distT="0" distB="0" distL="0" distR="0" wp14:anchorId="27514836" wp14:editId="744BFD81">
                  <wp:extent cx="952500" cy="12382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33.33%</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b/>
                <w:szCs w:val="21"/>
              </w:rPr>
            </w:pPr>
            <w:r>
              <w:rPr>
                <w:rFonts w:ascii="仿宋" w:eastAsia="仿宋" w:hAnsi="仿宋"/>
                <w:b/>
                <w:szCs w:val="21"/>
              </w:rPr>
              <w:t>4.家庭或配偶</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2</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22493F6B" wp14:editId="6F12A198">
                  <wp:extent cx="152400" cy="12382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noProof/>
                <w:color w:val="000080"/>
              </w:rPr>
              <w:drawing>
                <wp:inline distT="0" distB="0" distL="0" distR="0" wp14:anchorId="38CE2720" wp14:editId="57BFC779">
                  <wp:extent cx="1266825" cy="12382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6825"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11.11%</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b/>
                <w:szCs w:val="21"/>
              </w:rPr>
            </w:pPr>
            <w:r>
              <w:rPr>
                <w:rFonts w:ascii="仿宋" w:eastAsia="仿宋" w:hAnsi="仿宋"/>
                <w:b/>
                <w:szCs w:val="21"/>
              </w:rPr>
              <w:t>5.厌倦原来工作的内容</w:t>
            </w:r>
          </w:p>
        </w:tc>
        <w:tc>
          <w:tcPr>
            <w:tcW w:w="1295" w:type="dxa"/>
            <w:shd w:val="clear" w:color="auto" w:fill="FFFFFF"/>
            <w:vAlign w:val="center"/>
          </w:tcPr>
          <w:p w:rsidR="00DA1DF1" w:rsidRDefault="00DA1DF1" w:rsidP="000D6517">
            <w:pPr>
              <w:jc w:val="center"/>
              <w:rPr>
                <w:rFonts w:ascii="宋体" w:hAnsi="宋体" w:cs="宋体"/>
                <w:color w:val="444444"/>
                <w:sz w:val="13"/>
                <w:szCs w:val="13"/>
              </w:rPr>
            </w:pPr>
            <w:r>
              <w:rPr>
                <w:rFonts w:ascii="宋体" w:hAnsi="宋体" w:cs="宋体"/>
                <w:color w:val="444444"/>
              </w:rPr>
              <w:t>5</w:t>
            </w:r>
          </w:p>
        </w:tc>
        <w:tc>
          <w:tcPr>
            <w:tcW w:w="3170" w:type="dxa"/>
            <w:shd w:val="clear" w:color="auto" w:fill="FFFFFF"/>
          </w:tcPr>
          <w:p w:rsidR="00DA1DF1" w:rsidRDefault="00DA1DF1" w:rsidP="000D6517">
            <w:pPr>
              <w:rPr>
                <w:rFonts w:ascii="宋体" w:hAnsi="宋体" w:cs="宋体"/>
                <w:color w:val="444444"/>
                <w:sz w:val="13"/>
                <w:szCs w:val="13"/>
              </w:rPr>
            </w:pPr>
            <w:r>
              <w:rPr>
                <w:noProof/>
                <w:color w:val="000080"/>
              </w:rPr>
              <w:drawing>
                <wp:inline distT="0" distB="0" distL="0" distR="0" wp14:anchorId="7354466B" wp14:editId="031E726F">
                  <wp:extent cx="390525" cy="12382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Pr>
                <w:noProof/>
                <w:color w:val="000080"/>
              </w:rPr>
              <w:drawing>
                <wp:inline distT="0" distB="0" distL="0" distR="0" wp14:anchorId="4218ADAB" wp14:editId="47CB4C72">
                  <wp:extent cx="1028700" cy="12382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28700"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27.78%</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宋体" w:hAnsi="宋体" w:cs="宋体"/>
                <w:color w:val="444444"/>
              </w:rPr>
            </w:pPr>
            <w:r>
              <w:rPr>
                <w:rFonts w:ascii="仿宋" w:eastAsia="仿宋" w:hAnsi="仿宋"/>
                <w:b/>
                <w:szCs w:val="21"/>
              </w:rPr>
              <w:t>6.其他</w:t>
            </w:r>
          </w:p>
        </w:tc>
        <w:tc>
          <w:tcPr>
            <w:tcW w:w="1295" w:type="dxa"/>
            <w:shd w:val="clear" w:color="auto" w:fill="EFF6FB"/>
            <w:vAlign w:val="center"/>
          </w:tcPr>
          <w:p w:rsidR="00DA1DF1" w:rsidRDefault="00DA1DF1" w:rsidP="000D6517">
            <w:pPr>
              <w:jc w:val="center"/>
              <w:rPr>
                <w:rFonts w:ascii="宋体" w:hAnsi="宋体" w:cs="宋体"/>
                <w:color w:val="444444"/>
                <w:sz w:val="13"/>
                <w:szCs w:val="13"/>
              </w:rPr>
            </w:pPr>
            <w:r>
              <w:rPr>
                <w:rFonts w:ascii="宋体" w:hAnsi="宋体" w:cs="宋体"/>
                <w:color w:val="444444"/>
              </w:rPr>
              <w:t>2</w:t>
            </w:r>
          </w:p>
        </w:tc>
        <w:tc>
          <w:tcPr>
            <w:tcW w:w="3170" w:type="dxa"/>
            <w:shd w:val="clear" w:color="auto" w:fill="EFF6FB"/>
          </w:tcPr>
          <w:p w:rsidR="00DA1DF1" w:rsidRDefault="00DA1DF1" w:rsidP="000D6517">
            <w:pPr>
              <w:rPr>
                <w:rFonts w:ascii="宋体" w:hAnsi="宋体" w:cs="宋体"/>
                <w:color w:val="444444"/>
                <w:sz w:val="13"/>
                <w:szCs w:val="13"/>
              </w:rPr>
            </w:pPr>
            <w:r>
              <w:rPr>
                <w:noProof/>
                <w:color w:val="000080"/>
              </w:rPr>
              <w:drawing>
                <wp:inline distT="0" distB="0" distL="0" distR="0" wp14:anchorId="5D407B4B" wp14:editId="0DC6C9D6">
                  <wp:extent cx="152400" cy="12382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noProof/>
                <w:color w:val="000080"/>
              </w:rPr>
              <w:drawing>
                <wp:inline distT="0" distB="0" distL="0" distR="0" wp14:anchorId="1E39C533" wp14:editId="294F00AF">
                  <wp:extent cx="1266825" cy="12382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6825" cy="123825"/>
                          </a:xfrm>
                          <a:prstGeom prst="rect">
                            <a:avLst/>
                          </a:prstGeom>
                          <a:noFill/>
                          <a:ln>
                            <a:noFill/>
                          </a:ln>
                        </pic:spPr>
                      </pic:pic>
                    </a:graphicData>
                  </a:graphic>
                </wp:inline>
              </w:drawing>
            </w:r>
            <w:r>
              <w:rPr>
                <w:rFonts w:hint="eastAsia"/>
                <w:color w:val="000080"/>
              </w:rPr>
              <w:t xml:space="preserve"> </w:t>
            </w:r>
            <w:r>
              <w:rPr>
                <w:rFonts w:ascii="宋体" w:hAnsi="宋体" w:cs="宋体"/>
                <w:color w:val="444444"/>
              </w:rPr>
              <w:t>11.11%</w:t>
            </w:r>
          </w:p>
        </w:tc>
      </w:tr>
    </w:tbl>
    <w:p w:rsidR="00DA1DF1" w:rsidRDefault="00DA1DF1" w:rsidP="00DA1DF1">
      <w:pPr>
        <w:spacing w:line="360" w:lineRule="auto"/>
        <w:rPr>
          <w:rFonts w:ascii="黑体" w:eastAsia="黑体" w:hAnsi="仿宋"/>
          <w:sz w:val="36"/>
          <w:szCs w:val="36"/>
        </w:rPr>
      </w:pPr>
    </w:p>
    <w:p w:rsidR="00DA1DF1" w:rsidRDefault="00DA1DF1" w:rsidP="00DA1DF1">
      <w:pPr>
        <w:spacing w:beforeLines="50" w:before="156" w:afterLines="50" w:after="156" w:line="440" w:lineRule="exact"/>
        <w:jc w:val="center"/>
        <w:rPr>
          <w:rFonts w:ascii="仿宋" w:eastAsia="仿宋" w:hAnsi="仿宋"/>
          <w:sz w:val="36"/>
          <w:szCs w:val="36"/>
        </w:rPr>
      </w:pPr>
    </w:p>
    <w:p w:rsidR="00DA1DF1" w:rsidRPr="00F60E35" w:rsidRDefault="00DA1DF1" w:rsidP="00DA1DF1">
      <w:pPr>
        <w:spacing w:beforeLines="50" w:before="156" w:afterLines="50" w:after="156" w:line="440" w:lineRule="exact"/>
        <w:jc w:val="center"/>
        <w:rPr>
          <w:rFonts w:ascii="仿宋" w:eastAsia="仿宋" w:hAnsi="仿宋"/>
          <w:sz w:val="36"/>
          <w:szCs w:val="36"/>
        </w:rPr>
      </w:pPr>
      <w:r w:rsidRPr="00F60E35">
        <w:rPr>
          <w:rFonts w:ascii="仿宋" w:eastAsia="仿宋" w:hAnsi="仿宋" w:hint="eastAsia"/>
          <w:sz w:val="36"/>
          <w:szCs w:val="36"/>
        </w:rPr>
        <w:t>第四部分：就业发展趋势分析</w:t>
      </w:r>
    </w:p>
    <w:p w:rsidR="00DA1DF1"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一、就业总体趋势的判断</w:t>
      </w:r>
    </w:p>
    <w:p w:rsidR="00DA1DF1" w:rsidRDefault="00DA1DF1" w:rsidP="00DA1DF1">
      <w:pPr>
        <w:spacing w:beforeLines="50" w:before="156" w:afterLines="50" w:after="156" w:line="440" w:lineRule="exact"/>
        <w:rPr>
          <w:rFonts w:ascii="仿宋" w:eastAsia="仿宋" w:hAnsi="仿宋"/>
          <w:b/>
          <w:sz w:val="28"/>
          <w:szCs w:val="28"/>
        </w:rPr>
      </w:pPr>
      <w:r>
        <w:rPr>
          <w:rFonts w:ascii="仿宋" w:eastAsia="仿宋" w:hAnsi="仿宋" w:hint="eastAsia"/>
          <w:b/>
          <w:sz w:val="28"/>
          <w:szCs w:val="28"/>
        </w:rPr>
        <w:t>（一）毕业生规模趋势</w:t>
      </w:r>
    </w:p>
    <w:p w:rsidR="00DA1DF1" w:rsidRPr="00F60E35" w:rsidRDefault="005336FE" w:rsidP="00DA1DF1">
      <w:pPr>
        <w:spacing w:line="360" w:lineRule="auto"/>
        <w:jc w:val="center"/>
        <w:rPr>
          <w:rFonts w:ascii="仿宋" w:eastAsia="仿宋" w:hAnsi="仿宋"/>
          <w:b/>
          <w:sz w:val="28"/>
          <w:szCs w:val="28"/>
        </w:rPr>
      </w:pPr>
      <w:r>
        <w:rPr>
          <w:rFonts w:ascii="黑体" w:eastAsia="黑体" w:hAnsi="仿宋"/>
          <w:b/>
          <w:noProof/>
          <w:sz w:val="30"/>
          <w:szCs w:val="30"/>
        </w:rPr>
        <w:drawing>
          <wp:anchor distT="0" distB="0" distL="114300" distR="114300" simplePos="0" relativeHeight="251695104" behindDoc="0" locked="0" layoutInCell="1" allowOverlap="1">
            <wp:simplePos x="0" y="0"/>
            <wp:positionH relativeFrom="column">
              <wp:posOffset>114300</wp:posOffset>
            </wp:positionH>
            <wp:positionV relativeFrom="paragraph">
              <wp:posOffset>135255</wp:posOffset>
            </wp:positionV>
            <wp:extent cx="4953000" cy="2406015"/>
            <wp:effectExtent l="0" t="0" r="0" b="0"/>
            <wp:wrapSquare wrapText="bothSides"/>
            <wp:docPr id="29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53000" cy="2406015"/>
                    </a:xfrm>
                    <a:prstGeom prst="rect">
                      <a:avLst/>
                    </a:prstGeom>
                    <a:noFill/>
                  </pic:spPr>
                </pic:pic>
              </a:graphicData>
            </a:graphic>
            <wp14:sizeRelH relativeFrom="page">
              <wp14:pctWidth>0</wp14:pctWidth>
            </wp14:sizeRelH>
            <wp14:sizeRelV relativeFrom="page">
              <wp14:pctHeight>0</wp14:pctHeight>
            </wp14:sizeRelV>
          </wp:anchor>
        </w:drawing>
      </w:r>
      <w:r w:rsidR="00DA1DF1" w:rsidRPr="0084061E">
        <w:rPr>
          <w:rFonts w:ascii="仿宋" w:eastAsia="仿宋" w:hAnsi="仿宋" w:hint="eastAsia"/>
          <w:b/>
          <w:sz w:val="24"/>
          <w:szCs w:val="24"/>
        </w:rPr>
        <w:t>图4-1毕业生规模趋势毕业生规模趋势</w:t>
      </w:r>
    </w:p>
    <w:p w:rsidR="00DA1DF1" w:rsidRDefault="00DA1DF1" w:rsidP="00DA1DF1">
      <w:pPr>
        <w:spacing w:line="360" w:lineRule="auto"/>
        <w:rPr>
          <w:rFonts w:ascii="仿宋" w:eastAsia="仿宋" w:hAnsi="仿宋"/>
          <w:b/>
          <w:sz w:val="28"/>
          <w:szCs w:val="28"/>
        </w:rPr>
      </w:pPr>
      <w:r>
        <w:rPr>
          <w:rFonts w:ascii="仿宋" w:eastAsia="仿宋" w:hAnsi="仿宋" w:hint="eastAsia"/>
          <w:b/>
          <w:sz w:val="28"/>
          <w:szCs w:val="28"/>
        </w:rPr>
        <w:t>（二）毕业生就业趋势</w:t>
      </w:r>
    </w:p>
    <w:p w:rsidR="00DA1DF1" w:rsidRPr="00F60E35" w:rsidRDefault="00DA1DF1" w:rsidP="00DA1DF1">
      <w:pPr>
        <w:spacing w:line="440" w:lineRule="exact"/>
        <w:ind w:firstLineChars="200" w:firstLine="562"/>
        <w:rPr>
          <w:rFonts w:ascii="仿宋" w:eastAsia="仿宋" w:hAnsi="仿宋"/>
          <w:sz w:val="28"/>
          <w:szCs w:val="28"/>
        </w:rPr>
      </w:pPr>
      <w:r>
        <w:rPr>
          <w:rFonts w:ascii="仿宋" w:eastAsia="仿宋" w:hAnsi="仿宋" w:hint="eastAsia"/>
          <w:b/>
          <w:sz w:val="28"/>
          <w:szCs w:val="28"/>
        </w:rPr>
        <w:t xml:space="preserve">   </w:t>
      </w:r>
      <w:r w:rsidRPr="00F60E35">
        <w:rPr>
          <w:rFonts w:ascii="仿宋" w:eastAsia="仿宋" w:hAnsi="仿宋" w:hint="eastAsia"/>
          <w:sz w:val="28"/>
          <w:szCs w:val="28"/>
        </w:rPr>
        <w:t>赤峰路院区近三年来每年的就业率一直保持在就业率98%以上（详见图表）。</w:t>
      </w:r>
    </w:p>
    <w:p w:rsidR="00DA1DF1" w:rsidRDefault="005336FE" w:rsidP="00DA1DF1">
      <w:pPr>
        <w:spacing w:line="360" w:lineRule="auto"/>
        <w:jc w:val="center"/>
        <w:rPr>
          <w:rFonts w:ascii="仿宋" w:eastAsia="仿宋" w:hAnsi="仿宋"/>
          <w:b/>
          <w:sz w:val="28"/>
          <w:szCs w:val="28"/>
        </w:rPr>
      </w:pPr>
      <w:r>
        <w:rPr>
          <w:rFonts w:ascii="仿宋" w:eastAsia="仿宋" w:hAnsi="仿宋"/>
          <w:noProof/>
          <w:sz w:val="24"/>
          <w:szCs w:val="24"/>
        </w:rPr>
        <w:drawing>
          <wp:anchor distT="0" distB="0" distL="114300" distR="114300" simplePos="0" relativeHeight="251696128" behindDoc="0" locked="0" layoutInCell="1" allowOverlap="1">
            <wp:simplePos x="0" y="0"/>
            <wp:positionH relativeFrom="page">
              <wp:posOffset>1314450</wp:posOffset>
            </wp:positionH>
            <wp:positionV relativeFrom="page">
              <wp:posOffset>6117590</wp:posOffset>
            </wp:positionV>
            <wp:extent cx="5133975" cy="2479040"/>
            <wp:effectExtent l="0" t="0" r="0" b="0"/>
            <wp:wrapSquare wrapText="bothSides"/>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33975" cy="2479040"/>
                    </a:xfrm>
                    <a:prstGeom prst="rect">
                      <a:avLst/>
                    </a:prstGeom>
                    <a:noFill/>
                  </pic:spPr>
                </pic:pic>
              </a:graphicData>
            </a:graphic>
            <wp14:sizeRelH relativeFrom="page">
              <wp14:pctWidth>0</wp14:pctWidth>
            </wp14:sizeRelH>
            <wp14:sizeRelV relativeFrom="page">
              <wp14:pctHeight>0</wp14:pctHeight>
            </wp14:sizeRelV>
          </wp:anchor>
        </w:drawing>
      </w:r>
      <w:r w:rsidR="00DA1DF1">
        <w:rPr>
          <w:rFonts w:ascii="仿宋" w:eastAsia="仿宋" w:hAnsi="仿宋" w:hint="eastAsia"/>
          <w:b/>
          <w:sz w:val="24"/>
          <w:szCs w:val="24"/>
        </w:rPr>
        <w:t>图</w:t>
      </w:r>
      <w:r w:rsidR="00DA1DF1" w:rsidRPr="0084061E">
        <w:rPr>
          <w:rFonts w:ascii="仿宋" w:eastAsia="仿宋" w:hAnsi="仿宋" w:hint="eastAsia"/>
          <w:b/>
          <w:sz w:val="24"/>
          <w:szCs w:val="24"/>
        </w:rPr>
        <w:t>4-</w:t>
      </w:r>
      <w:r w:rsidR="00DA1DF1">
        <w:rPr>
          <w:rFonts w:ascii="仿宋" w:eastAsia="仿宋" w:hAnsi="仿宋" w:hint="eastAsia"/>
          <w:b/>
          <w:sz w:val="24"/>
          <w:szCs w:val="24"/>
        </w:rPr>
        <w:t>2</w:t>
      </w:r>
      <w:r w:rsidR="00DA1DF1" w:rsidRPr="0084061E">
        <w:rPr>
          <w:rFonts w:ascii="仿宋" w:eastAsia="仿宋" w:hAnsi="仿宋" w:hint="eastAsia"/>
          <w:b/>
          <w:sz w:val="24"/>
          <w:szCs w:val="24"/>
        </w:rPr>
        <w:t>近三年就业率统计</w:t>
      </w:r>
    </w:p>
    <w:p w:rsidR="00DA1DF1" w:rsidRDefault="00DA1DF1" w:rsidP="00DA1DF1">
      <w:pPr>
        <w:spacing w:line="360" w:lineRule="auto"/>
        <w:jc w:val="center"/>
        <w:rPr>
          <w:rFonts w:ascii="仿宋" w:eastAsia="仿宋" w:hAnsi="仿宋"/>
          <w:b/>
          <w:sz w:val="28"/>
          <w:szCs w:val="28"/>
        </w:rPr>
      </w:pPr>
    </w:p>
    <w:p w:rsidR="00DA1DF1" w:rsidRDefault="00DA1DF1" w:rsidP="00DA1DF1">
      <w:pPr>
        <w:spacing w:line="360" w:lineRule="auto"/>
        <w:rPr>
          <w:rFonts w:ascii="仿宋" w:eastAsia="仿宋" w:hAnsi="仿宋"/>
          <w:b/>
          <w:sz w:val="28"/>
          <w:szCs w:val="28"/>
        </w:rPr>
      </w:pPr>
    </w:p>
    <w:p w:rsidR="00DA1DF1" w:rsidRPr="00A26357" w:rsidRDefault="00DA1DF1" w:rsidP="00DA1DF1">
      <w:pPr>
        <w:spacing w:line="360" w:lineRule="auto"/>
        <w:jc w:val="center"/>
        <w:rPr>
          <w:rFonts w:ascii="仿宋" w:eastAsia="仿宋" w:hAnsi="仿宋"/>
          <w:b/>
          <w:sz w:val="24"/>
          <w:szCs w:val="24"/>
        </w:rPr>
      </w:pPr>
      <w:r>
        <w:rPr>
          <w:rFonts w:ascii="仿宋" w:eastAsia="仿宋" w:hAnsi="仿宋" w:hint="eastAsia"/>
          <w:b/>
          <w:sz w:val="28"/>
          <w:szCs w:val="28"/>
        </w:rPr>
        <w:t xml:space="preserve">  </w:t>
      </w:r>
      <w:r w:rsidRPr="0084061E">
        <w:rPr>
          <w:rFonts w:ascii="仿宋" w:eastAsia="仿宋" w:hAnsi="仿宋" w:hint="eastAsia"/>
          <w:b/>
          <w:sz w:val="24"/>
          <w:szCs w:val="24"/>
        </w:rPr>
        <w:t>表4-1近三年就业率统计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440"/>
      </w:tblGrid>
      <w:tr w:rsidR="00DA1DF1" w:rsidRPr="00A26357" w:rsidTr="000D6517">
        <w:trPr>
          <w:jc w:val="center"/>
        </w:trPr>
        <w:tc>
          <w:tcPr>
            <w:tcW w:w="1188" w:type="dxa"/>
            <w:vAlign w:val="center"/>
          </w:tcPr>
          <w:p w:rsidR="00DA1DF1" w:rsidRPr="00A26357" w:rsidRDefault="00DA1DF1" w:rsidP="000D6517">
            <w:pPr>
              <w:spacing w:line="360" w:lineRule="auto"/>
              <w:jc w:val="center"/>
              <w:rPr>
                <w:rFonts w:ascii="仿宋" w:eastAsia="仿宋" w:hAnsi="仿宋"/>
                <w:sz w:val="24"/>
                <w:szCs w:val="24"/>
              </w:rPr>
            </w:pPr>
            <w:r w:rsidRPr="00A26357">
              <w:rPr>
                <w:rFonts w:ascii="仿宋" w:eastAsia="仿宋" w:hAnsi="仿宋" w:hint="eastAsia"/>
                <w:sz w:val="24"/>
                <w:szCs w:val="24"/>
              </w:rPr>
              <w:t>年份</w:t>
            </w:r>
          </w:p>
        </w:tc>
        <w:tc>
          <w:tcPr>
            <w:tcW w:w="1620" w:type="dxa"/>
            <w:vAlign w:val="center"/>
          </w:tcPr>
          <w:p w:rsidR="00DA1DF1" w:rsidRPr="00A26357" w:rsidRDefault="00DA1DF1" w:rsidP="000D6517">
            <w:pPr>
              <w:spacing w:line="360" w:lineRule="auto"/>
              <w:jc w:val="center"/>
              <w:rPr>
                <w:rFonts w:ascii="仿宋" w:eastAsia="仿宋" w:hAnsi="仿宋"/>
                <w:sz w:val="24"/>
                <w:szCs w:val="24"/>
              </w:rPr>
            </w:pPr>
            <w:r w:rsidRPr="00A26357">
              <w:rPr>
                <w:rFonts w:ascii="仿宋" w:eastAsia="仿宋" w:hAnsi="仿宋" w:hint="eastAsia"/>
                <w:sz w:val="24"/>
                <w:szCs w:val="24"/>
              </w:rPr>
              <w:t>2012年</w:t>
            </w:r>
          </w:p>
        </w:tc>
        <w:tc>
          <w:tcPr>
            <w:tcW w:w="1620" w:type="dxa"/>
            <w:vAlign w:val="center"/>
          </w:tcPr>
          <w:p w:rsidR="00DA1DF1" w:rsidRPr="00A26357" w:rsidRDefault="00DA1DF1" w:rsidP="000D6517">
            <w:pPr>
              <w:spacing w:line="360" w:lineRule="auto"/>
              <w:jc w:val="center"/>
              <w:rPr>
                <w:rFonts w:ascii="仿宋" w:eastAsia="仿宋" w:hAnsi="仿宋"/>
                <w:sz w:val="24"/>
                <w:szCs w:val="24"/>
              </w:rPr>
            </w:pPr>
            <w:r w:rsidRPr="00A26357">
              <w:rPr>
                <w:rFonts w:ascii="仿宋" w:eastAsia="仿宋" w:hAnsi="仿宋" w:hint="eastAsia"/>
                <w:sz w:val="24"/>
                <w:szCs w:val="24"/>
              </w:rPr>
              <w:t>2013年</w:t>
            </w:r>
          </w:p>
        </w:tc>
        <w:tc>
          <w:tcPr>
            <w:tcW w:w="1440" w:type="dxa"/>
            <w:vAlign w:val="center"/>
          </w:tcPr>
          <w:p w:rsidR="00DA1DF1" w:rsidRPr="00A26357" w:rsidRDefault="00DA1DF1" w:rsidP="000D6517">
            <w:pPr>
              <w:spacing w:line="360" w:lineRule="auto"/>
              <w:jc w:val="center"/>
              <w:rPr>
                <w:rFonts w:ascii="仿宋" w:eastAsia="仿宋" w:hAnsi="仿宋"/>
                <w:sz w:val="24"/>
                <w:szCs w:val="24"/>
              </w:rPr>
            </w:pPr>
            <w:r w:rsidRPr="00A26357">
              <w:rPr>
                <w:rFonts w:ascii="仿宋" w:eastAsia="仿宋" w:hAnsi="仿宋" w:hint="eastAsia"/>
                <w:sz w:val="24"/>
                <w:szCs w:val="24"/>
              </w:rPr>
              <w:t>2014年</w:t>
            </w:r>
          </w:p>
        </w:tc>
      </w:tr>
      <w:tr w:rsidR="00DA1DF1" w:rsidRPr="00A26357" w:rsidTr="000D6517">
        <w:trPr>
          <w:jc w:val="center"/>
        </w:trPr>
        <w:tc>
          <w:tcPr>
            <w:tcW w:w="1188" w:type="dxa"/>
            <w:shd w:val="clear" w:color="auto" w:fill="8DB3E2"/>
            <w:vAlign w:val="center"/>
          </w:tcPr>
          <w:p w:rsidR="00DA1DF1" w:rsidRPr="00A26357" w:rsidRDefault="00DA1DF1" w:rsidP="000D6517">
            <w:pPr>
              <w:spacing w:line="360" w:lineRule="auto"/>
              <w:jc w:val="center"/>
              <w:rPr>
                <w:rFonts w:ascii="仿宋" w:eastAsia="仿宋" w:hAnsi="仿宋"/>
                <w:sz w:val="24"/>
                <w:szCs w:val="24"/>
              </w:rPr>
            </w:pPr>
            <w:r w:rsidRPr="00A26357">
              <w:rPr>
                <w:rFonts w:ascii="仿宋" w:eastAsia="仿宋" w:hAnsi="仿宋" w:hint="eastAsia"/>
                <w:sz w:val="24"/>
                <w:szCs w:val="24"/>
              </w:rPr>
              <w:t>就业率</w:t>
            </w:r>
          </w:p>
        </w:tc>
        <w:tc>
          <w:tcPr>
            <w:tcW w:w="1620" w:type="dxa"/>
            <w:shd w:val="clear" w:color="auto" w:fill="8DB3E2"/>
            <w:vAlign w:val="center"/>
          </w:tcPr>
          <w:p w:rsidR="00DA1DF1" w:rsidRPr="00A26357" w:rsidRDefault="00DA1DF1" w:rsidP="000D6517">
            <w:pPr>
              <w:spacing w:line="360" w:lineRule="auto"/>
              <w:jc w:val="center"/>
              <w:rPr>
                <w:rFonts w:ascii="仿宋" w:eastAsia="仿宋" w:hAnsi="仿宋" w:cs="Arial"/>
                <w:sz w:val="24"/>
                <w:szCs w:val="24"/>
              </w:rPr>
            </w:pPr>
            <w:r w:rsidRPr="00A26357">
              <w:rPr>
                <w:rFonts w:ascii="仿宋" w:eastAsia="仿宋" w:hAnsi="仿宋" w:cs="Arial" w:hint="eastAsia"/>
                <w:sz w:val="24"/>
                <w:szCs w:val="24"/>
              </w:rPr>
              <w:t>100%</w:t>
            </w:r>
          </w:p>
        </w:tc>
        <w:tc>
          <w:tcPr>
            <w:tcW w:w="1620" w:type="dxa"/>
            <w:shd w:val="clear" w:color="auto" w:fill="8DB3E2"/>
            <w:vAlign w:val="center"/>
          </w:tcPr>
          <w:p w:rsidR="00DA1DF1" w:rsidRPr="00A26357" w:rsidRDefault="00DA1DF1" w:rsidP="000D6517">
            <w:pPr>
              <w:spacing w:line="360" w:lineRule="auto"/>
              <w:jc w:val="center"/>
              <w:rPr>
                <w:rFonts w:ascii="仿宋" w:eastAsia="仿宋" w:hAnsi="仿宋" w:cs="Arial"/>
                <w:sz w:val="24"/>
                <w:szCs w:val="24"/>
              </w:rPr>
            </w:pPr>
            <w:r w:rsidRPr="00A26357">
              <w:rPr>
                <w:rFonts w:ascii="仿宋" w:eastAsia="仿宋" w:hAnsi="仿宋" w:cs="Arial" w:hint="eastAsia"/>
                <w:sz w:val="24"/>
                <w:szCs w:val="24"/>
              </w:rPr>
              <w:t>98.94%</w:t>
            </w:r>
          </w:p>
        </w:tc>
        <w:tc>
          <w:tcPr>
            <w:tcW w:w="1440" w:type="dxa"/>
            <w:shd w:val="clear" w:color="auto" w:fill="8DB3E2"/>
            <w:vAlign w:val="center"/>
          </w:tcPr>
          <w:p w:rsidR="00DA1DF1" w:rsidRPr="00A26357" w:rsidRDefault="00DA1DF1" w:rsidP="000D6517">
            <w:pPr>
              <w:spacing w:line="360" w:lineRule="auto"/>
              <w:jc w:val="center"/>
              <w:rPr>
                <w:rFonts w:ascii="仿宋" w:eastAsia="仿宋" w:hAnsi="仿宋" w:cs="Arial"/>
                <w:sz w:val="24"/>
                <w:szCs w:val="24"/>
              </w:rPr>
            </w:pPr>
            <w:r w:rsidRPr="00A26357">
              <w:rPr>
                <w:rFonts w:ascii="仿宋" w:eastAsia="仿宋" w:hAnsi="仿宋" w:cs="Arial" w:hint="eastAsia"/>
                <w:sz w:val="24"/>
                <w:szCs w:val="24"/>
              </w:rPr>
              <w:t>100%</w:t>
            </w:r>
          </w:p>
        </w:tc>
      </w:tr>
    </w:tbl>
    <w:p w:rsidR="00DA1DF1" w:rsidRDefault="00DA1DF1" w:rsidP="00DA1DF1">
      <w:pPr>
        <w:spacing w:line="360" w:lineRule="auto"/>
        <w:rPr>
          <w:rFonts w:ascii="仿宋" w:eastAsia="仿宋" w:hAnsi="仿宋"/>
          <w:b/>
          <w:sz w:val="28"/>
          <w:szCs w:val="28"/>
        </w:rPr>
      </w:pPr>
      <w:r>
        <w:rPr>
          <w:rFonts w:ascii="仿宋" w:eastAsia="仿宋" w:hAnsi="仿宋" w:hint="eastAsia"/>
          <w:b/>
          <w:sz w:val="28"/>
          <w:szCs w:val="28"/>
        </w:rPr>
        <w:t>（三）毕业生签约趋势</w:t>
      </w:r>
    </w:p>
    <w:p w:rsidR="00DA1DF1" w:rsidRPr="00F60E35" w:rsidRDefault="00DA1DF1" w:rsidP="00DA1DF1">
      <w:pPr>
        <w:spacing w:line="440" w:lineRule="exact"/>
        <w:ind w:firstLineChars="200" w:firstLine="562"/>
        <w:rPr>
          <w:rFonts w:ascii="仿宋" w:eastAsia="仿宋" w:hAnsi="仿宋"/>
          <w:sz w:val="28"/>
          <w:szCs w:val="28"/>
        </w:rPr>
      </w:pPr>
      <w:r>
        <w:rPr>
          <w:rFonts w:ascii="仿宋" w:eastAsia="仿宋" w:hAnsi="仿宋" w:hint="eastAsia"/>
          <w:b/>
          <w:sz w:val="28"/>
          <w:szCs w:val="28"/>
        </w:rPr>
        <w:t xml:space="preserve">    </w:t>
      </w:r>
      <w:r w:rsidRPr="00F60E35">
        <w:rPr>
          <w:rFonts w:ascii="仿宋" w:eastAsia="仿宋" w:hAnsi="仿宋" w:hint="eastAsia"/>
          <w:sz w:val="28"/>
          <w:szCs w:val="28"/>
        </w:rPr>
        <w:t>从图表显示，我院区2012年-2013年签约超过98%，2014年签约率比前两年稍低但也达到90%以上。</w:t>
      </w:r>
    </w:p>
    <w:p w:rsidR="00DA1DF1" w:rsidRPr="00385044" w:rsidRDefault="00DA1DF1" w:rsidP="00DA1DF1">
      <w:pPr>
        <w:spacing w:line="360" w:lineRule="auto"/>
        <w:jc w:val="center"/>
        <w:rPr>
          <w:rFonts w:ascii="仿宋" w:eastAsia="仿宋" w:hAnsi="仿宋"/>
          <w:b/>
          <w:sz w:val="28"/>
          <w:szCs w:val="28"/>
        </w:rPr>
      </w:pPr>
      <w:r>
        <w:rPr>
          <w:rFonts w:ascii="仿宋" w:eastAsia="仿宋" w:hAnsi="仿宋" w:hint="eastAsia"/>
          <w:b/>
          <w:sz w:val="24"/>
          <w:szCs w:val="24"/>
        </w:rPr>
        <w:t>表</w:t>
      </w:r>
      <w:r w:rsidRPr="0084061E">
        <w:rPr>
          <w:rFonts w:ascii="仿宋" w:eastAsia="仿宋" w:hAnsi="仿宋" w:hint="eastAsia"/>
          <w:b/>
          <w:sz w:val="24"/>
          <w:szCs w:val="24"/>
        </w:rPr>
        <w:t>4-</w:t>
      </w:r>
      <w:r>
        <w:rPr>
          <w:rFonts w:ascii="仿宋" w:eastAsia="仿宋" w:hAnsi="仿宋" w:hint="eastAsia"/>
          <w:b/>
          <w:sz w:val="24"/>
          <w:szCs w:val="24"/>
        </w:rPr>
        <w:t>2</w:t>
      </w:r>
      <w:r w:rsidRPr="0084061E">
        <w:rPr>
          <w:rFonts w:ascii="仿宋" w:eastAsia="仿宋" w:hAnsi="仿宋" w:hint="eastAsia"/>
          <w:b/>
          <w:sz w:val="24"/>
          <w:szCs w:val="24"/>
        </w:rPr>
        <w:t>近三年</w:t>
      </w:r>
      <w:r>
        <w:rPr>
          <w:rFonts w:ascii="仿宋" w:eastAsia="仿宋" w:hAnsi="仿宋" w:hint="eastAsia"/>
          <w:b/>
          <w:sz w:val="24"/>
          <w:szCs w:val="24"/>
        </w:rPr>
        <w:t>签约</w:t>
      </w:r>
      <w:r w:rsidRPr="0084061E">
        <w:rPr>
          <w:rFonts w:ascii="仿宋" w:eastAsia="仿宋" w:hAnsi="仿宋" w:hint="eastAsia"/>
          <w:b/>
          <w:sz w:val="24"/>
          <w:szCs w:val="24"/>
        </w:rPr>
        <w:t>率统计</w:t>
      </w:r>
    </w:p>
    <w:tbl>
      <w:tblPr>
        <w:tblW w:w="0" w:type="auto"/>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440"/>
      </w:tblGrid>
      <w:tr w:rsidR="00DA1DF1" w:rsidRPr="00385044" w:rsidTr="000D6517">
        <w:tc>
          <w:tcPr>
            <w:tcW w:w="1188" w:type="dxa"/>
            <w:vAlign w:val="center"/>
          </w:tcPr>
          <w:p w:rsidR="00DA1DF1" w:rsidRPr="00385044" w:rsidRDefault="00DA1DF1" w:rsidP="000D6517">
            <w:pPr>
              <w:spacing w:line="360" w:lineRule="auto"/>
              <w:jc w:val="center"/>
              <w:rPr>
                <w:rFonts w:ascii="仿宋" w:eastAsia="仿宋" w:hAnsi="仿宋"/>
                <w:sz w:val="24"/>
                <w:szCs w:val="24"/>
              </w:rPr>
            </w:pPr>
            <w:r w:rsidRPr="00385044">
              <w:rPr>
                <w:rFonts w:ascii="仿宋" w:eastAsia="仿宋" w:hAnsi="仿宋" w:hint="eastAsia"/>
                <w:sz w:val="24"/>
                <w:szCs w:val="24"/>
              </w:rPr>
              <w:t>年份</w:t>
            </w:r>
          </w:p>
        </w:tc>
        <w:tc>
          <w:tcPr>
            <w:tcW w:w="1620" w:type="dxa"/>
            <w:vAlign w:val="center"/>
          </w:tcPr>
          <w:p w:rsidR="00DA1DF1" w:rsidRPr="00385044" w:rsidRDefault="00DA1DF1" w:rsidP="000D6517">
            <w:pPr>
              <w:spacing w:line="360" w:lineRule="auto"/>
              <w:jc w:val="center"/>
              <w:rPr>
                <w:rFonts w:ascii="仿宋" w:eastAsia="仿宋" w:hAnsi="仿宋"/>
                <w:sz w:val="24"/>
                <w:szCs w:val="24"/>
              </w:rPr>
            </w:pPr>
            <w:r w:rsidRPr="00385044">
              <w:rPr>
                <w:rFonts w:ascii="仿宋" w:eastAsia="仿宋" w:hAnsi="仿宋" w:hint="eastAsia"/>
                <w:sz w:val="24"/>
                <w:szCs w:val="24"/>
              </w:rPr>
              <w:t>2012年</w:t>
            </w:r>
          </w:p>
        </w:tc>
        <w:tc>
          <w:tcPr>
            <w:tcW w:w="1620" w:type="dxa"/>
            <w:vAlign w:val="center"/>
          </w:tcPr>
          <w:p w:rsidR="00DA1DF1" w:rsidRPr="00385044" w:rsidRDefault="00DA1DF1" w:rsidP="000D6517">
            <w:pPr>
              <w:spacing w:line="360" w:lineRule="auto"/>
              <w:jc w:val="center"/>
              <w:rPr>
                <w:rFonts w:ascii="仿宋" w:eastAsia="仿宋" w:hAnsi="仿宋"/>
                <w:sz w:val="24"/>
                <w:szCs w:val="24"/>
              </w:rPr>
            </w:pPr>
            <w:r w:rsidRPr="00385044">
              <w:rPr>
                <w:rFonts w:ascii="仿宋" w:eastAsia="仿宋" w:hAnsi="仿宋" w:hint="eastAsia"/>
                <w:sz w:val="24"/>
                <w:szCs w:val="24"/>
              </w:rPr>
              <w:t>2013年</w:t>
            </w:r>
          </w:p>
        </w:tc>
        <w:tc>
          <w:tcPr>
            <w:tcW w:w="1440" w:type="dxa"/>
            <w:vAlign w:val="center"/>
          </w:tcPr>
          <w:p w:rsidR="00DA1DF1" w:rsidRPr="00385044" w:rsidRDefault="00DA1DF1" w:rsidP="000D6517">
            <w:pPr>
              <w:spacing w:line="360" w:lineRule="auto"/>
              <w:jc w:val="center"/>
              <w:rPr>
                <w:rFonts w:ascii="仿宋" w:eastAsia="仿宋" w:hAnsi="仿宋"/>
                <w:sz w:val="24"/>
                <w:szCs w:val="24"/>
              </w:rPr>
            </w:pPr>
            <w:r w:rsidRPr="00385044">
              <w:rPr>
                <w:rFonts w:ascii="仿宋" w:eastAsia="仿宋" w:hAnsi="仿宋" w:hint="eastAsia"/>
                <w:sz w:val="24"/>
                <w:szCs w:val="24"/>
              </w:rPr>
              <w:t>2014年</w:t>
            </w:r>
          </w:p>
        </w:tc>
      </w:tr>
      <w:tr w:rsidR="00DA1DF1" w:rsidRPr="00385044" w:rsidTr="000D6517">
        <w:tc>
          <w:tcPr>
            <w:tcW w:w="1188" w:type="dxa"/>
            <w:shd w:val="clear" w:color="auto" w:fill="8DB3E2"/>
            <w:vAlign w:val="center"/>
          </w:tcPr>
          <w:p w:rsidR="00DA1DF1" w:rsidRPr="00385044" w:rsidRDefault="00DA1DF1" w:rsidP="000D6517">
            <w:pPr>
              <w:spacing w:line="360" w:lineRule="auto"/>
              <w:jc w:val="center"/>
              <w:rPr>
                <w:rFonts w:ascii="仿宋" w:eastAsia="仿宋" w:hAnsi="仿宋"/>
                <w:sz w:val="24"/>
                <w:szCs w:val="24"/>
              </w:rPr>
            </w:pPr>
            <w:r w:rsidRPr="00385044">
              <w:rPr>
                <w:rFonts w:ascii="仿宋" w:eastAsia="仿宋" w:hAnsi="仿宋" w:hint="eastAsia"/>
                <w:sz w:val="24"/>
                <w:szCs w:val="24"/>
              </w:rPr>
              <w:t>签约率</w:t>
            </w:r>
          </w:p>
        </w:tc>
        <w:tc>
          <w:tcPr>
            <w:tcW w:w="1620" w:type="dxa"/>
            <w:shd w:val="clear" w:color="auto" w:fill="8DB3E2"/>
            <w:vAlign w:val="center"/>
          </w:tcPr>
          <w:p w:rsidR="00DA1DF1" w:rsidRPr="00385044" w:rsidRDefault="00DA1DF1" w:rsidP="000D6517">
            <w:pPr>
              <w:spacing w:line="360" w:lineRule="auto"/>
              <w:jc w:val="center"/>
              <w:rPr>
                <w:rFonts w:ascii="仿宋" w:eastAsia="仿宋" w:hAnsi="仿宋" w:cs="Arial"/>
                <w:sz w:val="24"/>
                <w:szCs w:val="24"/>
              </w:rPr>
            </w:pPr>
            <w:r w:rsidRPr="00385044">
              <w:rPr>
                <w:rFonts w:ascii="仿宋" w:eastAsia="仿宋" w:hAnsi="仿宋" w:cs="Arial" w:hint="eastAsia"/>
                <w:sz w:val="24"/>
                <w:szCs w:val="24"/>
              </w:rPr>
              <w:t>98.53%</w:t>
            </w:r>
          </w:p>
        </w:tc>
        <w:tc>
          <w:tcPr>
            <w:tcW w:w="1620" w:type="dxa"/>
            <w:shd w:val="clear" w:color="auto" w:fill="8DB3E2"/>
            <w:vAlign w:val="center"/>
          </w:tcPr>
          <w:p w:rsidR="00DA1DF1" w:rsidRPr="00385044" w:rsidRDefault="00DA1DF1" w:rsidP="000D6517">
            <w:pPr>
              <w:spacing w:line="360" w:lineRule="auto"/>
              <w:jc w:val="center"/>
              <w:rPr>
                <w:rFonts w:ascii="仿宋" w:eastAsia="仿宋" w:hAnsi="仿宋" w:cs="Arial"/>
                <w:sz w:val="24"/>
                <w:szCs w:val="24"/>
              </w:rPr>
            </w:pPr>
            <w:r w:rsidRPr="00385044">
              <w:rPr>
                <w:rFonts w:ascii="仿宋" w:eastAsia="仿宋" w:hAnsi="仿宋" w:cs="Arial" w:hint="eastAsia"/>
                <w:sz w:val="24"/>
                <w:szCs w:val="24"/>
              </w:rPr>
              <w:t>98.4%</w:t>
            </w:r>
          </w:p>
        </w:tc>
        <w:tc>
          <w:tcPr>
            <w:tcW w:w="1440" w:type="dxa"/>
            <w:shd w:val="clear" w:color="auto" w:fill="8DB3E2"/>
            <w:vAlign w:val="center"/>
          </w:tcPr>
          <w:p w:rsidR="00DA1DF1" w:rsidRPr="00385044" w:rsidRDefault="00DA1DF1" w:rsidP="000D6517">
            <w:pPr>
              <w:spacing w:line="360" w:lineRule="auto"/>
              <w:jc w:val="center"/>
              <w:rPr>
                <w:rFonts w:ascii="仿宋" w:eastAsia="仿宋" w:hAnsi="仿宋" w:cs="Arial"/>
                <w:sz w:val="24"/>
                <w:szCs w:val="24"/>
              </w:rPr>
            </w:pPr>
            <w:r w:rsidRPr="00385044">
              <w:rPr>
                <w:rFonts w:ascii="仿宋" w:eastAsia="仿宋" w:hAnsi="仿宋" w:cs="Arial" w:hint="eastAsia"/>
                <w:sz w:val="24"/>
                <w:szCs w:val="24"/>
              </w:rPr>
              <w:t>91.07%</w:t>
            </w:r>
          </w:p>
        </w:tc>
      </w:tr>
    </w:tbl>
    <w:p w:rsidR="00DA1DF1" w:rsidRPr="00DA1DF1" w:rsidRDefault="005336FE" w:rsidP="00DA1DF1">
      <w:pPr>
        <w:spacing w:line="360" w:lineRule="auto"/>
        <w:jc w:val="center"/>
        <w:rPr>
          <w:rFonts w:ascii="仿宋" w:eastAsia="仿宋" w:hAnsi="仿宋"/>
          <w:sz w:val="24"/>
          <w:szCs w:val="24"/>
        </w:rPr>
      </w:pPr>
      <w:r>
        <w:rPr>
          <w:rFonts w:ascii="仿宋" w:eastAsia="仿宋" w:hAnsi="仿宋"/>
          <w:noProof/>
          <w:sz w:val="24"/>
          <w:szCs w:val="24"/>
        </w:rPr>
        <w:drawing>
          <wp:anchor distT="0" distB="0" distL="114300" distR="114300" simplePos="0" relativeHeight="251697152" behindDoc="0" locked="0" layoutInCell="1" allowOverlap="1">
            <wp:simplePos x="0" y="0"/>
            <wp:positionH relativeFrom="page">
              <wp:posOffset>1095375</wp:posOffset>
            </wp:positionH>
            <wp:positionV relativeFrom="page">
              <wp:posOffset>3876675</wp:posOffset>
            </wp:positionV>
            <wp:extent cx="5181600" cy="2790825"/>
            <wp:effectExtent l="0" t="0" r="0" b="0"/>
            <wp:wrapSquare wrapText="bothSides"/>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181600" cy="2790825"/>
                    </a:xfrm>
                    <a:prstGeom prst="rect">
                      <a:avLst/>
                    </a:prstGeom>
                    <a:noFill/>
                  </pic:spPr>
                </pic:pic>
              </a:graphicData>
            </a:graphic>
            <wp14:sizeRelH relativeFrom="page">
              <wp14:pctWidth>0</wp14:pctWidth>
            </wp14:sizeRelH>
            <wp14:sizeRelV relativeFrom="page">
              <wp14:pctHeight>0</wp14:pctHeight>
            </wp14:sizeRelV>
          </wp:anchor>
        </w:drawing>
      </w:r>
      <w:r w:rsidR="00DA1DF1">
        <w:rPr>
          <w:rFonts w:ascii="仿宋" w:eastAsia="仿宋" w:hAnsi="仿宋" w:hint="eastAsia"/>
          <w:b/>
          <w:sz w:val="24"/>
          <w:szCs w:val="24"/>
        </w:rPr>
        <w:t>图</w:t>
      </w:r>
      <w:r w:rsidR="00DA1DF1" w:rsidRPr="0084061E">
        <w:rPr>
          <w:rFonts w:ascii="仿宋" w:eastAsia="仿宋" w:hAnsi="仿宋" w:hint="eastAsia"/>
          <w:b/>
          <w:sz w:val="24"/>
          <w:szCs w:val="24"/>
        </w:rPr>
        <w:t>4-</w:t>
      </w:r>
      <w:r w:rsidR="00DA1DF1">
        <w:rPr>
          <w:rFonts w:ascii="仿宋" w:eastAsia="仿宋" w:hAnsi="仿宋" w:hint="eastAsia"/>
          <w:b/>
          <w:sz w:val="24"/>
          <w:szCs w:val="24"/>
        </w:rPr>
        <w:t>3</w:t>
      </w:r>
      <w:r w:rsidR="00DA1DF1" w:rsidRPr="0084061E">
        <w:rPr>
          <w:rFonts w:ascii="仿宋" w:eastAsia="仿宋" w:hAnsi="仿宋" w:hint="eastAsia"/>
          <w:b/>
          <w:sz w:val="24"/>
          <w:szCs w:val="24"/>
        </w:rPr>
        <w:t>近三年</w:t>
      </w:r>
      <w:r w:rsidR="00DA1DF1">
        <w:rPr>
          <w:rFonts w:ascii="仿宋" w:eastAsia="仿宋" w:hAnsi="仿宋" w:hint="eastAsia"/>
          <w:b/>
          <w:sz w:val="24"/>
          <w:szCs w:val="24"/>
        </w:rPr>
        <w:t>签约</w:t>
      </w:r>
      <w:r w:rsidR="00DA1DF1" w:rsidRPr="0084061E">
        <w:rPr>
          <w:rFonts w:ascii="仿宋" w:eastAsia="仿宋" w:hAnsi="仿宋" w:hint="eastAsia"/>
          <w:b/>
          <w:sz w:val="24"/>
          <w:szCs w:val="24"/>
        </w:rPr>
        <w:t>率统计</w:t>
      </w:r>
    </w:p>
    <w:p w:rsidR="00DA1DF1"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二、将采取的对应措施</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从上表中可以看出我院区三年来的就业率一直保持较高的水平，尤其是2014年达到了100%就业率，说明我们的就业推荐工作还是真正落在了实处，取得了不错的成绩。但从签约率来看，今天91.07%的签约率比前两年有所下降，主要原因是部分同学前三个月的实训结束后，觉得现有的岗位或行业不适合自己又重新寻找实习单位和部分专升本的同学落榜后再出来寻找工作，落实单位比较晚，有些单位因为试用期的关系，不能提供相应的签约材料。在今后的工作中，首先在就业指导过程中我们要侧重于宣传政策法规，使同学们在懂得保护自己的权益，在试用期也要签订劳动合同。其次要提高实训单位的质量，能吸引同学在实训结束后愿意继续留在实训单位实习和就业，一步到位解决就业问题。最后对于专升本的同学也要加强实习管理和教育，使得他们可以实习、考试两不误，万一落榜，能够及时在实习企业实现就业。</w:t>
      </w:r>
    </w:p>
    <w:p w:rsidR="00DA1DF1" w:rsidRPr="00F60E35" w:rsidRDefault="00DA1DF1" w:rsidP="00DA1DF1">
      <w:pPr>
        <w:spacing w:beforeLines="50" w:before="156" w:afterLines="50" w:after="156" w:line="440" w:lineRule="exact"/>
        <w:jc w:val="center"/>
        <w:rPr>
          <w:rFonts w:ascii="仿宋" w:eastAsia="仿宋" w:hAnsi="仿宋"/>
          <w:sz w:val="36"/>
          <w:szCs w:val="36"/>
        </w:rPr>
      </w:pPr>
      <w:r w:rsidRPr="00F60E35">
        <w:rPr>
          <w:rFonts w:ascii="仿宋" w:eastAsia="仿宋" w:hAnsi="仿宋" w:hint="eastAsia"/>
          <w:sz w:val="36"/>
          <w:szCs w:val="36"/>
        </w:rPr>
        <w:t>第五部分：对教育教学的反馈</w:t>
      </w:r>
    </w:p>
    <w:p w:rsidR="00DA1DF1" w:rsidRPr="00F60E35" w:rsidRDefault="00DA1DF1" w:rsidP="00DA1DF1">
      <w:pPr>
        <w:spacing w:beforeLines="50" w:before="156" w:afterLines="50" w:after="156" w:line="440" w:lineRule="exact"/>
        <w:rPr>
          <w:rFonts w:ascii="黑体" w:eastAsia="黑体" w:hAnsi="仿宋"/>
          <w:b/>
          <w:sz w:val="30"/>
          <w:szCs w:val="30"/>
        </w:rPr>
      </w:pPr>
      <w:r>
        <w:rPr>
          <w:rFonts w:ascii="黑体" w:eastAsia="黑体" w:hAnsi="仿宋" w:hint="eastAsia"/>
          <w:b/>
          <w:sz w:val="30"/>
          <w:szCs w:val="30"/>
        </w:rPr>
        <w:t>一、</w:t>
      </w:r>
      <w:r w:rsidRPr="00F60E35">
        <w:rPr>
          <w:rFonts w:ascii="黑体" w:eastAsia="黑体" w:hAnsi="仿宋" w:hint="eastAsia"/>
          <w:b/>
          <w:sz w:val="30"/>
          <w:szCs w:val="30"/>
        </w:rPr>
        <w:t>毕业生就业能力的反馈</w:t>
      </w:r>
    </w:p>
    <w:p w:rsidR="00DA1DF1" w:rsidRPr="00F60E35" w:rsidRDefault="00DA1DF1" w:rsidP="00DA1DF1">
      <w:pPr>
        <w:spacing w:line="440" w:lineRule="exact"/>
        <w:ind w:firstLineChars="200" w:firstLine="602"/>
        <w:rPr>
          <w:rFonts w:ascii="仿宋" w:eastAsia="仿宋" w:hAnsi="仿宋"/>
          <w:sz w:val="28"/>
          <w:szCs w:val="28"/>
        </w:rPr>
      </w:pPr>
      <w:r>
        <w:rPr>
          <w:rFonts w:ascii="黑体" w:eastAsia="黑体" w:hAnsi="仿宋" w:hint="eastAsia"/>
          <w:b/>
          <w:color w:val="000000"/>
          <w:sz w:val="30"/>
          <w:szCs w:val="30"/>
        </w:rPr>
        <w:t xml:space="preserve">  </w:t>
      </w:r>
      <w:r>
        <w:rPr>
          <w:rFonts w:ascii="仿宋" w:eastAsia="仿宋" w:hAnsi="仿宋" w:hint="eastAsia"/>
          <w:sz w:val="24"/>
          <w:szCs w:val="24"/>
        </w:rPr>
        <w:t xml:space="preserve"> </w:t>
      </w:r>
      <w:r w:rsidRPr="00F60E35">
        <w:rPr>
          <w:rFonts w:ascii="仿宋" w:eastAsia="仿宋" w:hAnsi="仿宋" w:hint="eastAsia"/>
          <w:sz w:val="28"/>
          <w:szCs w:val="28"/>
        </w:rPr>
        <w:t>经对我院区的57名高职毕业生关于就业能力的调查数据统计显示，我校毕业生综合能力平均值为7.04分（0-10级打分，0分表示完全没有该项能力；10分表示该项能力非常强。分数越高，表示该项能力越强）。</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 xml:space="preserve">   18个能力指标都在6分-7分之间，“人际沟通”最强达到7.44分，这个区间显示了我院区毕业生各方面的综合素质和职业素养都是非常均衡的。</w:t>
      </w:r>
    </w:p>
    <w:p w:rsidR="00DA1DF1" w:rsidRPr="00385044" w:rsidRDefault="00DA1DF1" w:rsidP="00DA1DF1">
      <w:pPr>
        <w:spacing w:beforeLines="50" w:before="156" w:afterLines="50" w:after="156" w:line="440" w:lineRule="exact"/>
        <w:jc w:val="center"/>
        <w:rPr>
          <w:rFonts w:ascii="仿宋" w:eastAsia="仿宋" w:hAnsi="仿宋"/>
          <w:b/>
          <w:sz w:val="24"/>
          <w:szCs w:val="24"/>
        </w:rPr>
      </w:pPr>
      <w:r w:rsidRPr="0084061E">
        <w:rPr>
          <w:rFonts w:ascii="仿宋" w:eastAsia="仿宋" w:hAnsi="仿宋" w:hint="eastAsia"/>
          <w:b/>
          <w:sz w:val="24"/>
          <w:szCs w:val="24"/>
        </w:rPr>
        <w:t>表</w:t>
      </w:r>
      <w:r>
        <w:rPr>
          <w:rFonts w:ascii="仿宋" w:eastAsia="仿宋" w:hAnsi="仿宋" w:hint="eastAsia"/>
          <w:b/>
          <w:sz w:val="24"/>
          <w:szCs w:val="24"/>
        </w:rPr>
        <w:t>5-1</w:t>
      </w:r>
      <w:r w:rsidRPr="0084061E">
        <w:rPr>
          <w:rFonts w:ascii="仿宋" w:eastAsia="仿宋" w:hAnsi="仿宋" w:hint="eastAsia"/>
          <w:b/>
          <w:sz w:val="24"/>
          <w:szCs w:val="24"/>
        </w:rPr>
        <w:t>毕业生关于就业能力的评价情况统计</w:t>
      </w:r>
    </w:p>
    <w:tbl>
      <w:tblPr>
        <w:tblW w:w="10708" w:type="dxa"/>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CellMar>
          <w:top w:w="45" w:type="dxa"/>
          <w:left w:w="45" w:type="dxa"/>
          <w:bottom w:w="45" w:type="dxa"/>
          <w:right w:w="45" w:type="dxa"/>
        </w:tblCellMar>
        <w:tblLook w:val="0000" w:firstRow="0" w:lastRow="0" w:firstColumn="0" w:lastColumn="0" w:noHBand="0" w:noVBand="0"/>
      </w:tblPr>
      <w:tblGrid>
        <w:gridCol w:w="1530"/>
        <w:gridCol w:w="690"/>
        <w:gridCol w:w="690"/>
        <w:gridCol w:w="690"/>
        <w:gridCol w:w="690"/>
        <w:gridCol w:w="690"/>
        <w:gridCol w:w="840"/>
        <w:gridCol w:w="840"/>
        <w:gridCol w:w="840"/>
        <w:gridCol w:w="840"/>
        <w:gridCol w:w="765"/>
        <w:gridCol w:w="840"/>
        <w:gridCol w:w="763"/>
      </w:tblGrid>
      <w:tr w:rsidR="00DA1DF1" w:rsidRPr="00385044" w:rsidTr="000D6517">
        <w:trPr>
          <w:trHeight w:val="334"/>
          <w:tblHeader/>
          <w:jc w:val="center"/>
        </w:trPr>
        <w:tc>
          <w:tcPr>
            <w:tcW w:w="1530" w:type="dxa"/>
          </w:tcPr>
          <w:p w:rsidR="00DA1DF1" w:rsidRPr="00385044" w:rsidRDefault="00DA1DF1" w:rsidP="000D6517">
            <w:pPr>
              <w:spacing w:line="360" w:lineRule="auto"/>
              <w:rPr>
                <w:rFonts w:ascii="仿宋" w:eastAsia="仿宋" w:hAnsi="仿宋"/>
                <w:sz w:val="15"/>
                <w:szCs w:val="15"/>
              </w:rPr>
            </w:pPr>
            <w:r w:rsidRPr="00385044">
              <w:rPr>
                <w:rFonts w:ascii="仿宋" w:eastAsia="仿宋" w:hAnsi="仿宋"/>
                <w:sz w:val="15"/>
                <w:szCs w:val="15"/>
              </w:rPr>
              <w:t>题目\选项</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0</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1</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2</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3</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4</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5</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6</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7</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8</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9</w:t>
            </w:r>
          </w:p>
        </w:tc>
        <w:tc>
          <w:tcPr>
            <w:tcW w:w="0" w:type="auto"/>
          </w:tcPr>
          <w:p w:rsidR="00DA1DF1" w:rsidRPr="00385044" w:rsidRDefault="00DA1DF1" w:rsidP="000D6517">
            <w:pPr>
              <w:spacing w:line="360" w:lineRule="auto"/>
              <w:jc w:val="center"/>
              <w:rPr>
                <w:rFonts w:ascii="Arial" w:eastAsia="仿宋" w:hAnsi="Arial" w:cs="Arial"/>
                <w:b/>
                <w:sz w:val="15"/>
                <w:szCs w:val="15"/>
              </w:rPr>
            </w:pPr>
            <w:r w:rsidRPr="00385044">
              <w:rPr>
                <w:rFonts w:ascii="Arial" w:eastAsia="仿宋" w:hAnsi="Arial" w:cs="Arial"/>
                <w:b/>
                <w:sz w:val="15"/>
                <w:szCs w:val="15"/>
              </w:rPr>
              <w:t>10</w:t>
            </w:r>
          </w:p>
        </w:tc>
        <w:tc>
          <w:tcPr>
            <w:tcW w:w="763" w:type="dxa"/>
          </w:tcPr>
          <w:p w:rsidR="00DA1DF1" w:rsidRPr="00385044" w:rsidRDefault="00DA1DF1" w:rsidP="000D6517">
            <w:pPr>
              <w:spacing w:line="360" w:lineRule="auto"/>
              <w:jc w:val="center"/>
              <w:rPr>
                <w:rFonts w:ascii="仿宋" w:eastAsia="仿宋" w:hAnsi="仿宋"/>
                <w:b/>
                <w:sz w:val="15"/>
                <w:szCs w:val="15"/>
              </w:rPr>
            </w:pPr>
            <w:r w:rsidRPr="00385044">
              <w:rPr>
                <w:rFonts w:ascii="仿宋" w:eastAsia="仿宋" w:hAnsi="仿宋"/>
                <w:b/>
                <w:sz w:val="15"/>
                <w:szCs w:val="15"/>
              </w:rPr>
              <w:t>平均分</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(1)专业能力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13(22.81%)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15(26.32%)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6.96</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(2)计算机应用能力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17(29.82%)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7.39</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(3)外语能力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14(24.56%)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11(19.3%)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6.33</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(4)创新能力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18(31.58%)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6.23</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(5)问题解决能力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11(19.3%)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16(28.07%)</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6.96</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(6)问题解决能力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16(28.07%)</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6.96</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(7)信息收集能力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11(19.3%)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20(35.09%)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7.07</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(8)时间管理能力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11(19.3%)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17(29.82%)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(9)动手能力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15(26.32%)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7.21</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(10)实干与执行能力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11(19.3%)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14(24.56%)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7.25</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(11)自学能力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7.11</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(12)团队协作能力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9(15.79%)</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16(28.07%)</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7.37</w:t>
            </w:r>
          </w:p>
        </w:tc>
      </w:tr>
      <w:tr w:rsidR="00DA1DF1" w:rsidRPr="00385044" w:rsidTr="000D6517">
        <w:trPr>
          <w:jc w:val="center"/>
        </w:trPr>
        <w:tc>
          <w:tcPr>
            <w:tcW w:w="1530" w:type="dxa"/>
          </w:tcPr>
          <w:p w:rsidR="00DA1DF1" w:rsidRPr="00385044" w:rsidRDefault="00DA1DF1" w:rsidP="000D6517">
            <w:pPr>
              <w:widowControl/>
              <w:textAlignment w:val="center"/>
              <w:rPr>
                <w:rFonts w:ascii="仿宋" w:eastAsia="仿宋" w:hAnsi="仿宋"/>
                <w:sz w:val="15"/>
                <w:szCs w:val="15"/>
              </w:rPr>
            </w:pPr>
            <w:r w:rsidRPr="00385044">
              <w:rPr>
                <w:rFonts w:ascii="仿宋" w:eastAsia="仿宋" w:hAnsi="仿宋" w:hint="eastAsia"/>
                <w:sz w:val="15"/>
                <w:szCs w:val="15"/>
              </w:rPr>
              <w:t>(13)人际沟通能力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18(31.58%)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7.44</w:t>
            </w:r>
          </w:p>
        </w:tc>
      </w:tr>
      <w:tr w:rsidR="00DA1DF1" w:rsidRPr="00385044" w:rsidTr="000D6517">
        <w:trPr>
          <w:jc w:val="center"/>
        </w:trPr>
        <w:tc>
          <w:tcPr>
            <w:tcW w:w="1530"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(14)情绪管理能力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14(24.56%)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8(14.04%)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w:t>
            </w:r>
          </w:p>
        </w:tc>
      </w:tr>
      <w:tr w:rsidR="00DA1DF1" w:rsidRPr="00385044" w:rsidTr="000D6517">
        <w:trPr>
          <w:jc w:val="center"/>
        </w:trPr>
        <w:tc>
          <w:tcPr>
            <w:tcW w:w="1530"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(15)组织与协调能力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11(19.3%)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15(26.32%)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7.16</w:t>
            </w:r>
          </w:p>
        </w:tc>
      </w:tr>
      <w:tr w:rsidR="00DA1DF1" w:rsidRPr="00385044" w:rsidTr="000D6517">
        <w:trPr>
          <w:jc w:val="center"/>
        </w:trPr>
        <w:tc>
          <w:tcPr>
            <w:tcW w:w="1530"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(16)书面表达能力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15(26.32%)</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7(12.28%)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4(7.02%)</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7.11</w:t>
            </w:r>
          </w:p>
        </w:tc>
      </w:tr>
      <w:tr w:rsidR="00DA1DF1" w:rsidRPr="00385044" w:rsidTr="000D6517">
        <w:trPr>
          <w:jc w:val="center"/>
        </w:trPr>
        <w:tc>
          <w:tcPr>
            <w:tcW w:w="1530"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(17)口头表达能力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18(31.58%)</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7.14</w:t>
            </w:r>
          </w:p>
        </w:tc>
      </w:tr>
      <w:tr w:rsidR="00DA1DF1" w:rsidRPr="00385044" w:rsidTr="000D6517">
        <w:trPr>
          <w:jc w:val="center"/>
        </w:trPr>
        <w:tc>
          <w:tcPr>
            <w:tcW w:w="1530"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(18)领导能力</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1(1.75%)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0(0%)</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3(5.26%)</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2(3.51%)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12(21.05%)</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10(17.54%)</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13(22.81%)</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6(10.53%)</w:t>
            </w:r>
          </w:p>
        </w:tc>
        <w:tc>
          <w:tcPr>
            <w:tcW w:w="0" w:type="auto"/>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5(8.77%)</w:t>
            </w:r>
          </w:p>
        </w:tc>
        <w:tc>
          <w:tcPr>
            <w:tcW w:w="763" w:type="dxa"/>
          </w:tcPr>
          <w:p w:rsidR="00DA1DF1" w:rsidRPr="00385044" w:rsidRDefault="00DA1DF1" w:rsidP="000D6517">
            <w:pPr>
              <w:widowControl/>
              <w:jc w:val="center"/>
              <w:textAlignment w:val="center"/>
              <w:rPr>
                <w:rFonts w:ascii="仿宋" w:eastAsia="仿宋" w:hAnsi="仿宋"/>
                <w:sz w:val="15"/>
                <w:szCs w:val="15"/>
              </w:rPr>
            </w:pPr>
            <w:r w:rsidRPr="00385044">
              <w:rPr>
                <w:rFonts w:ascii="仿宋" w:eastAsia="仿宋" w:hAnsi="仿宋" w:hint="eastAsia"/>
                <w:sz w:val="15"/>
                <w:szCs w:val="15"/>
              </w:rPr>
              <w:t>6.75</w:t>
            </w:r>
          </w:p>
        </w:tc>
      </w:tr>
    </w:tbl>
    <w:p w:rsidR="00DA1DF1" w:rsidRPr="00F60E35" w:rsidRDefault="00DA1DF1" w:rsidP="00DA1DF1">
      <w:pPr>
        <w:spacing w:beforeLines="50" w:before="156" w:afterLines="50" w:after="156" w:line="440" w:lineRule="exact"/>
        <w:rPr>
          <w:rFonts w:ascii="黑体" w:eastAsia="黑体" w:hAnsi="仿宋"/>
          <w:b/>
          <w:sz w:val="30"/>
          <w:szCs w:val="30"/>
        </w:rPr>
      </w:pPr>
      <w:r w:rsidRPr="00F60E35">
        <w:rPr>
          <w:rFonts w:ascii="黑体" w:eastAsia="黑体" w:hAnsi="仿宋" w:hint="eastAsia"/>
          <w:b/>
          <w:sz w:val="30"/>
          <w:szCs w:val="30"/>
        </w:rPr>
        <w:t>二、对母校教育教学的满意度</w:t>
      </w:r>
    </w:p>
    <w:p w:rsidR="00DA1DF1" w:rsidRPr="00152966" w:rsidRDefault="00DA1DF1" w:rsidP="00DA1DF1">
      <w:pPr>
        <w:spacing w:line="360" w:lineRule="auto"/>
        <w:rPr>
          <w:rFonts w:ascii="仿宋" w:eastAsia="仿宋" w:hAnsi="仿宋"/>
          <w:b/>
          <w:sz w:val="28"/>
          <w:szCs w:val="28"/>
        </w:rPr>
      </w:pPr>
      <w:r>
        <w:rPr>
          <w:rFonts w:ascii="仿宋" w:eastAsia="仿宋" w:hAnsi="仿宋" w:hint="eastAsia"/>
          <w:b/>
          <w:sz w:val="28"/>
          <w:szCs w:val="28"/>
        </w:rPr>
        <w:t>（一）</w:t>
      </w:r>
      <w:r w:rsidRPr="00152966">
        <w:rPr>
          <w:rFonts w:ascii="仿宋" w:eastAsia="仿宋" w:hAnsi="仿宋" w:hint="eastAsia"/>
          <w:b/>
          <w:sz w:val="28"/>
          <w:szCs w:val="28"/>
        </w:rPr>
        <w:t>对教学课程设置的满意度：</w:t>
      </w:r>
    </w:p>
    <w:p w:rsidR="00DA1DF1" w:rsidRPr="000B6C4D" w:rsidRDefault="00DA1DF1" w:rsidP="00DA1DF1">
      <w:pPr>
        <w:spacing w:line="440" w:lineRule="exact"/>
        <w:ind w:firstLineChars="200" w:firstLine="480"/>
        <w:rPr>
          <w:rFonts w:ascii="仿宋" w:eastAsia="仿宋" w:hAnsi="仿宋"/>
          <w:sz w:val="24"/>
          <w:szCs w:val="24"/>
        </w:rPr>
      </w:pPr>
      <w:r>
        <w:rPr>
          <w:rFonts w:ascii="仿宋" w:eastAsia="仿宋" w:hAnsi="仿宋" w:hint="eastAsia"/>
          <w:sz w:val="24"/>
          <w:szCs w:val="24"/>
        </w:rPr>
        <w:t xml:space="preserve">    </w:t>
      </w:r>
      <w:r w:rsidRPr="00F60E35">
        <w:rPr>
          <w:rFonts w:ascii="仿宋" w:eastAsia="仿宋" w:hAnsi="仿宋" w:hint="eastAsia"/>
          <w:sz w:val="28"/>
          <w:szCs w:val="28"/>
        </w:rPr>
        <w:t>通过对57名2014届毕业生的问卷调查得知，毕业生对我院区在专业基础课、专业课及整体课程设置的总体评价为3.4分。（1-5级打分，分数越高，表示该方面程度越高）。其中对专业基础课的评价最高，平均达到3.45分；专业课最低，评价为3.35分（详见表2-1）。毕业生总体对我院区的教学课程设置相对满意。</w:t>
      </w:r>
    </w:p>
    <w:p w:rsidR="00DA1DF1" w:rsidRDefault="00DA1DF1" w:rsidP="00DA1DF1">
      <w:pPr>
        <w:spacing w:beforeLines="50" w:before="156" w:afterLines="50" w:after="156" w:line="440" w:lineRule="exact"/>
        <w:ind w:firstLineChars="300" w:firstLine="723"/>
        <w:jc w:val="center"/>
        <w:rPr>
          <w:rFonts w:ascii="仿宋" w:eastAsia="仿宋" w:hAnsi="仿宋"/>
          <w:b/>
          <w:szCs w:val="21"/>
        </w:rPr>
      </w:pPr>
      <w:r w:rsidRPr="0084061E">
        <w:rPr>
          <w:rFonts w:ascii="仿宋" w:eastAsia="仿宋" w:hAnsi="仿宋" w:hint="eastAsia"/>
          <w:b/>
          <w:sz w:val="24"/>
          <w:szCs w:val="24"/>
        </w:rPr>
        <w:t>表</w:t>
      </w:r>
      <w:r>
        <w:rPr>
          <w:rFonts w:ascii="仿宋" w:eastAsia="仿宋" w:hAnsi="仿宋" w:hint="eastAsia"/>
          <w:b/>
          <w:sz w:val="24"/>
          <w:szCs w:val="24"/>
        </w:rPr>
        <w:t>5-2</w:t>
      </w:r>
      <w:r w:rsidRPr="0084061E">
        <w:rPr>
          <w:rFonts w:ascii="仿宋" w:eastAsia="仿宋" w:hAnsi="仿宋" w:hint="eastAsia"/>
          <w:b/>
          <w:sz w:val="24"/>
          <w:szCs w:val="24"/>
        </w:rPr>
        <w:t xml:space="preserve"> 毕业生对本院区教学课程设置的评价情况统计</w:t>
      </w:r>
    </w:p>
    <w:tbl>
      <w:tblPr>
        <w:tblW w:w="8903" w:type="dxa"/>
        <w:jc w:val="center"/>
        <w:tblInd w:w="-1061"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1986"/>
        <w:gridCol w:w="1555"/>
        <w:gridCol w:w="1241"/>
        <w:gridCol w:w="1002"/>
        <w:gridCol w:w="992"/>
        <w:gridCol w:w="993"/>
        <w:gridCol w:w="1134"/>
      </w:tblGrid>
      <w:tr w:rsidR="00DA1DF1" w:rsidRPr="00385044" w:rsidTr="000D6517">
        <w:trPr>
          <w:jc w:val="center"/>
        </w:trPr>
        <w:tc>
          <w:tcPr>
            <w:tcW w:w="1986" w:type="dxa"/>
          </w:tcPr>
          <w:p w:rsidR="00DA1DF1" w:rsidRPr="00385044" w:rsidRDefault="00DA1DF1" w:rsidP="000D6517">
            <w:pPr>
              <w:spacing w:line="360" w:lineRule="auto"/>
              <w:rPr>
                <w:rFonts w:ascii="仿宋" w:eastAsia="仿宋" w:hAnsi="仿宋"/>
                <w:sz w:val="18"/>
                <w:szCs w:val="18"/>
              </w:rPr>
            </w:pPr>
            <w:r w:rsidRPr="00385044">
              <w:rPr>
                <w:rFonts w:ascii="仿宋" w:eastAsia="仿宋" w:hAnsi="仿宋"/>
                <w:sz w:val="18"/>
                <w:szCs w:val="18"/>
              </w:rPr>
              <w:t>题目\选项</w:t>
            </w:r>
          </w:p>
        </w:tc>
        <w:tc>
          <w:tcPr>
            <w:tcW w:w="1555" w:type="dxa"/>
          </w:tcPr>
          <w:p w:rsidR="00DA1DF1" w:rsidRPr="00385044" w:rsidRDefault="00DA1DF1" w:rsidP="000D6517">
            <w:pPr>
              <w:spacing w:line="360" w:lineRule="auto"/>
              <w:jc w:val="center"/>
              <w:rPr>
                <w:rFonts w:ascii="仿宋" w:eastAsia="仿宋" w:hAnsi="仿宋"/>
                <w:sz w:val="18"/>
                <w:szCs w:val="18"/>
              </w:rPr>
            </w:pPr>
            <w:r w:rsidRPr="00385044">
              <w:rPr>
                <w:rFonts w:ascii="仿宋" w:eastAsia="仿宋" w:hAnsi="仿宋"/>
                <w:sz w:val="18"/>
                <w:szCs w:val="18"/>
              </w:rPr>
              <w:t>课程安排（内容量、时间等）合理性</w:t>
            </w:r>
          </w:p>
        </w:tc>
        <w:tc>
          <w:tcPr>
            <w:tcW w:w="1241" w:type="dxa"/>
          </w:tcPr>
          <w:p w:rsidR="00DA1DF1" w:rsidRPr="00385044" w:rsidRDefault="00DA1DF1" w:rsidP="000D6517">
            <w:pPr>
              <w:spacing w:line="360" w:lineRule="auto"/>
              <w:jc w:val="center"/>
              <w:rPr>
                <w:rFonts w:ascii="仿宋" w:eastAsia="仿宋" w:hAnsi="仿宋"/>
                <w:sz w:val="18"/>
                <w:szCs w:val="18"/>
              </w:rPr>
            </w:pPr>
            <w:r w:rsidRPr="00385044">
              <w:rPr>
                <w:rFonts w:ascii="仿宋" w:eastAsia="仿宋" w:hAnsi="仿宋"/>
                <w:sz w:val="18"/>
                <w:szCs w:val="18"/>
              </w:rPr>
              <w:t>实用性（与专业应用联系）</w:t>
            </w:r>
          </w:p>
        </w:tc>
        <w:tc>
          <w:tcPr>
            <w:tcW w:w="1002" w:type="dxa"/>
          </w:tcPr>
          <w:p w:rsidR="00DA1DF1" w:rsidRPr="00385044" w:rsidRDefault="00DA1DF1" w:rsidP="000D6517">
            <w:pPr>
              <w:spacing w:line="360" w:lineRule="auto"/>
              <w:jc w:val="center"/>
              <w:rPr>
                <w:rFonts w:ascii="仿宋" w:eastAsia="仿宋" w:hAnsi="仿宋"/>
                <w:sz w:val="18"/>
                <w:szCs w:val="18"/>
              </w:rPr>
            </w:pPr>
            <w:r w:rsidRPr="00385044">
              <w:rPr>
                <w:rFonts w:ascii="仿宋" w:eastAsia="仿宋" w:hAnsi="仿宋"/>
                <w:sz w:val="18"/>
                <w:szCs w:val="18"/>
              </w:rPr>
              <w:t>综合性（跨学科）</w:t>
            </w:r>
          </w:p>
        </w:tc>
        <w:tc>
          <w:tcPr>
            <w:tcW w:w="992" w:type="dxa"/>
          </w:tcPr>
          <w:p w:rsidR="00DA1DF1" w:rsidRPr="00385044" w:rsidRDefault="00DA1DF1" w:rsidP="000D6517">
            <w:pPr>
              <w:spacing w:line="360" w:lineRule="auto"/>
              <w:jc w:val="center"/>
              <w:rPr>
                <w:rFonts w:ascii="仿宋" w:eastAsia="仿宋" w:hAnsi="仿宋"/>
                <w:sz w:val="18"/>
                <w:szCs w:val="18"/>
              </w:rPr>
            </w:pPr>
            <w:r w:rsidRPr="00385044">
              <w:rPr>
                <w:rFonts w:ascii="仿宋" w:eastAsia="仿宋" w:hAnsi="仿宋"/>
                <w:sz w:val="18"/>
                <w:szCs w:val="18"/>
              </w:rPr>
              <w:t>课程内容前沿性</w:t>
            </w:r>
          </w:p>
        </w:tc>
        <w:tc>
          <w:tcPr>
            <w:tcW w:w="993" w:type="dxa"/>
          </w:tcPr>
          <w:p w:rsidR="00DA1DF1" w:rsidRPr="00385044" w:rsidRDefault="00DA1DF1" w:rsidP="000D6517">
            <w:pPr>
              <w:spacing w:line="360" w:lineRule="auto"/>
              <w:jc w:val="center"/>
              <w:rPr>
                <w:rFonts w:ascii="仿宋" w:eastAsia="仿宋" w:hAnsi="仿宋"/>
                <w:sz w:val="18"/>
                <w:szCs w:val="18"/>
              </w:rPr>
            </w:pPr>
            <w:r w:rsidRPr="00385044">
              <w:rPr>
                <w:rFonts w:ascii="仿宋" w:eastAsia="仿宋" w:hAnsi="仿宋"/>
                <w:sz w:val="18"/>
                <w:szCs w:val="18"/>
              </w:rPr>
              <w:t>理论与实践结合性</w:t>
            </w:r>
          </w:p>
        </w:tc>
        <w:tc>
          <w:tcPr>
            <w:tcW w:w="1134" w:type="dxa"/>
          </w:tcPr>
          <w:p w:rsidR="00DA1DF1" w:rsidRPr="00385044" w:rsidRDefault="00DA1DF1" w:rsidP="000D6517">
            <w:pPr>
              <w:spacing w:line="360" w:lineRule="auto"/>
              <w:jc w:val="center"/>
              <w:rPr>
                <w:rFonts w:ascii="仿宋" w:eastAsia="仿宋" w:hAnsi="仿宋"/>
                <w:sz w:val="18"/>
                <w:szCs w:val="18"/>
              </w:rPr>
            </w:pPr>
            <w:r w:rsidRPr="00385044">
              <w:rPr>
                <w:rFonts w:ascii="仿宋" w:eastAsia="仿宋" w:hAnsi="仿宋"/>
                <w:sz w:val="18"/>
                <w:szCs w:val="18"/>
              </w:rPr>
              <w:t>行平均</w:t>
            </w:r>
          </w:p>
        </w:tc>
      </w:tr>
      <w:tr w:rsidR="00DA1DF1" w:rsidRPr="00385044" w:rsidTr="000D6517">
        <w:trPr>
          <w:trHeight w:val="459"/>
          <w:jc w:val="center"/>
        </w:trPr>
        <w:tc>
          <w:tcPr>
            <w:tcW w:w="1986" w:type="dxa"/>
          </w:tcPr>
          <w:p w:rsidR="00DA1DF1" w:rsidRPr="00385044" w:rsidRDefault="00DA1DF1" w:rsidP="000D6517">
            <w:pPr>
              <w:spacing w:line="360" w:lineRule="auto"/>
              <w:rPr>
                <w:rFonts w:ascii="仿宋" w:eastAsia="仿宋" w:hAnsi="仿宋"/>
                <w:sz w:val="18"/>
                <w:szCs w:val="18"/>
              </w:rPr>
            </w:pPr>
            <w:r w:rsidRPr="00385044">
              <w:rPr>
                <w:rFonts w:ascii="仿宋" w:eastAsia="仿宋" w:hAnsi="仿宋"/>
                <w:sz w:val="18"/>
                <w:szCs w:val="18"/>
              </w:rPr>
              <w:t>专业基础课</w:t>
            </w:r>
          </w:p>
        </w:tc>
        <w:tc>
          <w:tcPr>
            <w:tcW w:w="1555"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3.58</w:t>
            </w:r>
          </w:p>
        </w:tc>
        <w:tc>
          <w:tcPr>
            <w:tcW w:w="1241"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w:t>
            </w:r>
          </w:p>
        </w:tc>
        <w:tc>
          <w:tcPr>
            <w:tcW w:w="1002"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3.44</w:t>
            </w:r>
          </w:p>
        </w:tc>
        <w:tc>
          <w:tcPr>
            <w:tcW w:w="992"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w:t>
            </w:r>
          </w:p>
        </w:tc>
        <w:tc>
          <w:tcPr>
            <w:tcW w:w="993"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w:t>
            </w:r>
          </w:p>
        </w:tc>
        <w:tc>
          <w:tcPr>
            <w:tcW w:w="1134"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3.45</w:t>
            </w:r>
          </w:p>
        </w:tc>
      </w:tr>
      <w:tr w:rsidR="00DA1DF1" w:rsidRPr="00385044" w:rsidTr="000D6517">
        <w:trPr>
          <w:trHeight w:val="439"/>
          <w:jc w:val="center"/>
        </w:trPr>
        <w:tc>
          <w:tcPr>
            <w:tcW w:w="1986" w:type="dxa"/>
          </w:tcPr>
          <w:p w:rsidR="00DA1DF1" w:rsidRPr="00385044" w:rsidRDefault="00DA1DF1" w:rsidP="000D6517">
            <w:pPr>
              <w:spacing w:line="360" w:lineRule="auto"/>
              <w:rPr>
                <w:rFonts w:ascii="仿宋" w:eastAsia="仿宋" w:hAnsi="仿宋"/>
                <w:sz w:val="18"/>
                <w:szCs w:val="18"/>
              </w:rPr>
            </w:pPr>
            <w:r w:rsidRPr="00385044">
              <w:rPr>
                <w:rFonts w:ascii="仿宋" w:eastAsia="仿宋" w:hAnsi="仿宋"/>
                <w:sz w:val="18"/>
                <w:szCs w:val="18"/>
              </w:rPr>
              <w:t>专业课</w:t>
            </w:r>
          </w:p>
        </w:tc>
        <w:tc>
          <w:tcPr>
            <w:tcW w:w="1555"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3.51</w:t>
            </w:r>
          </w:p>
        </w:tc>
        <w:tc>
          <w:tcPr>
            <w:tcW w:w="1241"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3.37</w:t>
            </w:r>
          </w:p>
        </w:tc>
        <w:tc>
          <w:tcPr>
            <w:tcW w:w="1002"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3.32</w:t>
            </w:r>
          </w:p>
        </w:tc>
        <w:tc>
          <w:tcPr>
            <w:tcW w:w="992"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3.33</w:t>
            </w:r>
          </w:p>
        </w:tc>
        <w:tc>
          <w:tcPr>
            <w:tcW w:w="993"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3.23</w:t>
            </w:r>
          </w:p>
        </w:tc>
        <w:tc>
          <w:tcPr>
            <w:tcW w:w="1134"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3.35</w:t>
            </w:r>
          </w:p>
        </w:tc>
      </w:tr>
      <w:tr w:rsidR="00DA1DF1" w:rsidRPr="00385044" w:rsidTr="000D6517">
        <w:trPr>
          <w:trHeight w:val="446"/>
          <w:jc w:val="center"/>
        </w:trPr>
        <w:tc>
          <w:tcPr>
            <w:tcW w:w="1986" w:type="dxa"/>
          </w:tcPr>
          <w:p w:rsidR="00DA1DF1" w:rsidRPr="00385044" w:rsidRDefault="00DA1DF1" w:rsidP="000D6517">
            <w:pPr>
              <w:spacing w:line="360" w:lineRule="auto"/>
              <w:rPr>
                <w:rFonts w:ascii="仿宋" w:eastAsia="仿宋" w:hAnsi="仿宋"/>
                <w:sz w:val="18"/>
                <w:szCs w:val="18"/>
              </w:rPr>
            </w:pPr>
            <w:r w:rsidRPr="00385044">
              <w:rPr>
                <w:rFonts w:ascii="仿宋" w:eastAsia="仿宋" w:hAnsi="仿宋"/>
                <w:sz w:val="18"/>
                <w:szCs w:val="18"/>
              </w:rPr>
              <w:t>整体而言，母校课程设置</w:t>
            </w:r>
          </w:p>
        </w:tc>
        <w:tc>
          <w:tcPr>
            <w:tcW w:w="1555"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3.53</w:t>
            </w:r>
          </w:p>
        </w:tc>
        <w:tc>
          <w:tcPr>
            <w:tcW w:w="1241"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3.32</w:t>
            </w:r>
          </w:p>
        </w:tc>
        <w:tc>
          <w:tcPr>
            <w:tcW w:w="1002"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3.37</w:t>
            </w:r>
          </w:p>
        </w:tc>
        <w:tc>
          <w:tcPr>
            <w:tcW w:w="992"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3.44</w:t>
            </w:r>
          </w:p>
        </w:tc>
        <w:tc>
          <w:tcPr>
            <w:tcW w:w="993"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3.35</w:t>
            </w:r>
          </w:p>
        </w:tc>
        <w:tc>
          <w:tcPr>
            <w:tcW w:w="1134" w:type="dxa"/>
          </w:tcPr>
          <w:p w:rsidR="00DA1DF1" w:rsidRPr="00385044" w:rsidRDefault="00DA1DF1" w:rsidP="000D6517">
            <w:pPr>
              <w:spacing w:line="360" w:lineRule="auto"/>
              <w:jc w:val="center"/>
              <w:rPr>
                <w:rFonts w:ascii="Arial" w:eastAsia="仿宋" w:hAnsi="Arial" w:cs="Arial"/>
                <w:b/>
                <w:sz w:val="18"/>
                <w:szCs w:val="18"/>
              </w:rPr>
            </w:pPr>
            <w:r w:rsidRPr="00385044">
              <w:rPr>
                <w:rFonts w:ascii="Arial" w:eastAsia="仿宋" w:hAnsi="Arial" w:cs="Arial"/>
                <w:b/>
                <w:sz w:val="18"/>
                <w:szCs w:val="18"/>
              </w:rPr>
              <w:t>3.4</w:t>
            </w:r>
          </w:p>
        </w:tc>
      </w:tr>
    </w:tbl>
    <w:p w:rsidR="00DA1DF1" w:rsidRPr="00152966" w:rsidRDefault="00DA1DF1" w:rsidP="00DA1DF1">
      <w:pPr>
        <w:spacing w:line="360" w:lineRule="auto"/>
        <w:rPr>
          <w:rFonts w:ascii="仿宋" w:eastAsia="仿宋" w:hAnsi="仿宋"/>
          <w:b/>
          <w:sz w:val="28"/>
          <w:szCs w:val="28"/>
        </w:rPr>
      </w:pPr>
      <w:r>
        <w:rPr>
          <w:rFonts w:ascii="仿宋" w:eastAsia="仿宋" w:hAnsi="仿宋" w:hint="eastAsia"/>
          <w:b/>
          <w:sz w:val="28"/>
          <w:szCs w:val="28"/>
        </w:rPr>
        <w:t>（二）</w:t>
      </w:r>
      <w:r w:rsidRPr="00152966">
        <w:rPr>
          <w:rFonts w:ascii="仿宋" w:eastAsia="仿宋" w:hAnsi="仿宋" w:hint="eastAsia"/>
          <w:b/>
          <w:sz w:val="28"/>
          <w:szCs w:val="28"/>
        </w:rPr>
        <w:t>对任课教师的满意度：</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根据问卷调查数据统计显示：赤峰路院区2014届57名就业毕业生对学校任课教师整体满意度为91.23%（A+B+C）。教学内容和与学生之间的沟通交流91.23%最高，其次，教学方法、方式满意度为89.47%，最后为教学态度87.72%。通过数据说明，我们任课老师在教学方法、方式和态度上还有待在以后的教学中进一步的改进和完善。（详见表2-2）</w:t>
      </w:r>
    </w:p>
    <w:p w:rsidR="00DA1DF1" w:rsidRDefault="00DA1DF1" w:rsidP="00DA1DF1">
      <w:pPr>
        <w:rPr>
          <w:rFonts w:ascii="仿宋" w:eastAsia="仿宋" w:hAnsi="仿宋"/>
          <w:sz w:val="24"/>
          <w:szCs w:val="24"/>
        </w:rPr>
      </w:pPr>
    </w:p>
    <w:p w:rsidR="00DA1DF1" w:rsidRDefault="00DA1DF1" w:rsidP="00DA1DF1">
      <w:pPr>
        <w:spacing w:beforeLines="50" w:before="156" w:afterLines="50" w:after="156" w:line="440" w:lineRule="exact"/>
        <w:ind w:firstLineChars="300" w:firstLine="723"/>
        <w:jc w:val="center"/>
        <w:rPr>
          <w:rFonts w:ascii="仿宋" w:eastAsia="仿宋" w:hAnsi="仿宋"/>
          <w:b/>
          <w:sz w:val="24"/>
          <w:szCs w:val="24"/>
        </w:rPr>
      </w:pPr>
    </w:p>
    <w:p w:rsidR="00DA1DF1" w:rsidRPr="0084061E" w:rsidRDefault="00DA1DF1" w:rsidP="00DA1DF1">
      <w:pPr>
        <w:spacing w:beforeLines="50" w:before="156" w:afterLines="50" w:after="156" w:line="440" w:lineRule="exact"/>
        <w:ind w:firstLineChars="300" w:firstLine="723"/>
        <w:jc w:val="center"/>
        <w:rPr>
          <w:rFonts w:ascii="仿宋" w:eastAsia="仿宋" w:hAnsi="仿宋"/>
          <w:b/>
          <w:sz w:val="24"/>
          <w:szCs w:val="24"/>
        </w:rPr>
      </w:pPr>
      <w:r w:rsidRPr="0084061E">
        <w:rPr>
          <w:rFonts w:ascii="仿宋" w:eastAsia="仿宋" w:hAnsi="仿宋" w:hint="eastAsia"/>
          <w:b/>
          <w:sz w:val="24"/>
          <w:szCs w:val="24"/>
        </w:rPr>
        <w:t>表</w:t>
      </w:r>
      <w:r>
        <w:rPr>
          <w:rFonts w:ascii="仿宋" w:eastAsia="仿宋" w:hAnsi="仿宋" w:hint="eastAsia"/>
          <w:b/>
          <w:sz w:val="24"/>
          <w:szCs w:val="24"/>
        </w:rPr>
        <w:t>5-3</w:t>
      </w:r>
      <w:r w:rsidRPr="0084061E">
        <w:rPr>
          <w:rFonts w:ascii="仿宋" w:eastAsia="仿宋" w:hAnsi="仿宋" w:hint="eastAsia"/>
          <w:b/>
          <w:sz w:val="24"/>
          <w:szCs w:val="24"/>
        </w:rPr>
        <w:t xml:space="preserve"> 毕业生对本院区任课教师的评价情况统计</w:t>
      </w:r>
    </w:p>
    <w:tbl>
      <w:tblPr>
        <w:tblW w:w="9916" w:type="dxa"/>
        <w:jc w:val="center"/>
        <w:tblInd w:w="-1231"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2410"/>
        <w:gridCol w:w="1301"/>
        <w:gridCol w:w="1241"/>
        <w:gridCol w:w="1241"/>
        <w:gridCol w:w="1241"/>
        <w:gridCol w:w="1241"/>
        <w:gridCol w:w="1241"/>
      </w:tblGrid>
      <w:tr w:rsidR="00DA1DF1" w:rsidTr="000D6517">
        <w:trPr>
          <w:jc w:val="center"/>
        </w:trPr>
        <w:tc>
          <w:tcPr>
            <w:tcW w:w="2410" w:type="dxa"/>
          </w:tcPr>
          <w:p w:rsidR="00DA1DF1" w:rsidRDefault="00DA1DF1" w:rsidP="000D6517">
            <w:pPr>
              <w:rPr>
                <w:color w:val="000000"/>
              </w:rPr>
            </w:pPr>
            <w:r>
              <w:rPr>
                <w:b/>
                <w:color w:val="000000"/>
              </w:rPr>
              <w:t>题目</w:t>
            </w:r>
            <w:r>
              <w:rPr>
                <w:b/>
                <w:color w:val="000000"/>
              </w:rPr>
              <w:t>\</w:t>
            </w:r>
            <w:r>
              <w:rPr>
                <w:b/>
                <w:color w:val="000000"/>
              </w:rPr>
              <w:t>选项</w:t>
            </w:r>
          </w:p>
        </w:tc>
        <w:tc>
          <w:tcPr>
            <w:tcW w:w="1301" w:type="dxa"/>
          </w:tcPr>
          <w:p w:rsidR="00DA1DF1" w:rsidRDefault="00DA1DF1" w:rsidP="000D6517">
            <w:pPr>
              <w:jc w:val="center"/>
              <w:rPr>
                <w:color w:val="000000"/>
              </w:rPr>
            </w:pPr>
            <w:r>
              <w:rPr>
                <w:rFonts w:hint="eastAsia"/>
                <w:b/>
                <w:color w:val="000000"/>
              </w:rPr>
              <w:t>A</w:t>
            </w:r>
            <w:r>
              <w:rPr>
                <w:b/>
                <w:color w:val="000000"/>
              </w:rPr>
              <w:t>很满意</w:t>
            </w:r>
          </w:p>
        </w:tc>
        <w:tc>
          <w:tcPr>
            <w:tcW w:w="1241" w:type="dxa"/>
          </w:tcPr>
          <w:p w:rsidR="00DA1DF1" w:rsidRDefault="00DA1DF1" w:rsidP="000D6517">
            <w:pPr>
              <w:jc w:val="center"/>
              <w:rPr>
                <w:color w:val="000000"/>
              </w:rPr>
            </w:pPr>
            <w:r>
              <w:rPr>
                <w:rFonts w:hint="eastAsia"/>
                <w:b/>
                <w:color w:val="000000"/>
              </w:rPr>
              <w:t>B</w:t>
            </w:r>
            <w:r>
              <w:rPr>
                <w:b/>
                <w:color w:val="000000"/>
              </w:rPr>
              <w:t>比较满意</w:t>
            </w:r>
          </w:p>
        </w:tc>
        <w:tc>
          <w:tcPr>
            <w:tcW w:w="1241" w:type="dxa"/>
          </w:tcPr>
          <w:p w:rsidR="00DA1DF1" w:rsidRDefault="00DA1DF1" w:rsidP="000D6517">
            <w:pPr>
              <w:jc w:val="center"/>
              <w:rPr>
                <w:color w:val="000000"/>
              </w:rPr>
            </w:pPr>
            <w:r>
              <w:rPr>
                <w:rFonts w:hint="eastAsia"/>
                <w:b/>
                <w:color w:val="000000"/>
              </w:rPr>
              <w:t>C</w:t>
            </w:r>
            <w:r>
              <w:rPr>
                <w:b/>
                <w:color w:val="000000"/>
              </w:rPr>
              <w:t>一般</w:t>
            </w:r>
          </w:p>
        </w:tc>
        <w:tc>
          <w:tcPr>
            <w:tcW w:w="1241" w:type="dxa"/>
          </w:tcPr>
          <w:p w:rsidR="00DA1DF1" w:rsidRDefault="00DA1DF1" w:rsidP="000D6517">
            <w:pPr>
              <w:jc w:val="center"/>
              <w:rPr>
                <w:color w:val="000000"/>
              </w:rPr>
            </w:pPr>
            <w:r>
              <w:rPr>
                <w:rFonts w:hint="eastAsia"/>
                <w:b/>
                <w:color w:val="000000"/>
              </w:rPr>
              <w:t>D</w:t>
            </w:r>
            <w:r>
              <w:rPr>
                <w:b/>
                <w:color w:val="000000"/>
              </w:rPr>
              <w:t>比较不满意</w:t>
            </w:r>
          </w:p>
        </w:tc>
        <w:tc>
          <w:tcPr>
            <w:tcW w:w="1241" w:type="dxa"/>
          </w:tcPr>
          <w:p w:rsidR="00DA1DF1" w:rsidRDefault="00DA1DF1" w:rsidP="000D6517">
            <w:pPr>
              <w:jc w:val="center"/>
              <w:rPr>
                <w:color w:val="000000"/>
              </w:rPr>
            </w:pPr>
            <w:r>
              <w:rPr>
                <w:rFonts w:hint="eastAsia"/>
                <w:b/>
                <w:color w:val="000000"/>
              </w:rPr>
              <w:t>E</w:t>
            </w:r>
            <w:r>
              <w:rPr>
                <w:b/>
                <w:color w:val="000000"/>
              </w:rPr>
              <w:t>很不满意</w:t>
            </w:r>
          </w:p>
        </w:tc>
        <w:tc>
          <w:tcPr>
            <w:tcW w:w="1241" w:type="dxa"/>
          </w:tcPr>
          <w:p w:rsidR="00DA1DF1" w:rsidRDefault="00DA1DF1" w:rsidP="000D6517">
            <w:pPr>
              <w:jc w:val="center"/>
              <w:rPr>
                <w:color w:val="000000"/>
              </w:rPr>
            </w:pPr>
            <w:r>
              <w:rPr>
                <w:b/>
                <w:color w:val="000000"/>
              </w:rPr>
              <w:t>平均分</w:t>
            </w:r>
          </w:p>
        </w:tc>
      </w:tr>
      <w:tr w:rsidR="00DA1DF1" w:rsidTr="000D6517">
        <w:trPr>
          <w:jc w:val="center"/>
        </w:trPr>
        <w:tc>
          <w:tcPr>
            <w:tcW w:w="2410" w:type="dxa"/>
          </w:tcPr>
          <w:p w:rsidR="00DA1DF1" w:rsidRDefault="00DA1DF1" w:rsidP="000D6517">
            <w:pPr>
              <w:spacing w:line="360" w:lineRule="auto"/>
              <w:rPr>
                <w:rFonts w:ascii="仿宋" w:eastAsia="仿宋" w:hAnsi="仿宋"/>
                <w:szCs w:val="21"/>
              </w:rPr>
            </w:pPr>
            <w:r>
              <w:rPr>
                <w:rFonts w:ascii="仿宋" w:eastAsia="仿宋" w:hAnsi="仿宋"/>
                <w:szCs w:val="21"/>
              </w:rPr>
              <w:t>教学态度的满意度</w:t>
            </w:r>
          </w:p>
        </w:tc>
        <w:tc>
          <w:tcPr>
            <w:tcW w:w="130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12(21.05%)</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23(40.35%)</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15(26.32%)</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5(8.77%)</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2(3.51%)</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3.67</w:t>
            </w:r>
          </w:p>
        </w:tc>
      </w:tr>
      <w:tr w:rsidR="00DA1DF1" w:rsidTr="000D6517">
        <w:trPr>
          <w:jc w:val="center"/>
        </w:trPr>
        <w:tc>
          <w:tcPr>
            <w:tcW w:w="2410" w:type="dxa"/>
          </w:tcPr>
          <w:p w:rsidR="00DA1DF1" w:rsidRDefault="00DA1DF1" w:rsidP="000D6517">
            <w:pPr>
              <w:spacing w:line="360" w:lineRule="auto"/>
              <w:rPr>
                <w:rFonts w:ascii="仿宋" w:eastAsia="仿宋" w:hAnsi="仿宋"/>
                <w:szCs w:val="21"/>
              </w:rPr>
            </w:pPr>
            <w:r>
              <w:rPr>
                <w:rFonts w:ascii="仿宋" w:eastAsia="仿宋" w:hAnsi="仿宋"/>
                <w:szCs w:val="21"/>
              </w:rPr>
              <w:t>教学方法、方式的满意度</w:t>
            </w:r>
          </w:p>
        </w:tc>
        <w:tc>
          <w:tcPr>
            <w:tcW w:w="130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10(17.54%)</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27(47.37%)</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14(24.56%)</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4(7.02%)</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2(3.51%)</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3.68</w:t>
            </w:r>
          </w:p>
        </w:tc>
      </w:tr>
      <w:tr w:rsidR="00DA1DF1" w:rsidTr="000D6517">
        <w:trPr>
          <w:jc w:val="center"/>
        </w:trPr>
        <w:tc>
          <w:tcPr>
            <w:tcW w:w="2410" w:type="dxa"/>
          </w:tcPr>
          <w:p w:rsidR="00DA1DF1" w:rsidRDefault="00DA1DF1" w:rsidP="000D6517">
            <w:pPr>
              <w:spacing w:line="360" w:lineRule="auto"/>
              <w:rPr>
                <w:rFonts w:ascii="仿宋" w:eastAsia="仿宋" w:hAnsi="仿宋"/>
                <w:szCs w:val="21"/>
              </w:rPr>
            </w:pPr>
            <w:r>
              <w:rPr>
                <w:rFonts w:ascii="仿宋" w:eastAsia="仿宋" w:hAnsi="仿宋"/>
                <w:szCs w:val="21"/>
              </w:rPr>
              <w:t>教学内容的满意度</w:t>
            </w:r>
          </w:p>
        </w:tc>
        <w:tc>
          <w:tcPr>
            <w:tcW w:w="130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11(19.3%)</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27(47.37%)</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14(24.56%)</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3(5.26%)</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2(3.51%)</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3.74</w:t>
            </w:r>
          </w:p>
        </w:tc>
      </w:tr>
      <w:tr w:rsidR="00DA1DF1" w:rsidTr="000D6517">
        <w:trPr>
          <w:jc w:val="center"/>
        </w:trPr>
        <w:tc>
          <w:tcPr>
            <w:tcW w:w="2410" w:type="dxa"/>
          </w:tcPr>
          <w:p w:rsidR="00DA1DF1" w:rsidRDefault="00DA1DF1" w:rsidP="000D6517">
            <w:pPr>
              <w:spacing w:line="360" w:lineRule="auto"/>
              <w:rPr>
                <w:rFonts w:ascii="仿宋" w:eastAsia="仿宋" w:hAnsi="仿宋"/>
                <w:szCs w:val="21"/>
              </w:rPr>
            </w:pPr>
            <w:r>
              <w:rPr>
                <w:rFonts w:ascii="仿宋" w:eastAsia="仿宋" w:hAnsi="仿宋"/>
                <w:szCs w:val="21"/>
              </w:rPr>
              <w:t>与学生之间的沟通交流</w:t>
            </w:r>
          </w:p>
        </w:tc>
        <w:tc>
          <w:tcPr>
            <w:tcW w:w="130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8(14.04%)</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30(52.63%)</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14(24.56%)</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3(5.26%)</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2(3.51%)</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3.68</w:t>
            </w:r>
          </w:p>
        </w:tc>
      </w:tr>
      <w:tr w:rsidR="00DA1DF1" w:rsidTr="000D6517">
        <w:trPr>
          <w:jc w:val="center"/>
        </w:trPr>
        <w:tc>
          <w:tcPr>
            <w:tcW w:w="2410" w:type="dxa"/>
          </w:tcPr>
          <w:p w:rsidR="00DA1DF1" w:rsidRDefault="00DA1DF1" w:rsidP="000D6517">
            <w:pPr>
              <w:spacing w:line="360" w:lineRule="auto"/>
              <w:rPr>
                <w:rFonts w:ascii="仿宋" w:eastAsia="仿宋" w:hAnsi="仿宋"/>
                <w:szCs w:val="21"/>
              </w:rPr>
            </w:pPr>
            <w:r>
              <w:rPr>
                <w:rFonts w:ascii="仿宋" w:eastAsia="仿宋" w:hAnsi="仿宋"/>
                <w:szCs w:val="21"/>
              </w:rPr>
              <w:t>整体而言，对母校教师的满意度</w:t>
            </w:r>
          </w:p>
        </w:tc>
        <w:tc>
          <w:tcPr>
            <w:tcW w:w="130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10(17.54%)</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27(47.37%)</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15(26.32%)</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3(5.26%)</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2(3.51%)</w:t>
            </w:r>
          </w:p>
        </w:tc>
        <w:tc>
          <w:tcPr>
            <w:tcW w:w="1241" w:type="dxa"/>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3.7</w:t>
            </w:r>
          </w:p>
        </w:tc>
      </w:tr>
    </w:tbl>
    <w:p w:rsidR="00DA1DF1" w:rsidRPr="00152966" w:rsidRDefault="00DA1DF1" w:rsidP="00DA1DF1">
      <w:pPr>
        <w:spacing w:line="360" w:lineRule="auto"/>
        <w:rPr>
          <w:rFonts w:ascii="仿宋" w:eastAsia="仿宋" w:hAnsi="仿宋"/>
          <w:b/>
          <w:sz w:val="28"/>
          <w:szCs w:val="28"/>
        </w:rPr>
      </w:pPr>
      <w:r>
        <w:rPr>
          <w:rFonts w:ascii="仿宋" w:eastAsia="仿宋" w:hAnsi="仿宋" w:hint="eastAsia"/>
          <w:b/>
          <w:sz w:val="28"/>
          <w:szCs w:val="28"/>
        </w:rPr>
        <w:t>（三）</w:t>
      </w:r>
      <w:r w:rsidRPr="00152966">
        <w:rPr>
          <w:rFonts w:ascii="仿宋" w:eastAsia="仿宋" w:hAnsi="仿宋" w:hint="eastAsia"/>
          <w:b/>
          <w:sz w:val="28"/>
          <w:szCs w:val="28"/>
        </w:rPr>
        <w:t>对院区总体满意度：</w:t>
      </w:r>
    </w:p>
    <w:p w:rsidR="00DA1DF1" w:rsidRPr="00F60E35" w:rsidRDefault="00DA1DF1" w:rsidP="00DA1DF1">
      <w:pPr>
        <w:spacing w:line="440" w:lineRule="exact"/>
        <w:ind w:firstLineChars="200" w:firstLine="560"/>
        <w:rPr>
          <w:rFonts w:ascii="仿宋" w:eastAsia="仿宋" w:hAnsi="仿宋"/>
          <w:sz w:val="28"/>
          <w:szCs w:val="28"/>
        </w:rPr>
      </w:pPr>
      <w:r w:rsidRPr="00F60E35">
        <w:rPr>
          <w:rFonts w:ascii="仿宋" w:eastAsia="仿宋" w:hAnsi="仿宋" w:hint="eastAsia"/>
          <w:sz w:val="28"/>
          <w:szCs w:val="28"/>
        </w:rPr>
        <w:t>根据问卷调查数据统计，赤峰路院区2014届高职毕业生对学校总体满意度为96.5%（A+B+C）。（详见表2-3、图2-1），由此可以看出大部分同学对于母校还是持有较高的认可度。也反映出学校整个的教育、教学水平和德育教育以及与学生的互动交流取得较好的效果，办学水平得到学生的认可。</w:t>
      </w:r>
    </w:p>
    <w:p w:rsidR="00DA1DF1" w:rsidRDefault="00DA1DF1" w:rsidP="00DA1DF1">
      <w:pPr>
        <w:spacing w:beforeLines="50" w:before="156" w:afterLines="50" w:after="156" w:line="440" w:lineRule="exact"/>
        <w:ind w:firstLineChars="300" w:firstLine="723"/>
        <w:jc w:val="center"/>
        <w:rPr>
          <w:rFonts w:ascii="仿宋" w:eastAsia="仿宋" w:hAnsi="仿宋"/>
          <w:sz w:val="24"/>
          <w:szCs w:val="24"/>
        </w:rPr>
      </w:pPr>
      <w:r w:rsidRPr="0084061E">
        <w:rPr>
          <w:rFonts w:ascii="仿宋" w:eastAsia="仿宋" w:hAnsi="仿宋" w:hint="eastAsia"/>
          <w:b/>
          <w:sz w:val="24"/>
          <w:szCs w:val="24"/>
        </w:rPr>
        <w:t>表</w:t>
      </w:r>
      <w:r>
        <w:rPr>
          <w:rFonts w:ascii="仿宋" w:eastAsia="仿宋" w:hAnsi="仿宋" w:hint="eastAsia"/>
          <w:b/>
          <w:sz w:val="24"/>
          <w:szCs w:val="24"/>
        </w:rPr>
        <w:t>5-4</w:t>
      </w:r>
      <w:r w:rsidRPr="0084061E">
        <w:rPr>
          <w:rFonts w:ascii="仿宋" w:eastAsia="仿宋" w:hAnsi="仿宋" w:hint="eastAsia"/>
          <w:b/>
          <w:sz w:val="24"/>
          <w:szCs w:val="24"/>
        </w:rPr>
        <w:t xml:space="preserve"> 毕业生对学校总体满意度情况统计</w:t>
      </w:r>
    </w:p>
    <w:tbl>
      <w:tblPr>
        <w:tblW w:w="0" w:type="auto"/>
        <w:jc w:val="center"/>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000" w:firstRow="0" w:lastRow="0" w:firstColumn="0" w:lastColumn="0" w:noHBand="0" w:noVBand="0"/>
      </w:tblPr>
      <w:tblGrid>
        <w:gridCol w:w="4220"/>
        <w:gridCol w:w="1295"/>
        <w:gridCol w:w="3170"/>
      </w:tblGrid>
      <w:tr w:rsidR="00DA1DF1" w:rsidTr="000D6517">
        <w:trPr>
          <w:jc w:val="center"/>
        </w:trPr>
        <w:tc>
          <w:tcPr>
            <w:tcW w:w="422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选项</w:t>
            </w:r>
          </w:p>
        </w:tc>
        <w:tc>
          <w:tcPr>
            <w:tcW w:w="1295"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小计</w:t>
            </w:r>
          </w:p>
        </w:tc>
        <w:tc>
          <w:tcPr>
            <w:tcW w:w="3170" w:type="dxa"/>
            <w:shd w:val="clear" w:color="auto" w:fill="D9E5ED"/>
            <w:vAlign w:val="center"/>
          </w:tcPr>
          <w:p w:rsidR="00DA1DF1" w:rsidRDefault="00DA1DF1" w:rsidP="000D6517">
            <w:pPr>
              <w:spacing w:line="188" w:lineRule="atLeast"/>
              <w:jc w:val="center"/>
              <w:rPr>
                <w:rFonts w:ascii="宋体" w:hAnsi="宋体" w:cs="宋体"/>
                <w:b/>
                <w:bCs/>
                <w:color w:val="333333"/>
                <w:sz w:val="20"/>
                <w:szCs w:val="20"/>
              </w:rPr>
            </w:pPr>
            <w:r>
              <w:rPr>
                <w:rFonts w:ascii="宋体" w:hAnsi="宋体" w:cs="宋体" w:hint="eastAsia"/>
                <w:b/>
                <w:bCs/>
                <w:color w:val="333333"/>
                <w:sz w:val="20"/>
                <w:szCs w:val="20"/>
              </w:rPr>
              <w:t>比例</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A</w:t>
            </w:r>
            <w:r>
              <w:rPr>
                <w:rFonts w:ascii="仿宋" w:eastAsia="仿宋" w:hAnsi="仿宋"/>
                <w:szCs w:val="21"/>
              </w:rPr>
              <w:t>.很满意</w:t>
            </w:r>
          </w:p>
        </w:tc>
        <w:tc>
          <w:tcPr>
            <w:tcW w:w="1295" w:type="dxa"/>
            <w:shd w:val="clear" w:color="auto" w:fill="FFFFFF"/>
            <w:vAlign w:val="center"/>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13</w:t>
            </w:r>
          </w:p>
        </w:tc>
        <w:tc>
          <w:tcPr>
            <w:tcW w:w="3170" w:type="dxa"/>
            <w:shd w:val="clear" w:color="auto" w:fill="FFFFFF"/>
          </w:tcPr>
          <w:p w:rsidR="00DA1DF1" w:rsidRDefault="00DA1DF1" w:rsidP="000D6517">
            <w:pPr>
              <w:spacing w:line="360" w:lineRule="auto"/>
              <w:rPr>
                <w:rFonts w:ascii="Arial" w:eastAsia="仿宋" w:hAnsi="Arial" w:cs="Arial"/>
                <w:b/>
                <w:szCs w:val="21"/>
              </w:rPr>
            </w:pPr>
            <w:r>
              <w:rPr>
                <w:rFonts w:ascii="Arial" w:eastAsia="仿宋" w:hAnsi="Arial" w:cs="Arial"/>
                <w:b/>
                <w:noProof/>
                <w:szCs w:val="21"/>
              </w:rPr>
              <w:drawing>
                <wp:inline distT="0" distB="0" distL="0" distR="0" wp14:anchorId="56D9F42B" wp14:editId="0278F11D">
                  <wp:extent cx="314325" cy="12382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rPr>
                <w:rFonts w:ascii="Arial" w:eastAsia="仿宋" w:hAnsi="Arial" w:cs="Arial"/>
                <w:b/>
                <w:noProof/>
                <w:szCs w:val="21"/>
              </w:rPr>
              <w:drawing>
                <wp:inline distT="0" distB="0" distL="0" distR="0" wp14:anchorId="74C690B1" wp14:editId="00A9C820">
                  <wp:extent cx="1104900" cy="12382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23825"/>
                          </a:xfrm>
                          <a:prstGeom prst="rect">
                            <a:avLst/>
                          </a:prstGeom>
                          <a:noFill/>
                          <a:ln>
                            <a:noFill/>
                          </a:ln>
                        </pic:spPr>
                      </pic:pic>
                    </a:graphicData>
                  </a:graphic>
                </wp:inline>
              </w:drawing>
            </w:r>
            <w:r>
              <w:rPr>
                <w:rFonts w:ascii="Arial" w:eastAsia="仿宋" w:hAnsi="Arial" w:cs="Arial" w:hint="eastAsia"/>
                <w:b/>
                <w:szCs w:val="21"/>
              </w:rPr>
              <w:t xml:space="preserve"> </w:t>
            </w:r>
            <w:r>
              <w:rPr>
                <w:rFonts w:ascii="Arial" w:eastAsia="仿宋" w:hAnsi="Arial" w:cs="Arial"/>
                <w:b/>
                <w:szCs w:val="21"/>
              </w:rPr>
              <w:t>22.81%</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B</w:t>
            </w:r>
            <w:r>
              <w:rPr>
                <w:rFonts w:ascii="仿宋" w:eastAsia="仿宋" w:hAnsi="仿宋"/>
                <w:szCs w:val="21"/>
              </w:rPr>
              <w:t>.比较满意</w:t>
            </w:r>
          </w:p>
        </w:tc>
        <w:tc>
          <w:tcPr>
            <w:tcW w:w="1295" w:type="dxa"/>
            <w:shd w:val="clear" w:color="auto" w:fill="EFF6FB"/>
            <w:vAlign w:val="center"/>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27</w:t>
            </w:r>
          </w:p>
        </w:tc>
        <w:tc>
          <w:tcPr>
            <w:tcW w:w="3170" w:type="dxa"/>
            <w:shd w:val="clear" w:color="auto" w:fill="EFF6FB"/>
          </w:tcPr>
          <w:p w:rsidR="00DA1DF1" w:rsidRDefault="00DA1DF1" w:rsidP="000D6517">
            <w:pPr>
              <w:spacing w:line="360" w:lineRule="auto"/>
              <w:rPr>
                <w:rFonts w:ascii="Arial" w:eastAsia="仿宋" w:hAnsi="Arial" w:cs="Arial"/>
                <w:b/>
                <w:szCs w:val="21"/>
              </w:rPr>
            </w:pPr>
            <w:r>
              <w:rPr>
                <w:rFonts w:ascii="Arial" w:eastAsia="仿宋" w:hAnsi="Arial" w:cs="Arial"/>
                <w:b/>
                <w:noProof/>
                <w:szCs w:val="21"/>
              </w:rPr>
              <w:drawing>
                <wp:inline distT="0" distB="0" distL="0" distR="0" wp14:anchorId="0C6F145F" wp14:editId="1C6D4274">
                  <wp:extent cx="666750" cy="12382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66750" cy="123825"/>
                          </a:xfrm>
                          <a:prstGeom prst="rect">
                            <a:avLst/>
                          </a:prstGeom>
                          <a:noFill/>
                          <a:ln>
                            <a:noFill/>
                          </a:ln>
                        </pic:spPr>
                      </pic:pic>
                    </a:graphicData>
                  </a:graphic>
                </wp:inline>
              </w:drawing>
            </w:r>
            <w:r>
              <w:rPr>
                <w:rFonts w:ascii="Arial" w:eastAsia="仿宋" w:hAnsi="Arial" w:cs="Arial"/>
                <w:b/>
                <w:noProof/>
                <w:szCs w:val="21"/>
              </w:rPr>
              <w:drawing>
                <wp:inline distT="0" distB="0" distL="0" distR="0" wp14:anchorId="269B1520" wp14:editId="26863891">
                  <wp:extent cx="752475" cy="12382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2475" cy="123825"/>
                          </a:xfrm>
                          <a:prstGeom prst="rect">
                            <a:avLst/>
                          </a:prstGeom>
                          <a:noFill/>
                          <a:ln>
                            <a:noFill/>
                          </a:ln>
                        </pic:spPr>
                      </pic:pic>
                    </a:graphicData>
                  </a:graphic>
                </wp:inline>
              </w:drawing>
            </w:r>
            <w:r>
              <w:rPr>
                <w:rFonts w:ascii="Arial" w:eastAsia="仿宋" w:hAnsi="Arial" w:cs="Arial" w:hint="eastAsia"/>
                <w:b/>
                <w:szCs w:val="21"/>
              </w:rPr>
              <w:t xml:space="preserve"> </w:t>
            </w:r>
            <w:r>
              <w:rPr>
                <w:rFonts w:ascii="Arial" w:eastAsia="仿宋" w:hAnsi="Arial" w:cs="Arial"/>
                <w:b/>
                <w:szCs w:val="21"/>
              </w:rPr>
              <w:t>47.37%</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C</w:t>
            </w:r>
            <w:r>
              <w:rPr>
                <w:rFonts w:ascii="仿宋" w:eastAsia="仿宋" w:hAnsi="仿宋"/>
                <w:szCs w:val="21"/>
              </w:rPr>
              <w:t>.一般</w:t>
            </w:r>
          </w:p>
        </w:tc>
        <w:tc>
          <w:tcPr>
            <w:tcW w:w="1295" w:type="dxa"/>
            <w:shd w:val="clear" w:color="auto" w:fill="FFFFFF"/>
            <w:vAlign w:val="center"/>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15</w:t>
            </w:r>
          </w:p>
        </w:tc>
        <w:tc>
          <w:tcPr>
            <w:tcW w:w="3170" w:type="dxa"/>
            <w:shd w:val="clear" w:color="auto" w:fill="FFFFFF"/>
          </w:tcPr>
          <w:p w:rsidR="00DA1DF1" w:rsidRDefault="00DA1DF1" w:rsidP="000D6517">
            <w:pPr>
              <w:spacing w:line="360" w:lineRule="auto"/>
              <w:rPr>
                <w:rFonts w:ascii="Arial" w:eastAsia="仿宋" w:hAnsi="Arial" w:cs="Arial"/>
                <w:b/>
                <w:szCs w:val="21"/>
              </w:rPr>
            </w:pPr>
            <w:r>
              <w:rPr>
                <w:rFonts w:ascii="Arial" w:eastAsia="仿宋" w:hAnsi="Arial" w:cs="Arial"/>
                <w:b/>
                <w:noProof/>
                <w:szCs w:val="21"/>
              </w:rPr>
              <w:drawing>
                <wp:inline distT="0" distB="0" distL="0" distR="0" wp14:anchorId="0634DCE5" wp14:editId="350B0097">
                  <wp:extent cx="371475" cy="12382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rPr>
                <w:rFonts w:ascii="Arial" w:eastAsia="仿宋" w:hAnsi="Arial" w:cs="Arial"/>
                <w:b/>
                <w:noProof/>
                <w:szCs w:val="21"/>
              </w:rPr>
              <w:drawing>
                <wp:inline distT="0" distB="0" distL="0" distR="0" wp14:anchorId="02227651" wp14:editId="7F21A7E6">
                  <wp:extent cx="1047750" cy="12382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7750" cy="123825"/>
                          </a:xfrm>
                          <a:prstGeom prst="rect">
                            <a:avLst/>
                          </a:prstGeom>
                          <a:noFill/>
                          <a:ln>
                            <a:noFill/>
                          </a:ln>
                        </pic:spPr>
                      </pic:pic>
                    </a:graphicData>
                  </a:graphic>
                </wp:inline>
              </w:drawing>
            </w:r>
            <w:r>
              <w:rPr>
                <w:rFonts w:ascii="Arial" w:eastAsia="仿宋" w:hAnsi="Arial" w:cs="Arial" w:hint="eastAsia"/>
                <w:b/>
                <w:szCs w:val="21"/>
              </w:rPr>
              <w:t xml:space="preserve"> </w:t>
            </w:r>
            <w:r>
              <w:rPr>
                <w:rFonts w:ascii="Arial" w:eastAsia="仿宋" w:hAnsi="Arial" w:cs="Arial"/>
                <w:b/>
                <w:szCs w:val="21"/>
              </w:rPr>
              <w:t>26.32%</w:t>
            </w:r>
          </w:p>
        </w:tc>
      </w:tr>
      <w:tr w:rsidR="00DA1DF1" w:rsidTr="000D6517">
        <w:trPr>
          <w:jc w:val="center"/>
        </w:trPr>
        <w:tc>
          <w:tcPr>
            <w:tcW w:w="4220" w:type="dxa"/>
            <w:shd w:val="clear" w:color="auto" w:fill="EFF6FB"/>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D</w:t>
            </w:r>
            <w:r>
              <w:rPr>
                <w:rFonts w:ascii="仿宋" w:eastAsia="仿宋" w:hAnsi="仿宋"/>
                <w:szCs w:val="21"/>
              </w:rPr>
              <w:t>.比较不满意</w:t>
            </w:r>
          </w:p>
        </w:tc>
        <w:tc>
          <w:tcPr>
            <w:tcW w:w="1295" w:type="dxa"/>
            <w:shd w:val="clear" w:color="auto" w:fill="EFF6FB"/>
            <w:vAlign w:val="center"/>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0</w:t>
            </w:r>
          </w:p>
        </w:tc>
        <w:tc>
          <w:tcPr>
            <w:tcW w:w="3170" w:type="dxa"/>
            <w:shd w:val="clear" w:color="auto" w:fill="EFF6FB"/>
          </w:tcPr>
          <w:p w:rsidR="00DA1DF1" w:rsidRDefault="00DA1DF1" w:rsidP="000D6517">
            <w:pPr>
              <w:spacing w:line="360" w:lineRule="auto"/>
              <w:rPr>
                <w:rFonts w:ascii="Arial" w:eastAsia="仿宋" w:hAnsi="Arial" w:cs="Arial"/>
                <w:b/>
                <w:szCs w:val="21"/>
              </w:rPr>
            </w:pPr>
            <w:r>
              <w:rPr>
                <w:rFonts w:ascii="Arial" w:eastAsia="仿宋" w:hAnsi="Arial" w:cs="Arial"/>
                <w:b/>
                <w:noProof/>
                <w:szCs w:val="21"/>
              </w:rPr>
              <w:drawing>
                <wp:inline distT="0" distB="0" distL="0" distR="0" wp14:anchorId="49331A08" wp14:editId="487A7441">
                  <wp:extent cx="1419225" cy="12382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123825"/>
                          </a:xfrm>
                          <a:prstGeom prst="rect">
                            <a:avLst/>
                          </a:prstGeom>
                          <a:noFill/>
                          <a:ln>
                            <a:noFill/>
                          </a:ln>
                        </pic:spPr>
                      </pic:pic>
                    </a:graphicData>
                  </a:graphic>
                </wp:inline>
              </w:drawing>
            </w:r>
            <w:r>
              <w:rPr>
                <w:rFonts w:ascii="Arial" w:eastAsia="仿宋" w:hAnsi="Arial" w:cs="Arial" w:hint="eastAsia"/>
                <w:b/>
                <w:szCs w:val="21"/>
              </w:rPr>
              <w:t xml:space="preserve"> </w:t>
            </w:r>
            <w:r>
              <w:rPr>
                <w:rFonts w:ascii="Arial" w:eastAsia="仿宋" w:hAnsi="Arial" w:cs="Arial"/>
                <w:b/>
                <w:szCs w:val="21"/>
              </w:rPr>
              <w:t>0%</w:t>
            </w:r>
          </w:p>
        </w:tc>
      </w:tr>
      <w:tr w:rsidR="00DA1DF1" w:rsidTr="000D6517">
        <w:trPr>
          <w:jc w:val="center"/>
        </w:trPr>
        <w:tc>
          <w:tcPr>
            <w:tcW w:w="4220" w:type="dxa"/>
            <w:shd w:val="clear" w:color="auto" w:fill="FFFFFF"/>
            <w:vAlign w:val="center"/>
          </w:tcPr>
          <w:p w:rsidR="00DA1DF1" w:rsidRDefault="00DA1DF1" w:rsidP="000D6517">
            <w:pPr>
              <w:spacing w:line="360" w:lineRule="auto"/>
              <w:rPr>
                <w:rFonts w:ascii="仿宋" w:eastAsia="仿宋" w:hAnsi="仿宋"/>
                <w:szCs w:val="21"/>
              </w:rPr>
            </w:pPr>
            <w:r>
              <w:rPr>
                <w:rFonts w:ascii="仿宋" w:eastAsia="仿宋" w:hAnsi="仿宋" w:hint="eastAsia"/>
                <w:szCs w:val="21"/>
              </w:rPr>
              <w:t>E</w:t>
            </w:r>
            <w:r>
              <w:rPr>
                <w:rFonts w:ascii="仿宋" w:eastAsia="仿宋" w:hAnsi="仿宋"/>
                <w:szCs w:val="21"/>
              </w:rPr>
              <w:t>.很不满意</w:t>
            </w:r>
          </w:p>
        </w:tc>
        <w:tc>
          <w:tcPr>
            <w:tcW w:w="1295" w:type="dxa"/>
            <w:shd w:val="clear" w:color="auto" w:fill="FFFFFF"/>
            <w:vAlign w:val="center"/>
          </w:tcPr>
          <w:p w:rsidR="00DA1DF1" w:rsidRDefault="00DA1DF1" w:rsidP="000D6517">
            <w:pPr>
              <w:spacing w:line="360" w:lineRule="auto"/>
              <w:jc w:val="center"/>
              <w:rPr>
                <w:rFonts w:ascii="Arial" w:eastAsia="仿宋" w:hAnsi="Arial" w:cs="Arial"/>
                <w:b/>
                <w:szCs w:val="21"/>
              </w:rPr>
            </w:pPr>
            <w:r>
              <w:rPr>
                <w:rFonts w:ascii="Arial" w:eastAsia="仿宋" w:hAnsi="Arial" w:cs="Arial"/>
                <w:b/>
                <w:szCs w:val="21"/>
              </w:rPr>
              <w:t>2</w:t>
            </w:r>
          </w:p>
        </w:tc>
        <w:tc>
          <w:tcPr>
            <w:tcW w:w="3170" w:type="dxa"/>
            <w:shd w:val="clear" w:color="auto" w:fill="FFFFFF"/>
          </w:tcPr>
          <w:p w:rsidR="00DA1DF1" w:rsidRDefault="00DA1DF1" w:rsidP="000D6517">
            <w:pPr>
              <w:spacing w:line="360" w:lineRule="auto"/>
              <w:rPr>
                <w:rFonts w:ascii="Arial" w:eastAsia="仿宋" w:hAnsi="Arial" w:cs="Arial"/>
                <w:b/>
                <w:szCs w:val="21"/>
              </w:rPr>
            </w:pPr>
            <w:r>
              <w:rPr>
                <w:rFonts w:ascii="Arial" w:eastAsia="仿宋" w:hAnsi="Arial" w:cs="Arial"/>
                <w:b/>
                <w:noProof/>
                <w:szCs w:val="21"/>
              </w:rPr>
              <w:drawing>
                <wp:inline distT="0" distB="0" distL="0" distR="0" wp14:anchorId="1CCAC92B" wp14:editId="2A942B26">
                  <wp:extent cx="47625" cy="123825"/>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Pr>
                <w:rFonts w:ascii="Arial" w:eastAsia="仿宋" w:hAnsi="Arial" w:cs="Arial"/>
                <w:b/>
                <w:noProof/>
                <w:szCs w:val="21"/>
              </w:rPr>
              <w:drawing>
                <wp:inline distT="0" distB="0" distL="0" distR="0" wp14:anchorId="114810F2" wp14:editId="14BED9FA">
                  <wp:extent cx="1371600" cy="12382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71600" cy="123825"/>
                          </a:xfrm>
                          <a:prstGeom prst="rect">
                            <a:avLst/>
                          </a:prstGeom>
                          <a:noFill/>
                          <a:ln>
                            <a:noFill/>
                          </a:ln>
                        </pic:spPr>
                      </pic:pic>
                    </a:graphicData>
                  </a:graphic>
                </wp:inline>
              </w:drawing>
            </w:r>
            <w:r>
              <w:rPr>
                <w:rFonts w:ascii="Arial" w:eastAsia="仿宋" w:hAnsi="Arial" w:cs="Arial" w:hint="eastAsia"/>
                <w:b/>
                <w:szCs w:val="21"/>
              </w:rPr>
              <w:t xml:space="preserve"> </w:t>
            </w:r>
            <w:r>
              <w:rPr>
                <w:rFonts w:ascii="Arial" w:eastAsia="仿宋" w:hAnsi="Arial" w:cs="Arial"/>
                <w:b/>
                <w:szCs w:val="21"/>
              </w:rPr>
              <w:t>3.51%</w:t>
            </w:r>
          </w:p>
        </w:tc>
      </w:tr>
    </w:tbl>
    <w:p w:rsidR="00DA1DF1" w:rsidRPr="00533D60" w:rsidRDefault="00DA1DF1" w:rsidP="00DA1DF1">
      <w:pPr>
        <w:spacing w:line="360" w:lineRule="auto"/>
        <w:rPr>
          <w:rFonts w:ascii="黑体" w:eastAsia="黑体" w:hAnsi="仿宋"/>
          <w:b/>
          <w:color w:val="000000"/>
          <w:sz w:val="30"/>
          <w:szCs w:val="30"/>
        </w:rPr>
      </w:pPr>
    </w:p>
    <w:p w:rsidR="00DA1DF1" w:rsidRPr="00DA1DF1" w:rsidRDefault="00DA1DF1" w:rsidP="00B56767">
      <w:pPr>
        <w:jc w:val="center"/>
        <w:rPr>
          <w:rFonts w:ascii="仿宋" w:eastAsia="仿宋" w:hAnsi="仿宋"/>
          <w:b/>
          <w:sz w:val="28"/>
          <w:szCs w:val="28"/>
        </w:rPr>
      </w:pPr>
      <w:r>
        <w:rPr>
          <w:rFonts w:ascii="仿宋" w:eastAsia="仿宋" w:hAnsi="仿宋" w:hint="eastAsia"/>
          <w:b/>
          <w:sz w:val="28"/>
          <w:szCs w:val="28"/>
        </w:rPr>
        <w:t xml:space="preserve">                              </w:t>
      </w:r>
      <w:r w:rsidRPr="00DA1DF1">
        <w:rPr>
          <w:rFonts w:ascii="仿宋" w:eastAsia="仿宋" w:hAnsi="仿宋" w:hint="eastAsia"/>
          <w:b/>
          <w:sz w:val="28"/>
          <w:szCs w:val="28"/>
        </w:rPr>
        <w:t>上海商学院赤峰路院区</w:t>
      </w:r>
    </w:p>
    <w:p w:rsidR="00363A75" w:rsidRPr="00DA1DF1" w:rsidRDefault="00DA1DF1" w:rsidP="00DA1DF1">
      <w:pPr>
        <w:jc w:val="center"/>
        <w:rPr>
          <w:rFonts w:ascii="仿宋" w:eastAsia="仿宋" w:hAnsi="仿宋"/>
          <w:b/>
          <w:sz w:val="28"/>
          <w:szCs w:val="28"/>
        </w:rPr>
      </w:pPr>
      <w:r>
        <w:rPr>
          <w:rFonts w:ascii="仿宋" w:eastAsia="仿宋" w:hAnsi="仿宋" w:hint="eastAsia"/>
          <w:b/>
          <w:sz w:val="28"/>
          <w:szCs w:val="28"/>
        </w:rPr>
        <w:t xml:space="preserve">                               </w:t>
      </w:r>
      <w:r w:rsidRPr="00DA1DF1">
        <w:rPr>
          <w:rFonts w:ascii="仿宋" w:eastAsia="仿宋" w:hAnsi="仿宋" w:hint="eastAsia"/>
          <w:b/>
          <w:sz w:val="28"/>
          <w:szCs w:val="28"/>
        </w:rPr>
        <w:t>2015年1月</w:t>
      </w:r>
    </w:p>
    <w:sectPr w:rsidR="00363A75" w:rsidRPr="00DA1DF1" w:rsidSect="00757524">
      <w:footerReference w:type="default" r:id="rId2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683" w:rsidRDefault="00597683" w:rsidP="0065354D">
      <w:r>
        <w:separator/>
      </w:r>
    </w:p>
  </w:endnote>
  <w:endnote w:type="continuationSeparator" w:id="0">
    <w:p w:rsidR="00597683" w:rsidRDefault="00597683" w:rsidP="0065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E70B5925-36F9-429B-B13F-D3C6C04A1228}"/>
    <w:embedBold r:id="rId2" w:subsetted="1" w:fontKey="{2DF3EAAC-7969-4978-8D1C-EA460FE29AC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微软雅黑">
    <w:panose1 w:val="020B0503020204020204"/>
    <w:charset w:val="86"/>
    <w:family w:val="swiss"/>
    <w:pitch w:val="variable"/>
    <w:sig w:usb0="80000287" w:usb1="280F3C52" w:usb2="00000016" w:usb3="00000000" w:csb0="0004001F" w:csb1="00000000"/>
    <w:embedBold r:id="rId3" w:subsetted="1" w:fontKey="{638307A0-1731-4D36-8A87-DA7688F6A966}"/>
  </w:font>
  <w:font w:name="黑体">
    <w:altName w:val="SimHei"/>
    <w:panose1 w:val="02010609060101010101"/>
    <w:charset w:val="86"/>
    <w:family w:val="modern"/>
    <w:pitch w:val="fixed"/>
    <w:sig w:usb0="800002BF" w:usb1="38CF7CFA" w:usb2="00000016" w:usb3="00000000" w:csb0="00040001" w:csb1="00000000"/>
    <w:embedRegular r:id="rId4" w:subsetted="1" w:fontKey="{58F6A85E-40AA-489F-A035-E62FA7347180}"/>
    <w:embedBold r:id="rId5" w:subsetted="1" w:fontKey="{A1595557-968B-4F8B-A38E-78A10BB64C94}"/>
  </w:font>
  <w:font w:name="华文行楷">
    <w:panose1 w:val="02010800040101010101"/>
    <w:charset w:val="86"/>
    <w:family w:val="auto"/>
    <w:pitch w:val="variable"/>
    <w:sig w:usb0="00000001" w:usb1="080F0000" w:usb2="00000010" w:usb3="00000000" w:csb0="00040000" w:csb1="00000000"/>
    <w:embedBold r:id="rId6" w:subsetted="1" w:fontKey="{369D75E0-B163-44B0-AE72-EBBCC8A0811E}"/>
  </w:font>
  <w:font w:name="华文细黑">
    <w:panose1 w:val="02010600040101010101"/>
    <w:charset w:val="86"/>
    <w:family w:val="auto"/>
    <w:pitch w:val="variable"/>
    <w:sig w:usb0="00000287" w:usb1="080F0000" w:usb2="00000010" w:usb3="00000000" w:csb0="0004009F" w:csb1="00000000"/>
    <w:embedRegular r:id="rId7" w:subsetted="1" w:fontKey="{65EB12BF-42FB-43E1-B6EF-06DF7E40388F}"/>
  </w:font>
  <w:font w:name="仿宋">
    <w:altName w:val="Arial Unicode MS"/>
    <w:panose1 w:val="02010609060101010101"/>
    <w:charset w:val="86"/>
    <w:family w:val="modern"/>
    <w:pitch w:val="fixed"/>
    <w:sig w:usb0="800002BF" w:usb1="38CF7CFA" w:usb2="00000016" w:usb3="00000000" w:csb0="00040001" w:csb1="00000000"/>
    <w:embedRegular r:id="rId8" w:subsetted="1" w:fontKey="{DE43BA38-3322-468A-B6E6-4EBB48E181C7}"/>
    <w:embedBold r:id="rId9" w:subsetted="1" w:fontKey="{DD776F7F-425B-40EE-B8E0-9EB37C8A0BE3}"/>
  </w:font>
  <w:font w:name="华文楷体">
    <w:panose1 w:val="02010600040101010101"/>
    <w:charset w:val="86"/>
    <w:family w:val="auto"/>
    <w:pitch w:val="variable"/>
    <w:sig w:usb0="00000287" w:usb1="080F0000" w:usb2="00000010" w:usb3="00000000" w:csb0="0004009F" w:csb1="00000000"/>
    <w:embedBold r:id="rId10" w:subsetted="1" w:fontKey="{63A14F27-109E-4B12-B62D-95C3547A34EE}"/>
  </w:font>
  <w:font w:name="楷体">
    <w:panose1 w:val="02010609060101010101"/>
    <w:charset w:val="86"/>
    <w:family w:val="modern"/>
    <w:pitch w:val="fixed"/>
    <w:sig w:usb0="800002BF" w:usb1="38CF7CFA" w:usb2="00000016" w:usb3="00000000" w:csb0="00040001" w:csb1="00000000"/>
    <w:embedBold r:id="rId11" w:subsetted="1" w:fontKey="{87AD05C2-6BE4-4D98-8207-1EC9E135B559}"/>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embedRegular r:id="rId12" w:subsetted="1" w:fontKey="{DCE1362C-23BD-429C-B71D-9A8A410FB3D6}"/>
  </w:font>
  <w:font w:name="仿宋_GB2312">
    <w:altName w:val="仿宋"/>
    <w:panose1 w:val="02010609030101010101"/>
    <w:charset w:val="86"/>
    <w:family w:val="modern"/>
    <w:pitch w:val="fixed"/>
    <w:sig w:usb0="00000001" w:usb1="080E0000" w:usb2="00000010" w:usb3="00000000" w:csb0="00040000" w:csb1="00000000"/>
    <w:embedRegular r:id="rId13" w:subsetted="1" w:fontKey="{705A5297-F32C-448C-B873-E42BDA9E5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47" w:rsidRDefault="00F52F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Default="009C531F">
    <w:pPr>
      <w:pStyle w:val="a4"/>
      <w:jc w:val="center"/>
    </w:pPr>
  </w:p>
  <w:p w:rsidR="009C531F" w:rsidRDefault="009C531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114418"/>
      <w:docPartObj>
        <w:docPartGallery w:val="Page Numbers (Bottom of Page)"/>
        <w:docPartUnique/>
      </w:docPartObj>
    </w:sdtPr>
    <w:sdtEndPr/>
    <w:sdtContent>
      <w:p w:rsidR="009C531F" w:rsidRDefault="009C531F">
        <w:pPr>
          <w:pStyle w:val="a4"/>
          <w:jc w:val="center"/>
        </w:pPr>
        <w:r>
          <w:fldChar w:fldCharType="begin"/>
        </w:r>
        <w:r>
          <w:instrText>PAGE   \* MERGEFORMAT</w:instrText>
        </w:r>
        <w:r>
          <w:fldChar w:fldCharType="separate"/>
        </w:r>
        <w:r w:rsidRPr="00593172">
          <w:rPr>
            <w:noProof/>
            <w:lang w:val="zh-CN"/>
          </w:rPr>
          <w:t>3</w:t>
        </w:r>
        <w:r>
          <w:rPr>
            <w:noProof/>
            <w:lang w:val="zh-CN"/>
          </w:rPr>
          <w:fldChar w:fldCharType="end"/>
        </w:r>
      </w:p>
    </w:sdtContent>
  </w:sdt>
  <w:p w:rsidR="009C531F" w:rsidRDefault="009C531F" w:rsidP="0059317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914651"/>
      <w:docPartObj>
        <w:docPartGallery w:val="Page Numbers (Bottom of Page)"/>
        <w:docPartUnique/>
      </w:docPartObj>
    </w:sdtPr>
    <w:sdtEndPr>
      <w:rPr>
        <w:b/>
      </w:rPr>
    </w:sdtEndPr>
    <w:sdtContent>
      <w:p w:rsidR="009C531F" w:rsidRPr="00593172" w:rsidRDefault="009C531F">
        <w:pPr>
          <w:pStyle w:val="a4"/>
          <w:jc w:val="center"/>
          <w:rPr>
            <w:b/>
          </w:rPr>
        </w:pPr>
        <w:r w:rsidRPr="00593172">
          <w:rPr>
            <w:b/>
          </w:rPr>
          <w:fldChar w:fldCharType="begin"/>
        </w:r>
        <w:r w:rsidRPr="00593172">
          <w:rPr>
            <w:b/>
          </w:rPr>
          <w:instrText>PAGE   \* MERGEFORMAT</w:instrText>
        </w:r>
        <w:r w:rsidRPr="00593172">
          <w:rPr>
            <w:b/>
          </w:rPr>
          <w:fldChar w:fldCharType="separate"/>
        </w:r>
        <w:r w:rsidR="00F52F47" w:rsidRPr="00F52F47">
          <w:rPr>
            <w:b/>
            <w:noProof/>
            <w:lang w:val="zh-CN"/>
          </w:rPr>
          <w:t>3</w:t>
        </w:r>
        <w:r w:rsidRPr="00593172">
          <w:rPr>
            <w:b/>
          </w:rPr>
          <w:fldChar w:fldCharType="end"/>
        </w:r>
      </w:p>
    </w:sdtContent>
  </w:sdt>
  <w:p w:rsidR="009C531F" w:rsidRDefault="009C531F">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Pr="00593172" w:rsidRDefault="009C531F">
    <w:pPr>
      <w:pStyle w:val="a4"/>
      <w:jc w:val="center"/>
      <w:rPr>
        <w:b/>
      </w:rPr>
    </w:pPr>
    <w:r w:rsidRPr="00593172">
      <w:rPr>
        <w:b/>
      </w:rPr>
      <w:fldChar w:fldCharType="begin"/>
    </w:r>
    <w:r w:rsidRPr="00593172">
      <w:rPr>
        <w:b/>
      </w:rPr>
      <w:instrText>PAGE   \* MERGEFORMAT</w:instrText>
    </w:r>
    <w:r w:rsidRPr="00593172">
      <w:rPr>
        <w:b/>
      </w:rPr>
      <w:fldChar w:fldCharType="separate"/>
    </w:r>
    <w:r w:rsidR="00F52F47" w:rsidRPr="00F52F47">
      <w:rPr>
        <w:b/>
        <w:noProof/>
        <w:lang w:val="zh-CN"/>
      </w:rPr>
      <w:t>1</w:t>
    </w:r>
    <w:r w:rsidRPr="00593172">
      <w:rPr>
        <w:b/>
      </w:rPr>
      <w:fldChar w:fldCharType="end"/>
    </w:r>
  </w:p>
  <w:p w:rsidR="009C531F" w:rsidRDefault="009C531F">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Pr="00593172" w:rsidRDefault="009C531F">
    <w:pPr>
      <w:pStyle w:val="a4"/>
      <w:jc w:val="center"/>
      <w:rPr>
        <w:b/>
      </w:rPr>
    </w:pPr>
    <w:r w:rsidRPr="00593172">
      <w:rPr>
        <w:b/>
      </w:rPr>
      <w:fldChar w:fldCharType="begin"/>
    </w:r>
    <w:r w:rsidRPr="00593172">
      <w:rPr>
        <w:b/>
      </w:rPr>
      <w:instrText>PAGE   \* MERGEFORMAT</w:instrText>
    </w:r>
    <w:r w:rsidRPr="00593172">
      <w:rPr>
        <w:b/>
      </w:rPr>
      <w:fldChar w:fldCharType="separate"/>
    </w:r>
    <w:r w:rsidRPr="000E469D">
      <w:rPr>
        <w:b/>
        <w:noProof/>
        <w:lang w:val="zh-CN"/>
      </w:rPr>
      <w:t>1</w:t>
    </w:r>
    <w:r w:rsidRPr="00593172">
      <w:rPr>
        <w:b/>
      </w:rPr>
      <w:fldChar w:fldCharType="end"/>
    </w:r>
  </w:p>
  <w:p w:rsidR="009C531F" w:rsidRDefault="009C531F" w:rsidP="00593172">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Pr="00D9246E" w:rsidRDefault="009C531F" w:rsidP="00B56767">
    <w:pPr>
      <w:pStyle w:val="a4"/>
      <w:jc w:val="center"/>
      <w:rPr>
        <w:b/>
        <w:sz w:val="21"/>
        <w:szCs w:val="21"/>
      </w:rPr>
    </w:pPr>
    <w:r w:rsidRPr="00D9246E">
      <w:rPr>
        <w:b/>
        <w:sz w:val="21"/>
        <w:szCs w:val="21"/>
      </w:rPr>
      <w:fldChar w:fldCharType="begin"/>
    </w:r>
    <w:r w:rsidRPr="00D9246E">
      <w:rPr>
        <w:b/>
        <w:sz w:val="21"/>
        <w:szCs w:val="21"/>
      </w:rPr>
      <w:instrText>PAGE   \* MERGEFORMAT</w:instrText>
    </w:r>
    <w:r w:rsidRPr="00D9246E">
      <w:rPr>
        <w:b/>
        <w:sz w:val="21"/>
        <w:szCs w:val="21"/>
      </w:rPr>
      <w:fldChar w:fldCharType="separate"/>
    </w:r>
    <w:r w:rsidR="000F6F65" w:rsidRPr="000F6F65">
      <w:rPr>
        <w:b/>
        <w:noProof/>
        <w:sz w:val="21"/>
        <w:szCs w:val="21"/>
        <w:lang w:val="zh-CN"/>
      </w:rPr>
      <w:t>147</w:t>
    </w:r>
    <w:r w:rsidRPr="00D9246E">
      <w:rPr>
        <w:b/>
        <w:sz w:val="21"/>
        <w:szCs w:val="21"/>
      </w:rPr>
      <w:fldChar w:fldCharType="end"/>
    </w:r>
  </w:p>
  <w:p w:rsidR="009C531F" w:rsidRDefault="009C53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683" w:rsidRDefault="00597683" w:rsidP="0065354D">
      <w:r>
        <w:separator/>
      </w:r>
    </w:p>
  </w:footnote>
  <w:footnote w:type="continuationSeparator" w:id="0">
    <w:p w:rsidR="00597683" w:rsidRDefault="00597683" w:rsidP="0065354D">
      <w:r>
        <w:continuationSeparator/>
      </w:r>
    </w:p>
  </w:footnote>
  <w:footnote w:id="1">
    <w:p w:rsidR="009C531F" w:rsidRDefault="009C531F" w:rsidP="00070503">
      <w:pPr>
        <w:ind w:firstLineChars="200" w:firstLine="420"/>
        <w:rPr>
          <w:rFonts w:ascii="仿宋" w:eastAsia="仿宋" w:hAnsi="仿宋"/>
          <w:szCs w:val="21"/>
        </w:rPr>
      </w:pPr>
      <w:r>
        <w:rPr>
          <w:rStyle w:val="a8"/>
        </w:rPr>
        <w:footnoteRef/>
      </w:r>
      <w:r w:rsidRPr="00070503">
        <w:rPr>
          <w:rFonts w:ascii="仿宋" w:eastAsia="仿宋" w:hAnsi="仿宋" w:hint="eastAsia"/>
          <w:szCs w:val="21"/>
        </w:rPr>
        <w:t>本质量报告中涉及的相关数据，主要来自四个方面：</w:t>
      </w:r>
    </w:p>
    <w:p w:rsidR="009C531F" w:rsidRDefault="009C531F" w:rsidP="00070503">
      <w:pPr>
        <w:ind w:firstLineChars="200" w:firstLine="420"/>
        <w:rPr>
          <w:rFonts w:ascii="仿宋" w:eastAsia="仿宋" w:hAnsi="仿宋"/>
          <w:szCs w:val="21"/>
        </w:rPr>
      </w:pPr>
      <w:r>
        <w:rPr>
          <w:rFonts w:ascii="仿宋" w:eastAsia="仿宋" w:hAnsi="仿宋" w:hint="eastAsia"/>
          <w:szCs w:val="21"/>
        </w:rPr>
        <w:t>（1）</w:t>
      </w:r>
      <w:r w:rsidRPr="00070503">
        <w:rPr>
          <w:rFonts w:ascii="仿宋" w:eastAsia="仿宋" w:hAnsi="仿宋" w:hint="eastAsia"/>
          <w:szCs w:val="21"/>
        </w:rPr>
        <w:t>上海市高校就业管理平台：主要涉及毕业生就业去向和分布等数据，数据截止时间为2014年8月25日；</w:t>
      </w:r>
    </w:p>
    <w:p w:rsidR="009C531F" w:rsidRDefault="009C531F" w:rsidP="00070503">
      <w:pPr>
        <w:ind w:firstLineChars="200" w:firstLine="420"/>
        <w:rPr>
          <w:rFonts w:ascii="仿宋" w:eastAsia="仿宋" w:hAnsi="仿宋"/>
          <w:szCs w:val="21"/>
        </w:rPr>
      </w:pPr>
      <w:r>
        <w:rPr>
          <w:rFonts w:ascii="仿宋" w:eastAsia="仿宋" w:hAnsi="仿宋" w:hint="eastAsia"/>
          <w:szCs w:val="21"/>
        </w:rPr>
        <w:t>（2）</w:t>
      </w:r>
      <w:r w:rsidRPr="00070503">
        <w:rPr>
          <w:rFonts w:ascii="仿宋" w:eastAsia="仿宋" w:hAnsi="仿宋" w:hint="eastAsia"/>
          <w:szCs w:val="21"/>
        </w:rPr>
        <w:t>我校针对2014届毕业生的《上海商学院2014届毕业生就业与培养质量调查》：主要涉及本届毕业生的满意度调查等数据，数据截止时间为2014年12月20日。该调查共回收问卷1416份，其中有效问卷1270份，有效率89.69%</w:t>
      </w:r>
      <w:r>
        <w:rPr>
          <w:rFonts w:ascii="仿宋" w:eastAsia="仿宋" w:hAnsi="仿宋" w:hint="eastAsia"/>
          <w:szCs w:val="21"/>
        </w:rPr>
        <w:t>；</w:t>
      </w:r>
    </w:p>
    <w:p w:rsidR="009C531F" w:rsidRDefault="009C531F" w:rsidP="00070503">
      <w:pPr>
        <w:ind w:firstLineChars="200" w:firstLine="420"/>
        <w:rPr>
          <w:rFonts w:ascii="仿宋" w:eastAsia="仿宋" w:hAnsi="仿宋"/>
          <w:szCs w:val="21"/>
        </w:rPr>
      </w:pPr>
      <w:r>
        <w:rPr>
          <w:rFonts w:ascii="仿宋" w:eastAsia="仿宋" w:hAnsi="仿宋" w:hint="eastAsia"/>
          <w:szCs w:val="21"/>
        </w:rPr>
        <w:t>（3）</w:t>
      </w:r>
      <w:r w:rsidRPr="00070503">
        <w:rPr>
          <w:rFonts w:ascii="仿宋" w:eastAsia="仿宋" w:hAnsi="仿宋" w:hint="eastAsia"/>
          <w:szCs w:val="21"/>
        </w:rPr>
        <w:t>我校针对用人单位的《上海商学院2014届毕业生追踪调查问卷》：主要涉及用人单位对我校毕业生的评价，和对学校人才培养及就业服务等方面的评价，共调查151家单位，回收151份问卷，有效率为100%，数据截止时间为2014年12月20</w:t>
      </w:r>
      <w:r>
        <w:rPr>
          <w:rFonts w:ascii="仿宋" w:eastAsia="仿宋" w:hAnsi="仿宋" w:hint="eastAsia"/>
          <w:szCs w:val="21"/>
        </w:rPr>
        <w:t>日；</w:t>
      </w:r>
    </w:p>
    <w:p w:rsidR="009C531F" w:rsidRPr="00070503" w:rsidRDefault="009C531F" w:rsidP="00070503">
      <w:pPr>
        <w:ind w:firstLineChars="200" w:firstLine="420"/>
        <w:rPr>
          <w:rFonts w:ascii="仿宋" w:eastAsia="仿宋" w:hAnsi="仿宋"/>
          <w:szCs w:val="21"/>
        </w:rPr>
      </w:pPr>
      <w:r>
        <w:rPr>
          <w:rFonts w:ascii="仿宋" w:eastAsia="仿宋" w:hAnsi="仿宋" w:hint="eastAsia"/>
          <w:szCs w:val="21"/>
        </w:rPr>
        <w:t>（4）</w:t>
      </w:r>
      <w:r w:rsidRPr="00070503">
        <w:rPr>
          <w:rFonts w:ascii="仿宋" w:eastAsia="仿宋" w:hAnsi="仿宋" w:hint="eastAsia"/>
          <w:szCs w:val="21"/>
        </w:rPr>
        <w:t>我校就业指导与服务过程中汇总的数据：主要涉及就业市场等数据，如招聘会、宣讲会场次、岗位需求数等，数据截止时间为2014年8月25日。</w:t>
      </w:r>
    </w:p>
    <w:p w:rsidR="009C531F" w:rsidRPr="00070503" w:rsidRDefault="009C531F">
      <w:pPr>
        <w:pStyle w:val="a7"/>
      </w:pPr>
    </w:p>
  </w:footnote>
  <w:footnote w:id="2">
    <w:p w:rsidR="009C531F" w:rsidRPr="00571BD9" w:rsidRDefault="009C531F" w:rsidP="00910D7C">
      <w:pPr>
        <w:rPr>
          <w:sz w:val="18"/>
          <w:szCs w:val="18"/>
        </w:rPr>
      </w:pPr>
      <w:r>
        <w:rPr>
          <w:rStyle w:val="a8"/>
        </w:rPr>
        <w:footnoteRef/>
      </w:r>
      <w:r w:rsidRPr="00571BD9">
        <w:rPr>
          <w:rFonts w:hint="eastAsia"/>
          <w:sz w:val="18"/>
          <w:szCs w:val="18"/>
        </w:rPr>
        <w:t>我国生源地分布的划分如下</w:t>
      </w:r>
    </w:p>
    <w:p w:rsidR="009C531F" w:rsidRPr="00571BD9" w:rsidRDefault="009C531F" w:rsidP="00910D7C">
      <w:pPr>
        <w:rPr>
          <w:sz w:val="18"/>
          <w:szCs w:val="18"/>
        </w:rPr>
      </w:pPr>
      <w:r w:rsidRPr="00571BD9">
        <w:rPr>
          <w:rFonts w:hint="eastAsia"/>
          <w:sz w:val="18"/>
          <w:szCs w:val="18"/>
        </w:rPr>
        <w:t>华北地区：北京市、天津市、河北省、陕西省、内蒙古自治区；</w:t>
      </w:r>
    </w:p>
    <w:p w:rsidR="009C531F" w:rsidRPr="00571BD9" w:rsidRDefault="009C531F" w:rsidP="00910D7C">
      <w:pPr>
        <w:rPr>
          <w:sz w:val="18"/>
          <w:szCs w:val="18"/>
        </w:rPr>
      </w:pPr>
      <w:r w:rsidRPr="00571BD9">
        <w:rPr>
          <w:rFonts w:hint="eastAsia"/>
          <w:sz w:val="18"/>
          <w:szCs w:val="18"/>
        </w:rPr>
        <w:t>东北地区：辽宁省、吉林省、黑龙江省；</w:t>
      </w:r>
    </w:p>
    <w:p w:rsidR="009C531F" w:rsidRPr="00571BD9" w:rsidRDefault="009C531F" w:rsidP="00910D7C">
      <w:pPr>
        <w:rPr>
          <w:sz w:val="18"/>
          <w:szCs w:val="18"/>
        </w:rPr>
      </w:pPr>
      <w:r w:rsidRPr="00571BD9">
        <w:rPr>
          <w:rFonts w:hint="eastAsia"/>
          <w:sz w:val="18"/>
          <w:szCs w:val="18"/>
        </w:rPr>
        <w:t>华东地区：上海市、江苏省、浙江省、安徽省、福建省、江西省、山东省；</w:t>
      </w:r>
    </w:p>
    <w:p w:rsidR="009C531F" w:rsidRPr="00571BD9" w:rsidRDefault="009C531F" w:rsidP="00910D7C">
      <w:pPr>
        <w:rPr>
          <w:sz w:val="18"/>
          <w:szCs w:val="18"/>
        </w:rPr>
      </w:pPr>
      <w:r w:rsidRPr="00571BD9">
        <w:rPr>
          <w:rFonts w:hint="eastAsia"/>
          <w:sz w:val="18"/>
          <w:szCs w:val="18"/>
        </w:rPr>
        <w:t>华中地区：河南省、湖北省、湖南省；</w:t>
      </w:r>
    </w:p>
    <w:p w:rsidR="009C531F" w:rsidRPr="00571BD9" w:rsidRDefault="009C531F" w:rsidP="00910D7C">
      <w:pPr>
        <w:rPr>
          <w:sz w:val="18"/>
          <w:szCs w:val="18"/>
        </w:rPr>
      </w:pPr>
      <w:r w:rsidRPr="00571BD9">
        <w:rPr>
          <w:rFonts w:hint="eastAsia"/>
          <w:sz w:val="18"/>
          <w:szCs w:val="18"/>
        </w:rPr>
        <w:t>华南地区：广东省、广西壮族自治区、海南省；</w:t>
      </w:r>
    </w:p>
    <w:p w:rsidR="009C531F" w:rsidRPr="00571BD9" w:rsidRDefault="009C531F" w:rsidP="00910D7C">
      <w:pPr>
        <w:rPr>
          <w:sz w:val="18"/>
          <w:szCs w:val="18"/>
        </w:rPr>
      </w:pPr>
      <w:r w:rsidRPr="00571BD9">
        <w:rPr>
          <w:rFonts w:hint="eastAsia"/>
          <w:sz w:val="18"/>
          <w:szCs w:val="18"/>
        </w:rPr>
        <w:t>西南地区：重庆市、四川省、贵州省、云南省、西藏自治区；</w:t>
      </w:r>
    </w:p>
    <w:p w:rsidR="009C531F" w:rsidRDefault="009C531F" w:rsidP="00910D7C">
      <w:pPr>
        <w:pStyle w:val="a7"/>
      </w:pPr>
      <w:r w:rsidRPr="00571BD9">
        <w:rPr>
          <w:rFonts w:hint="eastAsia"/>
        </w:rPr>
        <w:t>西北地区：山西省、甘肃省、青海省、宁夏回族自治区、新疆维吾尔族自治区。</w:t>
      </w:r>
    </w:p>
  </w:footnote>
  <w:footnote w:id="3">
    <w:p w:rsidR="009C531F" w:rsidRDefault="009C531F">
      <w:pPr>
        <w:pStyle w:val="a7"/>
      </w:pPr>
      <w:r>
        <w:rPr>
          <w:rStyle w:val="a8"/>
        </w:rPr>
        <w:footnoteRef/>
      </w:r>
      <w:r>
        <w:rPr>
          <w:rFonts w:hint="eastAsia"/>
        </w:rPr>
        <w:t>我校</w:t>
      </w:r>
      <w:r>
        <w:rPr>
          <w:rFonts w:hint="eastAsia"/>
        </w:rPr>
        <w:t>2014</w:t>
      </w:r>
      <w:r>
        <w:rPr>
          <w:rFonts w:hint="eastAsia"/>
        </w:rPr>
        <w:t>届毕业生升学中</w:t>
      </w:r>
      <w:r>
        <w:rPr>
          <w:rFonts w:hint="eastAsia"/>
        </w:rPr>
        <w:t>985</w:t>
      </w:r>
      <w:r>
        <w:rPr>
          <w:rFonts w:hint="eastAsia"/>
        </w:rPr>
        <w:t>类型高校有复旦大学、上海交通大学、华东师范大学、北京航天航空大学、中央民族大学、吉林大学和兰州大学等。</w:t>
      </w:r>
    </w:p>
  </w:footnote>
  <w:footnote w:id="4">
    <w:p w:rsidR="009C531F" w:rsidRDefault="009C531F">
      <w:pPr>
        <w:pStyle w:val="a7"/>
      </w:pPr>
      <w:r>
        <w:rPr>
          <w:rStyle w:val="a8"/>
        </w:rPr>
        <w:footnoteRef/>
      </w:r>
      <w:r>
        <w:rPr>
          <w:rFonts w:hint="eastAsia"/>
        </w:rPr>
        <w:t>我校</w:t>
      </w:r>
      <w:r>
        <w:rPr>
          <w:rFonts w:hint="eastAsia"/>
        </w:rPr>
        <w:t>2014</w:t>
      </w:r>
      <w:r>
        <w:rPr>
          <w:rFonts w:hint="eastAsia"/>
        </w:rPr>
        <w:t>届毕业生升学中</w:t>
      </w:r>
      <w:r>
        <w:rPr>
          <w:rFonts w:hint="eastAsia"/>
        </w:rPr>
        <w:t>211</w:t>
      </w:r>
      <w:r>
        <w:rPr>
          <w:rFonts w:hint="eastAsia"/>
        </w:rPr>
        <w:t>类型高校有东华大学、南京农业大学、南京师范大学和西南财经大学等。</w:t>
      </w:r>
    </w:p>
  </w:footnote>
  <w:footnote w:id="5">
    <w:p w:rsidR="009C531F" w:rsidRDefault="009C531F">
      <w:pPr>
        <w:pStyle w:val="a7"/>
      </w:pPr>
      <w:r w:rsidRPr="005A161D">
        <w:rPr>
          <w:rStyle w:val="a8"/>
        </w:rPr>
        <w:footnoteRef/>
      </w:r>
      <w:r>
        <w:rPr>
          <w:rFonts w:ascii="仿宋" w:eastAsia="仿宋" w:hAnsi="仿宋" w:hint="eastAsia"/>
          <w:noProof/>
          <w:sz w:val="24"/>
          <w:szCs w:val="28"/>
        </w:rPr>
        <w:t>在</w:t>
      </w:r>
      <w:r w:rsidRPr="005A161D">
        <w:rPr>
          <w:rFonts w:ascii="仿宋" w:eastAsia="仿宋" w:hAnsi="仿宋" w:hint="eastAsia"/>
          <w:noProof/>
          <w:sz w:val="24"/>
          <w:szCs w:val="28"/>
        </w:rPr>
        <w:t>该调查中，由毕业生对自己的</w:t>
      </w:r>
      <w:r>
        <w:rPr>
          <w:rFonts w:ascii="仿宋" w:eastAsia="仿宋" w:hAnsi="仿宋" w:hint="eastAsia"/>
          <w:noProof/>
          <w:sz w:val="24"/>
          <w:szCs w:val="28"/>
        </w:rPr>
        <w:t>各项</w:t>
      </w:r>
      <w:r w:rsidRPr="005A161D">
        <w:rPr>
          <w:rFonts w:ascii="仿宋" w:eastAsia="仿宋" w:hAnsi="仿宋" w:hint="eastAsia"/>
          <w:noProof/>
          <w:sz w:val="24"/>
          <w:szCs w:val="28"/>
        </w:rPr>
        <w:t>就业能力进行</w:t>
      </w:r>
      <w:r>
        <w:rPr>
          <w:rFonts w:ascii="仿宋" w:eastAsia="仿宋" w:hAnsi="仿宋" w:hint="eastAsia"/>
          <w:noProof/>
          <w:sz w:val="24"/>
          <w:szCs w:val="28"/>
        </w:rPr>
        <w:t>打分，</w:t>
      </w:r>
      <w:r w:rsidRPr="005A161D">
        <w:rPr>
          <w:rFonts w:ascii="仿宋" w:eastAsia="仿宋" w:hAnsi="仿宋" w:hint="eastAsia"/>
          <w:noProof/>
          <w:sz w:val="24"/>
          <w:szCs w:val="28"/>
        </w:rPr>
        <w:t>分</w:t>
      </w:r>
      <w:r w:rsidRPr="005A161D">
        <w:rPr>
          <w:rFonts w:ascii="仿宋" w:eastAsia="仿宋" w:hAnsi="仿宋"/>
          <w:noProof/>
          <w:sz w:val="24"/>
          <w:szCs w:val="28"/>
        </w:rPr>
        <w:t>0-10</w:t>
      </w:r>
      <w:r w:rsidRPr="005A161D">
        <w:rPr>
          <w:rFonts w:ascii="仿宋" w:eastAsia="仿宋" w:hAnsi="仿宋" w:hint="eastAsia"/>
          <w:noProof/>
          <w:sz w:val="24"/>
          <w:szCs w:val="28"/>
        </w:rPr>
        <w:t>级，</w:t>
      </w:r>
      <w:r w:rsidRPr="005A161D">
        <w:rPr>
          <w:rFonts w:ascii="仿宋" w:eastAsia="仿宋" w:hAnsi="仿宋"/>
          <w:noProof/>
          <w:sz w:val="24"/>
          <w:szCs w:val="28"/>
        </w:rPr>
        <w:t>0</w:t>
      </w:r>
      <w:r w:rsidRPr="005A161D">
        <w:rPr>
          <w:rFonts w:ascii="仿宋" w:eastAsia="仿宋" w:hAnsi="仿宋" w:hint="eastAsia"/>
          <w:noProof/>
          <w:sz w:val="24"/>
          <w:szCs w:val="28"/>
        </w:rPr>
        <w:t>分表示完全没有该项能力；</w:t>
      </w:r>
      <w:r w:rsidRPr="005A161D">
        <w:rPr>
          <w:rFonts w:ascii="仿宋" w:eastAsia="仿宋" w:hAnsi="仿宋"/>
          <w:noProof/>
          <w:sz w:val="24"/>
          <w:szCs w:val="28"/>
        </w:rPr>
        <w:t>10</w:t>
      </w:r>
      <w:r w:rsidRPr="005A161D">
        <w:rPr>
          <w:rFonts w:ascii="仿宋" w:eastAsia="仿宋" w:hAnsi="仿宋" w:hint="eastAsia"/>
          <w:noProof/>
          <w:sz w:val="24"/>
          <w:szCs w:val="28"/>
        </w:rPr>
        <w:t>分表示该项能力非常强。分数越高，表示该项能力越强。</w:t>
      </w:r>
    </w:p>
  </w:footnote>
  <w:footnote w:id="6">
    <w:p w:rsidR="009C531F" w:rsidRDefault="009C531F" w:rsidP="007A1C19">
      <w:pPr>
        <w:rPr>
          <w:rFonts w:ascii="宋体" w:hAnsi="宋体" w:cs="宋体"/>
          <w:sz w:val="18"/>
          <w:szCs w:val="18"/>
        </w:rPr>
      </w:pPr>
      <w:r>
        <w:rPr>
          <w:rStyle w:val="a8"/>
        </w:rPr>
        <w:footnoteRef/>
      </w:r>
      <w:r>
        <w:t xml:space="preserve"> </w:t>
      </w:r>
      <w:r>
        <w:rPr>
          <w:rFonts w:ascii="宋体" w:hAnsi="宋体" w:cs="宋体" w:hint="eastAsia"/>
          <w:sz w:val="18"/>
          <w:szCs w:val="18"/>
        </w:rPr>
        <w:t>注：我国生源地分布的划分如下</w:t>
      </w:r>
    </w:p>
    <w:p w:rsidR="009C531F" w:rsidRDefault="009C531F" w:rsidP="007A1C19">
      <w:pPr>
        <w:rPr>
          <w:rFonts w:ascii="宋体" w:hAnsi="宋体" w:cs="宋体"/>
          <w:sz w:val="18"/>
          <w:szCs w:val="18"/>
        </w:rPr>
      </w:pPr>
      <w:r>
        <w:rPr>
          <w:rFonts w:ascii="宋体" w:hAnsi="宋体" w:cs="宋体" w:hint="eastAsia"/>
          <w:sz w:val="18"/>
          <w:szCs w:val="18"/>
        </w:rPr>
        <w:t>华北地区：北京市、天津市、河北省、山西省、内蒙古自治区；</w:t>
      </w:r>
    </w:p>
    <w:p w:rsidR="009C531F" w:rsidRDefault="009C531F" w:rsidP="007A1C19">
      <w:pPr>
        <w:rPr>
          <w:rFonts w:ascii="宋体" w:hAnsi="宋体" w:cs="宋体"/>
          <w:sz w:val="18"/>
          <w:szCs w:val="18"/>
        </w:rPr>
      </w:pPr>
      <w:r>
        <w:rPr>
          <w:rFonts w:ascii="宋体" w:hAnsi="宋体" w:cs="宋体" w:hint="eastAsia"/>
          <w:sz w:val="18"/>
          <w:szCs w:val="18"/>
        </w:rPr>
        <w:t>东北地区：辽宁省、吉林省、黑龙江省；</w:t>
      </w:r>
    </w:p>
    <w:p w:rsidR="009C531F" w:rsidRDefault="009C531F" w:rsidP="007A1C19">
      <w:pPr>
        <w:rPr>
          <w:rFonts w:ascii="宋体" w:hAnsi="宋体" w:cs="宋体"/>
          <w:sz w:val="18"/>
          <w:szCs w:val="18"/>
        </w:rPr>
      </w:pPr>
      <w:r>
        <w:rPr>
          <w:rFonts w:ascii="宋体" w:hAnsi="宋体" w:cs="宋体" w:hint="eastAsia"/>
          <w:sz w:val="18"/>
          <w:szCs w:val="18"/>
        </w:rPr>
        <w:t>华东地区：上海市、江苏省、浙江省、安徽省、福建省、江西省、山东省；</w:t>
      </w:r>
    </w:p>
    <w:p w:rsidR="009C531F" w:rsidRDefault="009C531F" w:rsidP="007A1C19">
      <w:pPr>
        <w:rPr>
          <w:rFonts w:ascii="宋体" w:hAnsi="宋体" w:cs="宋体"/>
          <w:sz w:val="18"/>
          <w:szCs w:val="18"/>
        </w:rPr>
      </w:pPr>
      <w:r>
        <w:rPr>
          <w:rFonts w:ascii="宋体" w:hAnsi="宋体" w:cs="宋体" w:hint="eastAsia"/>
          <w:sz w:val="18"/>
          <w:szCs w:val="18"/>
        </w:rPr>
        <w:t>华中地区：河南省、湖北省、湖南省；</w:t>
      </w:r>
    </w:p>
    <w:p w:rsidR="009C531F" w:rsidRDefault="009C531F" w:rsidP="007A1C19">
      <w:pPr>
        <w:rPr>
          <w:rFonts w:ascii="宋体" w:hAnsi="宋体" w:cs="宋体"/>
          <w:sz w:val="18"/>
          <w:szCs w:val="18"/>
        </w:rPr>
      </w:pPr>
      <w:r>
        <w:rPr>
          <w:rFonts w:ascii="宋体" w:hAnsi="宋体" w:cs="宋体" w:hint="eastAsia"/>
          <w:sz w:val="18"/>
          <w:szCs w:val="18"/>
        </w:rPr>
        <w:t>华南地区：广东省、广西壮族自治区、海南省；</w:t>
      </w:r>
    </w:p>
    <w:p w:rsidR="009C531F" w:rsidRDefault="009C531F" w:rsidP="007A1C19">
      <w:pPr>
        <w:rPr>
          <w:rFonts w:ascii="宋体" w:hAnsi="宋体" w:cs="宋体"/>
          <w:sz w:val="18"/>
          <w:szCs w:val="18"/>
        </w:rPr>
      </w:pPr>
      <w:r>
        <w:rPr>
          <w:rFonts w:ascii="宋体" w:hAnsi="宋体" w:cs="宋体" w:hint="eastAsia"/>
          <w:sz w:val="18"/>
          <w:szCs w:val="18"/>
        </w:rPr>
        <w:t>西南地区：重庆市、四川省、贵州省、云南省、西藏自治区；</w:t>
      </w:r>
    </w:p>
    <w:p w:rsidR="009C531F" w:rsidRDefault="009C531F" w:rsidP="007A1C19">
      <w:pPr>
        <w:rPr>
          <w:rFonts w:ascii="宋体" w:hAnsi="宋体" w:cs="宋体"/>
          <w:sz w:val="18"/>
          <w:szCs w:val="18"/>
        </w:rPr>
      </w:pPr>
      <w:r>
        <w:rPr>
          <w:rFonts w:ascii="宋体" w:hAnsi="宋体" w:cs="宋体" w:hint="eastAsia"/>
          <w:sz w:val="18"/>
          <w:szCs w:val="18"/>
        </w:rPr>
        <w:t>西北地区：陕西省、甘肃省、青海省、宁夏回族自治区、新疆维吾尔族自治区。</w:t>
      </w:r>
    </w:p>
    <w:p w:rsidR="009C531F" w:rsidRDefault="009C531F" w:rsidP="007A1C19">
      <w:pPr>
        <w:pStyle w:val="a7"/>
      </w:pPr>
    </w:p>
  </w:footnote>
  <w:footnote w:id="7">
    <w:p w:rsidR="009C531F" w:rsidRPr="00D22246" w:rsidRDefault="009C531F" w:rsidP="007A1C19">
      <w:pPr>
        <w:rPr>
          <w:rFonts w:ascii="宋体" w:hAnsi="宋体"/>
          <w:sz w:val="18"/>
          <w:szCs w:val="18"/>
        </w:rPr>
      </w:pPr>
      <w:r w:rsidRPr="00D22246">
        <w:rPr>
          <w:rStyle w:val="a8"/>
          <w:rFonts w:ascii="宋体" w:hAnsi="宋体"/>
          <w:sz w:val="18"/>
          <w:szCs w:val="18"/>
        </w:rPr>
        <w:footnoteRef/>
      </w:r>
      <w:r w:rsidRPr="00D22246">
        <w:rPr>
          <w:rFonts w:ascii="宋体" w:hAnsi="宋体" w:hint="eastAsia"/>
          <w:sz w:val="18"/>
          <w:szCs w:val="18"/>
        </w:rPr>
        <w:t>我国生源地分布的划分如下</w:t>
      </w:r>
    </w:p>
    <w:p w:rsidR="009C531F" w:rsidRPr="00D22246" w:rsidRDefault="009C531F" w:rsidP="007A1C19">
      <w:pPr>
        <w:rPr>
          <w:rFonts w:ascii="宋体" w:hAnsi="宋体"/>
          <w:sz w:val="18"/>
          <w:szCs w:val="18"/>
        </w:rPr>
      </w:pPr>
      <w:r w:rsidRPr="00D22246">
        <w:rPr>
          <w:rFonts w:ascii="宋体" w:hAnsi="宋体" w:hint="eastAsia"/>
          <w:sz w:val="18"/>
          <w:szCs w:val="18"/>
        </w:rPr>
        <w:t>华北地区：北京市、天津市、河北省、陕西省、内蒙古自治区；</w:t>
      </w:r>
    </w:p>
    <w:p w:rsidR="009C531F" w:rsidRPr="00D22246" w:rsidRDefault="009C531F" w:rsidP="007A1C19">
      <w:pPr>
        <w:rPr>
          <w:rFonts w:ascii="宋体" w:hAnsi="宋体"/>
          <w:sz w:val="18"/>
          <w:szCs w:val="18"/>
        </w:rPr>
      </w:pPr>
      <w:r w:rsidRPr="00D22246">
        <w:rPr>
          <w:rFonts w:ascii="宋体" w:hAnsi="宋体" w:hint="eastAsia"/>
          <w:sz w:val="18"/>
          <w:szCs w:val="18"/>
        </w:rPr>
        <w:t>东北地区：辽宁省、吉林省、黑龙江省；</w:t>
      </w:r>
    </w:p>
    <w:p w:rsidR="009C531F" w:rsidRPr="00D22246" w:rsidRDefault="009C531F" w:rsidP="007A1C19">
      <w:pPr>
        <w:rPr>
          <w:rFonts w:ascii="宋体" w:hAnsi="宋体"/>
          <w:sz w:val="18"/>
          <w:szCs w:val="18"/>
        </w:rPr>
      </w:pPr>
      <w:r w:rsidRPr="00D22246">
        <w:rPr>
          <w:rFonts w:ascii="宋体" w:hAnsi="宋体" w:hint="eastAsia"/>
          <w:sz w:val="18"/>
          <w:szCs w:val="18"/>
        </w:rPr>
        <w:t>华东地区：上海市、江苏省、浙江省、安徽省、福建省、江西省、山东省；</w:t>
      </w:r>
    </w:p>
    <w:p w:rsidR="009C531F" w:rsidRPr="00D22246" w:rsidRDefault="009C531F" w:rsidP="007A1C19">
      <w:pPr>
        <w:rPr>
          <w:rFonts w:ascii="宋体" w:hAnsi="宋体"/>
          <w:sz w:val="18"/>
          <w:szCs w:val="18"/>
        </w:rPr>
      </w:pPr>
      <w:r w:rsidRPr="00D22246">
        <w:rPr>
          <w:rFonts w:ascii="宋体" w:hAnsi="宋体" w:hint="eastAsia"/>
          <w:sz w:val="18"/>
          <w:szCs w:val="18"/>
        </w:rPr>
        <w:t>华中地区：河南省、湖北省、湖南省；</w:t>
      </w:r>
    </w:p>
    <w:p w:rsidR="009C531F" w:rsidRPr="00D22246" w:rsidRDefault="009C531F" w:rsidP="007A1C19">
      <w:pPr>
        <w:rPr>
          <w:rFonts w:ascii="宋体" w:hAnsi="宋体"/>
          <w:sz w:val="18"/>
          <w:szCs w:val="18"/>
        </w:rPr>
      </w:pPr>
      <w:r w:rsidRPr="00D22246">
        <w:rPr>
          <w:rFonts w:ascii="宋体" w:hAnsi="宋体" w:hint="eastAsia"/>
          <w:sz w:val="18"/>
          <w:szCs w:val="18"/>
        </w:rPr>
        <w:t>华南地区：广东省、广西壮族自治区、海南省；</w:t>
      </w:r>
    </w:p>
    <w:p w:rsidR="009C531F" w:rsidRPr="00D22246" w:rsidRDefault="009C531F" w:rsidP="007A1C19">
      <w:pPr>
        <w:rPr>
          <w:rFonts w:ascii="宋体" w:hAnsi="宋体"/>
          <w:sz w:val="18"/>
          <w:szCs w:val="18"/>
        </w:rPr>
      </w:pPr>
      <w:r w:rsidRPr="00D22246">
        <w:rPr>
          <w:rFonts w:ascii="宋体" w:hAnsi="宋体" w:hint="eastAsia"/>
          <w:sz w:val="18"/>
          <w:szCs w:val="18"/>
        </w:rPr>
        <w:t>西南地区：重庆市、四川省、贵州省、云南省、西藏自治区；</w:t>
      </w:r>
    </w:p>
    <w:p w:rsidR="009C531F" w:rsidRPr="00D22246" w:rsidRDefault="009C531F" w:rsidP="007A1C19">
      <w:pPr>
        <w:rPr>
          <w:rFonts w:ascii="宋体" w:hAnsi="宋体"/>
          <w:sz w:val="18"/>
          <w:szCs w:val="18"/>
        </w:rPr>
      </w:pPr>
      <w:r w:rsidRPr="00D22246">
        <w:rPr>
          <w:rFonts w:ascii="宋体" w:hAnsi="宋体" w:hint="eastAsia"/>
          <w:sz w:val="18"/>
          <w:szCs w:val="18"/>
        </w:rPr>
        <w:t>西北地区：山西省、甘肃省、青海省、宁夏回族自治区、新疆维吾尔族自治区。</w:t>
      </w:r>
    </w:p>
    <w:p w:rsidR="009C531F" w:rsidRPr="00C90ABA" w:rsidRDefault="009C531F" w:rsidP="007A1C19">
      <w:pPr>
        <w:pStyle w:val="a7"/>
        <w:rPr>
          <w:sz w:val="21"/>
        </w:rPr>
      </w:pPr>
    </w:p>
  </w:footnote>
  <w:footnote w:id="8">
    <w:p w:rsidR="009C531F" w:rsidRPr="00E96F61" w:rsidRDefault="009C531F" w:rsidP="00D73651">
      <w:pPr>
        <w:pStyle w:val="a7"/>
        <w:rPr>
          <w:sz w:val="21"/>
          <w:szCs w:val="21"/>
        </w:rPr>
      </w:pPr>
      <w:r w:rsidRPr="00E96F61">
        <w:rPr>
          <w:rStyle w:val="a8"/>
          <w:szCs w:val="21"/>
        </w:rPr>
        <w:footnoteRef/>
      </w:r>
      <w:r w:rsidRPr="00E96F61">
        <w:rPr>
          <w:sz w:val="21"/>
          <w:szCs w:val="21"/>
        </w:rPr>
        <w:t xml:space="preserve"> </w:t>
      </w:r>
      <w:r w:rsidRPr="00417FAF">
        <w:rPr>
          <w:rFonts w:hint="eastAsia"/>
        </w:rPr>
        <w:t>本次质量报告中，关于“毕业生薪资情况”、“对学校就业指导的满意度”、“就业质量相关分析”和“对教育教学的反馈”部分数据来源，基于《上海商学院</w:t>
      </w:r>
      <w:r w:rsidRPr="00417FAF">
        <w:rPr>
          <w:rFonts w:hint="eastAsia"/>
        </w:rPr>
        <w:t>2014</w:t>
      </w:r>
      <w:r w:rsidRPr="00417FAF">
        <w:rPr>
          <w:rFonts w:hint="eastAsia"/>
        </w:rPr>
        <w:t>届毕业生就业与培养质量调查问卷》统计结果。</w:t>
      </w:r>
    </w:p>
  </w:footnote>
  <w:footnote w:id="9">
    <w:p w:rsidR="009C531F" w:rsidRPr="00571BD9" w:rsidRDefault="009C531F" w:rsidP="00D73651">
      <w:pPr>
        <w:rPr>
          <w:sz w:val="18"/>
          <w:szCs w:val="18"/>
        </w:rPr>
      </w:pPr>
      <w:r w:rsidRPr="00C90ABA">
        <w:rPr>
          <w:rStyle w:val="a8"/>
          <w:sz w:val="24"/>
        </w:rPr>
        <w:footnoteRef/>
      </w:r>
      <w:r w:rsidRPr="00571BD9">
        <w:rPr>
          <w:rFonts w:hint="eastAsia"/>
          <w:sz w:val="18"/>
          <w:szCs w:val="18"/>
        </w:rPr>
        <w:t>我国生源地分布的划分如下</w:t>
      </w:r>
    </w:p>
    <w:p w:rsidR="009C531F" w:rsidRPr="00571BD9" w:rsidRDefault="009C531F" w:rsidP="00D73651">
      <w:pPr>
        <w:rPr>
          <w:sz w:val="18"/>
          <w:szCs w:val="18"/>
        </w:rPr>
      </w:pPr>
      <w:r w:rsidRPr="00571BD9">
        <w:rPr>
          <w:rFonts w:hint="eastAsia"/>
          <w:sz w:val="18"/>
          <w:szCs w:val="18"/>
        </w:rPr>
        <w:t>华北地区：北京市、天津市、河北省、陕西省、内蒙古自治区；</w:t>
      </w:r>
    </w:p>
    <w:p w:rsidR="009C531F" w:rsidRPr="00571BD9" w:rsidRDefault="009C531F" w:rsidP="00D73651">
      <w:pPr>
        <w:rPr>
          <w:sz w:val="18"/>
          <w:szCs w:val="18"/>
        </w:rPr>
      </w:pPr>
      <w:r w:rsidRPr="00571BD9">
        <w:rPr>
          <w:rFonts w:hint="eastAsia"/>
          <w:sz w:val="18"/>
          <w:szCs w:val="18"/>
        </w:rPr>
        <w:t>东北地区：辽宁省、吉林省、黑龙江省；</w:t>
      </w:r>
    </w:p>
    <w:p w:rsidR="009C531F" w:rsidRPr="00571BD9" w:rsidRDefault="009C531F" w:rsidP="00D73651">
      <w:pPr>
        <w:rPr>
          <w:sz w:val="18"/>
          <w:szCs w:val="18"/>
        </w:rPr>
      </w:pPr>
      <w:r w:rsidRPr="00571BD9">
        <w:rPr>
          <w:rFonts w:hint="eastAsia"/>
          <w:sz w:val="18"/>
          <w:szCs w:val="18"/>
        </w:rPr>
        <w:t>华东地区：上海市、江苏省、浙江省、安徽省、福建省、江西省、山东省；</w:t>
      </w:r>
    </w:p>
    <w:p w:rsidR="009C531F" w:rsidRPr="00571BD9" w:rsidRDefault="009C531F" w:rsidP="00D73651">
      <w:pPr>
        <w:rPr>
          <w:sz w:val="18"/>
          <w:szCs w:val="18"/>
        </w:rPr>
      </w:pPr>
      <w:r w:rsidRPr="00571BD9">
        <w:rPr>
          <w:rFonts w:hint="eastAsia"/>
          <w:sz w:val="18"/>
          <w:szCs w:val="18"/>
        </w:rPr>
        <w:t>华中地区：河南省、湖北省、湖南省；</w:t>
      </w:r>
    </w:p>
    <w:p w:rsidR="009C531F" w:rsidRPr="00571BD9" w:rsidRDefault="009C531F" w:rsidP="00D73651">
      <w:pPr>
        <w:rPr>
          <w:sz w:val="18"/>
          <w:szCs w:val="18"/>
        </w:rPr>
      </w:pPr>
      <w:r w:rsidRPr="00571BD9">
        <w:rPr>
          <w:rFonts w:hint="eastAsia"/>
          <w:sz w:val="18"/>
          <w:szCs w:val="18"/>
        </w:rPr>
        <w:t>华南地区：广东省、广西壮族自治区、海南省；</w:t>
      </w:r>
    </w:p>
    <w:p w:rsidR="009C531F" w:rsidRPr="00571BD9" w:rsidRDefault="009C531F" w:rsidP="00D73651">
      <w:pPr>
        <w:rPr>
          <w:sz w:val="18"/>
          <w:szCs w:val="18"/>
        </w:rPr>
      </w:pPr>
      <w:r w:rsidRPr="00571BD9">
        <w:rPr>
          <w:rFonts w:hint="eastAsia"/>
          <w:sz w:val="18"/>
          <w:szCs w:val="18"/>
        </w:rPr>
        <w:t>西南地区：重庆市、四川省、贵州省、云南省、西藏自治区；</w:t>
      </w:r>
    </w:p>
    <w:p w:rsidR="009C531F" w:rsidRPr="00571BD9" w:rsidRDefault="009C531F" w:rsidP="00D73651">
      <w:pPr>
        <w:rPr>
          <w:sz w:val="18"/>
          <w:szCs w:val="18"/>
        </w:rPr>
      </w:pPr>
      <w:r w:rsidRPr="00571BD9">
        <w:rPr>
          <w:rFonts w:hint="eastAsia"/>
          <w:sz w:val="18"/>
          <w:szCs w:val="18"/>
        </w:rPr>
        <w:t>西北地区：山西省、甘肃省、青海省、宁夏回族自治区、新疆维吾尔族自治区。</w:t>
      </w:r>
    </w:p>
    <w:p w:rsidR="009C531F" w:rsidRPr="00C90ABA" w:rsidRDefault="009C531F" w:rsidP="00D73651">
      <w:pPr>
        <w:pStyle w:val="a7"/>
        <w:rPr>
          <w:sz w:val="21"/>
        </w:rPr>
      </w:pPr>
    </w:p>
  </w:footnote>
  <w:footnote w:id="10">
    <w:p w:rsidR="009C531F" w:rsidRDefault="009C531F" w:rsidP="00B43697">
      <w:pPr>
        <w:pStyle w:val="a7"/>
        <w:rPr>
          <w:sz w:val="21"/>
          <w:szCs w:val="21"/>
        </w:rPr>
      </w:pPr>
      <w:r>
        <w:rPr>
          <w:rStyle w:val="a8"/>
          <w:sz w:val="21"/>
          <w:szCs w:val="21"/>
        </w:rPr>
        <w:footnoteRef/>
      </w:r>
      <w:r>
        <w:rPr>
          <w:sz w:val="21"/>
          <w:szCs w:val="21"/>
        </w:rPr>
        <w:t xml:space="preserve"> </w:t>
      </w:r>
      <w:r>
        <w:rPr>
          <w:rFonts w:hint="eastAsia"/>
        </w:rPr>
        <w:t>本次质量报告中，关于“毕业生薪资情况”、“对学校就业指导的满意度”、“就业质量相关分析”和“对教育教学的反馈”部分数据来源，基于《上海商学院</w:t>
      </w:r>
      <w:r>
        <w:rPr>
          <w:rFonts w:hint="eastAsia"/>
        </w:rPr>
        <w:t>2014</w:t>
      </w:r>
      <w:r>
        <w:rPr>
          <w:rFonts w:hint="eastAsia"/>
        </w:rPr>
        <w:t>届毕业生就业与培养质量调查问卷》统计结果。</w:t>
      </w:r>
    </w:p>
  </w:footnote>
  <w:footnote w:id="11">
    <w:p w:rsidR="009C531F" w:rsidRDefault="009C531F" w:rsidP="00B43697">
      <w:pPr>
        <w:rPr>
          <w:sz w:val="18"/>
          <w:szCs w:val="18"/>
        </w:rPr>
      </w:pPr>
      <w:r>
        <w:rPr>
          <w:rStyle w:val="a8"/>
          <w:sz w:val="24"/>
        </w:rPr>
        <w:footnoteRef/>
      </w:r>
      <w:r>
        <w:rPr>
          <w:rFonts w:hint="eastAsia"/>
          <w:sz w:val="18"/>
          <w:szCs w:val="18"/>
        </w:rPr>
        <w:t>我国生源地分布的划分如下</w:t>
      </w:r>
    </w:p>
    <w:p w:rsidR="009C531F" w:rsidRDefault="009C531F" w:rsidP="00B43697">
      <w:pPr>
        <w:rPr>
          <w:sz w:val="18"/>
          <w:szCs w:val="18"/>
        </w:rPr>
      </w:pPr>
      <w:r>
        <w:rPr>
          <w:rFonts w:hint="eastAsia"/>
          <w:sz w:val="18"/>
          <w:szCs w:val="18"/>
        </w:rPr>
        <w:t>华北地区：北京市、天津市、河北省、陕西省、内蒙古自治区；</w:t>
      </w:r>
    </w:p>
    <w:p w:rsidR="009C531F" w:rsidRDefault="009C531F" w:rsidP="00B43697">
      <w:pPr>
        <w:rPr>
          <w:sz w:val="18"/>
          <w:szCs w:val="18"/>
        </w:rPr>
      </w:pPr>
      <w:r>
        <w:rPr>
          <w:rFonts w:hint="eastAsia"/>
          <w:sz w:val="18"/>
          <w:szCs w:val="18"/>
        </w:rPr>
        <w:t>东北地区：辽宁省、吉林省、黑龙江省；</w:t>
      </w:r>
    </w:p>
    <w:p w:rsidR="009C531F" w:rsidRDefault="009C531F" w:rsidP="00B43697">
      <w:pPr>
        <w:rPr>
          <w:sz w:val="18"/>
          <w:szCs w:val="18"/>
        </w:rPr>
      </w:pPr>
      <w:r>
        <w:rPr>
          <w:rFonts w:hint="eastAsia"/>
          <w:sz w:val="18"/>
          <w:szCs w:val="18"/>
        </w:rPr>
        <w:t>华东地区：上海市、江苏省、浙江省、安徽省、福建省、江西省、山东省；</w:t>
      </w:r>
    </w:p>
    <w:p w:rsidR="009C531F" w:rsidRDefault="009C531F" w:rsidP="00B43697">
      <w:pPr>
        <w:rPr>
          <w:sz w:val="18"/>
          <w:szCs w:val="18"/>
        </w:rPr>
      </w:pPr>
      <w:r>
        <w:rPr>
          <w:rFonts w:hint="eastAsia"/>
          <w:sz w:val="18"/>
          <w:szCs w:val="18"/>
        </w:rPr>
        <w:t>华中地区：河南省、湖北省、湖南省；</w:t>
      </w:r>
    </w:p>
    <w:p w:rsidR="009C531F" w:rsidRDefault="009C531F" w:rsidP="00B43697">
      <w:pPr>
        <w:rPr>
          <w:sz w:val="18"/>
          <w:szCs w:val="18"/>
        </w:rPr>
      </w:pPr>
      <w:r>
        <w:rPr>
          <w:rFonts w:hint="eastAsia"/>
          <w:sz w:val="18"/>
          <w:szCs w:val="18"/>
        </w:rPr>
        <w:t>华南地区：广东省、广西壮族自治区、海南省；</w:t>
      </w:r>
    </w:p>
    <w:p w:rsidR="009C531F" w:rsidRDefault="009C531F" w:rsidP="00B43697">
      <w:pPr>
        <w:rPr>
          <w:sz w:val="18"/>
          <w:szCs w:val="18"/>
        </w:rPr>
      </w:pPr>
      <w:r>
        <w:rPr>
          <w:rFonts w:hint="eastAsia"/>
          <w:sz w:val="18"/>
          <w:szCs w:val="18"/>
        </w:rPr>
        <w:t>西南地区：重庆市、四川省、贵州省、云南省、西藏自治区；</w:t>
      </w:r>
    </w:p>
    <w:p w:rsidR="009C531F" w:rsidRDefault="009C531F" w:rsidP="00B43697">
      <w:pPr>
        <w:rPr>
          <w:sz w:val="18"/>
          <w:szCs w:val="18"/>
        </w:rPr>
      </w:pPr>
      <w:r>
        <w:rPr>
          <w:rFonts w:hint="eastAsia"/>
          <w:sz w:val="18"/>
          <w:szCs w:val="18"/>
        </w:rPr>
        <w:t>西北地区：山西省、甘肃省、青海省、宁夏回族自治区、新疆维吾尔族自治区。</w:t>
      </w:r>
    </w:p>
    <w:p w:rsidR="009C531F" w:rsidRDefault="009C531F" w:rsidP="00B43697">
      <w:pPr>
        <w:pStyle w:val="a7"/>
        <w:rPr>
          <w:sz w:val="21"/>
        </w:rPr>
      </w:pPr>
    </w:p>
  </w:footnote>
  <w:footnote w:id="12">
    <w:p w:rsidR="009C531F" w:rsidRPr="00E96F61" w:rsidRDefault="009C531F" w:rsidP="00B43697">
      <w:pPr>
        <w:pStyle w:val="a7"/>
        <w:rPr>
          <w:sz w:val="21"/>
          <w:szCs w:val="21"/>
        </w:rPr>
      </w:pPr>
      <w:r w:rsidRPr="00E96F61">
        <w:rPr>
          <w:rStyle w:val="a8"/>
          <w:sz w:val="21"/>
          <w:szCs w:val="21"/>
        </w:rPr>
        <w:footnoteRef/>
      </w:r>
      <w:r w:rsidRPr="00E96F61">
        <w:rPr>
          <w:sz w:val="21"/>
          <w:szCs w:val="21"/>
        </w:rPr>
        <w:t xml:space="preserve"> </w:t>
      </w:r>
      <w:r w:rsidRPr="00417FAF">
        <w:rPr>
          <w:rFonts w:hint="eastAsia"/>
        </w:rPr>
        <w:t>本次质量报告中，关于“毕业生薪资情况”、“对学校就业指导的满意度”、“就业质量相关分析”和“对教育教学的反馈”部分数据来源，基于《上海商学院</w:t>
      </w:r>
      <w:r w:rsidRPr="00417FAF">
        <w:rPr>
          <w:rFonts w:hint="eastAsia"/>
        </w:rPr>
        <w:t>2014</w:t>
      </w:r>
      <w:r w:rsidRPr="00417FAF">
        <w:rPr>
          <w:rFonts w:hint="eastAsia"/>
        </w:rPr>
        <w:t>届毕业生就业与培养质量调查问卷》统计结果。本次问卷共收回问卷</w:t>
      </w:r>
      <w:r>
        <w:rPr>
          <w:rFonts w:hint="eastAsia"/>
        </w:rPr>
        <w:t>124</w:t>
      </w:r>
      <w:r w:rsidRPr="00417FAF">
        <w:rPr>
          <w:rFonts w:hint="eastAsia"/>
        </w:rPr>
        <w:t>份，其中有效问卷</w:t>
      </w:r>
      <w:r>
        <w:rPr>
          <w:rFonts w:hint="eastAsia"/>
        </w:rPr>
        <w:t>124</w:t>
      </w:r>
      <w:r w:rsidRPr="00417FAF">
        <w:rPr>
          <w:rFonts w:hint="eastAsia"/>
        </w:rPr>
        <w:t>份，有效率</w:t>
      </w:r>
      <w:r>
        <w:rPr>
          <w:rFonts w:hint="eastAsia"/>
        </w:rPr>
        <w:t>100%</w:t>
      </w:r>
      <w:r w:rsidRPr="00417FAF">
        <w:rPr>
          <w:rFonts w:hint="eastAsia"/>
        </w:rPr>
        <w:t>。</w:t>
      </w:r>
    </w:p>
  </w:footnote>
  <w:footnote w:id="13">
    <w:p w:rsidR="009C531F" w:rsidRPr="00571BD9" w:rsidRDefault="009C531F" w:rsidP="00B43697">
      <w:pPr>
        <w:rPr>
          <w:sz w:val="18"/>
          <w:szCs w:val="18"/>
        </w:rPr>
      </w:pPr>
      <w:r w:rsidRPr="00C90ABA">
        <w:rPr>
          <w:rStyle w:val="a8"/>
          <w:sz w:val="24"/>
        </w:rPr>
        <w:footnoteRef/>
      </w:r>
      <w:r w:rsidRPr="00571BD9">
        <w:rPr>
          <w:rFonts w:hint="eastAsia"/>
          <w:sz w:val="18"/>
          <w:szCs w:val="18"/>
        </w:rPr>
        <w:t>我国生源地分布的划分如下</w:t>
      </w:r>
    </w:p>
    <w:p w:rsidR="009C531F" w:rsidRPr="00571BD9" w:rsidRDefault="009C531F" w:rsidP="00B43697">
      <w:pPr>
        <w:rPr>
          <w:sz w:val="18"/>
          <w:szCs w:val="18"/>
        </w:rPr>
      </w:pPr>
      <w:r w:rsidRPr="00571BD9">
        <w:rPr>
          <w:rFonts w:hint="eastAsia"/>
          <w:sz w:val="18"/>
          <w:szCs w:val="18"/>
        </w:rPr>
        <w:t>华北地区：北京市、天津市、河北省、陕西省、内蒙古自治区；</w:t>
      </w:r>
    </w:p>
    <w:p w:rsidR="009C531F" w:rsidRPr="00571BD9" w:rsidRDefault="009C531F" w:rsidP="00B43697">
      <w:pPr>
        <w:rPr>
          <w:sz w:val="18"/>
          <w:szCs w:val="18"/>
        </w:rPr>
      </w:pPr>
      <w:r w:rsidRPr="00571BD9">
        <w:rPr>
          <w:rFonts w:hint="eastAsia"/>
          <w:sz w:val="18"/>
          <w:szCs w:val="18"/>
        </w:rPr>
        <w:t>东北地区：辽宁省、吉林省、黑龙江省；</w:t>
      </w:r>
    </w:p>
    <w:p w:rsidR="009C531F" w:rsidRPr="00571BD9" w:rsidRDefault="009C531F" w:rsidP="00B43697">
      <w:pPr>
        <w:rPr>
          <w:sz w:val="18"/>
          <w:szCs w:val="18"/>
        </w:rPr>
      </w:pPr>
      <w:r w:rsidRPr="00571BD9">
        <w:rPr>
          <w:rFonts w:hint="eastAsia"/>
          <w:sz w:val="18"/>
          <w:szCs w:val="18"/>
        </w:rPr>
        <w:t>华东地区：上海市、江苏省、浙江省、安徽省、福建省、江西省、山东省；</w:t>
      </w:r>
    </w:p>
    <w:p w:rsidR="009C531F" w:rsidRPr="00571BD9" w:rsidRDefault="009C531F" w:rsidP="00B43697">
      <w:pPr>
        <w:rPr>
          <w:sz w:val="18"/>
          <w:szCs w:val="18"/>
        </w:rPr>
      </w:pPr>
      <w:r w:rsidRPr="00571BD9">
        <w:rPr>
          <w:rFonts w:hint="eastAsia"/>
          <w:sz w:val="18"/>
          <w:szCs w:val="18"/>
        </w:rPr>
        <w:t>华中地区：河南省、湖北省、湖南省；</w:t>
      </w:r>
    </w:p>
    <w:p w:rsidR="009C531F" w:rsidRPr="00571BD9" w:rsidRDefault="009C531F" w:rsidP="00B43697">
      <w:pPr>
        <w:rPr>
          <w:sz w:val="18"/>
          <w:szCs w:val="18"/>
        </w:rPr>
      </w:pPr>
      <w:r w:rsidRPr="00571BD9">
        <w:rPr>
          <w:rFonts w:hint="eastAsia"/>
          <w:sz w:val="18"/>
          <w:szCs w:val="18"/>
        </w:rPr>
        <w:t>华南地区：广东省、广西壮族自治区、海南省；</w:t>
      </w:r>
    </w:p>
    <w:p w:rsidR="009C531F" w:rsidRPr="00571BD9" w:rsidRDefault="009C531F" w:rsidP="00B43697">
      <w:pPr>
        <w:rPr>
          <w:sz w:val="18"/>
          <w:szCs w:val="18"/>
        </w:rPr>
      </w:pPr>
      <w:r w:rsidRPr="00571BD9">
        <w:rPr>
          <w:rFonts w:hint="eastAsia"/>
          <w:sz w:val="18"/>
          <w:szCs w:val="18"/>
        </w:rPr>
        <w:t>西南地区：重庆市、四川省、贵州省、云南省、西藏自治区；</w:t>
      </w:r>
    </w:p>
    <w:p w:rsidR="009C531F" w:rsidRPr="00571BD9" w:rsidRDefault="009C531F" w:rsidP="00B43697">
      <w:pPr>
        <w:rPr>
          <w:sz w:val="18"/>
          <w:szCs w:val="18"/>
        </w:rPr>
      </w:pPr>
      <w:r w:rsidRPr="00571BD9">
        <w:rPr>
          <w:rFonts w:hint="eastAsia"/>
          <w:sz w:val="18"/>
          <w:szCs w:val="18"/>
        </w:rPr>
        <w:t>西北地区：山西省、甘肃省、青海省、宁夏回族自治区、新疆维吾尔族自治区。</w:t>
      </w:r>
    </w:p>
    <w:p w:rsidR="009C531F" w:rsidRPr="00C90ABA" w:rsidRDefault="009C531F" w:rsidP="00B43697">
      <w:pPr>
        <w:pStyle w:val="a7"/>
        <w:rPr>
          <w:sz w:val="21"/>
        </w:rPr>
      </w:pPr>
    </w:p>
  </w:footnote>
  <w:footnote w:id="14">
    <w:p w:rsidR="009C531F" w:rsidRPr="00E96F61" w:rsidRDefault="009C531F" w:rsidP="009059A8">
      <w:pPr>
        <w:pStyle w:val="a7"/>
        <w:rPr>
          <w:sz w:val="21"/>
          <w:szCs w:val="21"/>
        </w:rPr>
      </w:pPr>
      <w:r w:rsidRPr="00E96F61">
        <w:rPr>
          <w:rStyle w:val="a8"/>
          <w:sz w:val="21"/>
          <w:szCs w:val="21"/>
        </w:rPr>
        <w:footnoteRef/>
      </w:r>
      <w:r w:rsidRPr="00E96F61">
        <w:rPr>
          <w:sz w:val="21"/>
          <w:szCs w:val="21"/>
        </w:rPr>
        <w:t xml:space="preserve"> </w:t>
      </w:r>
      <w:r w:rsidRPr="00417FAF">
        <w:rPr>
          <w:rFonts w:hint="eastAsia"/>
        </w:rPr>
        <w:t>本次质量报告中，关于“毕业生薪资情况”、“对学校就业指导的满意度”、“就业质量相关分析”和“对教育教学的反馈”部分数据来源，基于《上海商学院</w:t>
      </w:r>
      <w:r w:rsidRPr="00417FAF">
        <w:rPr>
          <w:rFonts w:hint="eastAsia"/>
        </w:rPr>
        <w:t>2014</w:t>
      </w:r>
      <w:r w:rsidRPr="00417FAF">
        <w:rPr>
          <w:rFonts w:hint="eastAsia"/>
        </w:rPr>
        <w:t>届毕业生就业与培养质量调查问卷》统计结果。</w:t>
      </w:r>
      <w:r w:rsidRPr="00E10AC9">
        <w:rPr>
          <w:rFonts w:hint="eastAsia"/>
        </w:rPr>
        <w:t>本次问卷共收回问卷</w:t>
      </w:r>
      <w:r w:rsidRPr="00E10AC9">
        <w:rPr>
          <w:rFonts w:hint="eastAsia"/>
        </w:rPr>
        <w:t>76</w:t>
      </w:r>
      <w:r w:rsidRPr="00E10AC9">
        <w:rPr>
          <w:rFonts w:hint="eastAsia"/>
        </w:rPr>
        <w:t>份，其中有效问卷</w:t>
      </w:r>
      <w:r w:rsidRPr="00E10AC9">
        <w:rPr>
          <w:rFonts w:hint="eastAsia"/>
        </w:rPr>
        <w:t>76</w:t>
      </w:r>
      <w:r w:rsidRPr="00E10AC9">
        <w:rPr>
          <w:rFonts w:hint="eastAsia"/>
        </w:rPr>
        <w:t>份，有效率</w:t>
      </w:r>
      <w:r w:rsidRPr="00E10AC9">
        <w:rPr>
          <w:rFonts w:hint="eastAsia"/>
        </w:rPr>
        <w:t>100%</w:t>
      </w:r>
      <w:r w:rsidRPr="00E10AC9">
        <w:rPr>
          <w:rFonts w:hint="eastAsia"/>
        </w:rPr>
        <w:t>。</w:t>
      </w:r>
    </w:p>
  </w:footnote>
  <w:footnote w:id="15">
    <w:p w:rsidR="009C531F" w:rsidRPr="00571BD9" w:rsidRDefault="009C531F" w:rsidP="009059A8">
      <w:pPr>
        <w:rPr>
          <w:sz w:val="18"/>
          <w:szCs w:val="18"/>
        </w:rPr>
      </w:pPr>
      <w:r w:rsidRPr="00C90ABA">
        <w:rPr>
          <w:rStyle w:val="a8"/>
          <w:sz w:val="24"/>
        </w:rPr>
        <w:footnoteRef/>
      </w:r>
      <w:r w:rsidRPr="00571BD9">
        <w:rPr>
          <w:rFonts w:hint="eastAsia"/>
          <w:sz w:val="18"/>
          <w:szCs w:val="18"/>
        </w:rPr>
        <w:t>我国生源地分布的划分如下</w:t>
      </w:r>
    </w:p>
    <w:p w:rsidR="009C531F" w:rsidRPr="00571BD9" w:rsidRDefault="009C531F" w:rsidP="009059A8">
      <w:pPr>
        <w:rPr>
          <w:sz w:val="18"/>
          <w:szCs w:val="18"/>
        </w:rPr>
      </w:pPr>
      <w:r w:rsidRPr="00571BD9">
        <w:rPr>
          <w:rFonts w:hint="eastAsia"/>
          <w:sz w:val="18"/>
          <w:szCs w:val="18"/>
        </w:rPr>
        <w:t>华北地区：北京市、天津市、河北省、陕西省、内蒙古自治区；</w:t>
      </w:r>
    </w:p>
    <w:p w:rsidR="009C531F" w:rsidRPr="00571BD9" w:rsidRDefault="009C531F" w:rsidP="009059A8">
      <w:pPr>
        <w:rPr>
          <w:sz w:val="18"/>
          <w:szCs w:val="18"/>
        </w:rPr>
      </w:pPr>
      <w:r w:rsidRPr="00571BD9">
        <w:rPr>
          <w:rFonts w:hint="eastAsia"/>
          <w:sz w:val="18"/>
          <w:szCs w:val="18"/>
        </w:rPr>
        <w:t>东北地区：辽宁省、吉林省、黑龙江省；</w:t>
      </w:r>
    </w:p>
    <w:p w:rsidR="009C531F" w:rsidRPr="00571BD9" w:rsidRDefault="009C531F" w:rsidP="009059A8">
      <w:pPr>
        <w:rPr>
          <w:sz w:val="18"/>
          <w:szCs w:val="18"/>
        </w:rPr>
      </w:pPr>
      <w:r w:rsidRPr="00571BD9">
        <w:rPr>
          <w:rFonts w:hint="eastAsia"/>
          <w:sz w:val="18"/>
          <w:szCs w:val="18"/>
        </w:rPr>
        <w:t>华东地区：上海市、江苏省、浙江省、安徽省、福建省、江西省、山东省；</w:t>
      </w:r>
    </w:p>
    <w:p w:rsidR="009C531F" w:rsidRPr="00571BD9" w:rsidRDefault="009C531F" w:rsidP="009059A8">
      <w:pPr>
        <w:rPr>
          <w:sz w:val="18"/>
          <w:szCs w:val="18"/>
        </w:rPr>
      </w:pPr>
      <w:r w:rsidRPr="00571BD9">
        <w:rPr>
          <w:rFonts w:hint="eastAsia"/>
          <w:sz w:val="18"/>
          <w:szCs w:val="18"/>
        </w:rPr>
        <w:t>华中地区：河南省、湖北省、湖南省；</w:t>
      </w:r>
    </w:p>
    <w:p w:rsidR="009C531F" w:rsidRPr="00571BD9" w:rsidRDefault="009C531F" w:rsidP="009059A8">
      <w:pPr>
        <w:rPr>
          <w:sz w:val="18"/>
          <w:szCs w:val="18"/>
        </w:rPr>
      </w:pPr>
      <w:r w:rsidRPr="00571BD9">
        <w:rPr>
          <w:rFonts w:hint="eastAsia"/>
          <w:sz w:val="18"/>
          <w:szCs w:val="18"/>
        </w:rPr>
        <w:t>华南地区：广东省、广西壮族自治区、海南省；</w:t>
      </w:r>
    </w:p>
    <w:p w:rsidR="009C531F" w:rsidRPr="00571BD9" w:rsidRDefault="009C531F" w:rsidP="009059A8">
      <w:pPr>
        <w:rPr>
          <w:sz w:val="18"/>
          <w:szCs w:val="18"/>
        </w:rPr>
      </w:pPr>
      <w:r w:rsidRPr="00571BD9">
        <w:rPr>
          <w:rFonts w:hint="eastAsia"/>
          <w:sz w:val="18"/>
          <w:szCs w:val="18"/>
        </w:rPr>
        <w:t>西南地区：重庆市、四川省、贵州省、云南省、西藏自治区；</w:t>
      </w:r>
    </w:p>
    <w:p w:rsidR="009C531F" w:rsidRPr="00571BD9" w:rsidRDefault="009C531F" w:rsidP="009059A8">
      <w:pPr>
        <w:rPr>
          <w:sz w:val="18"/>
          <w:szCs w:val="18"/>
        </w:rPr>
      </w:pPr>
      <w:r w:rsidRPr="00571BD9">
        <w:rPr>
          <w:rFonts w:hint="eastAsia"/>
          <w:sz w:val="18"/>
          <w:szCs w:val="18"/>
        </w:rPr>
        <w:t>西北地区：山西省、甘肃省、青海省、宁夏回族自治区、新疆维吾尔族自治区。</w:t>
      </w:r>
    </w:p>
    <w:p w:rsidR="009C531F" w:rsidRPr="00C90ABA" w:rsidRDefault="009C531F" w:rsidP="009059A8">
      <w:pPr>
        <w:pStyle w:val="a7"/>
        <w:rPr>
          <w:sz w:val="21"/>
        </w:rPr>
      </w:pPr>
    </w:p>
  </w:footnote>
  <w:footnote w:id="16">
    <w:p w:rsidR="009C531F" w:rsidRPr="00E96F61" w:rsidRDefault="009C531F" w:rsidP="00B972A4">
      <w:pPr>
        <w:pStyle w:val="a7"/>
        <w:rPr>
          <w:sz w:val="21"/>
          <w:szCs w:val="21"/>
        </w:rPr>
      </w:pPr>
      <w:r w:rsidRPr="00E96F61">
        <w:rPr>
          <w:rStyle w:val="a8"/>
          <w:szCs w:val="21"/>
        </w:rPr>
        <w:footnoteRef/>
      </w:r>
      <w:r w:rsidRPr="00E96F61">
        <w:rPr>
          <w:sz w:val="21"/>
          <w:szCs w:val="21"/>
        </w:rPr>
        <w:t xml:space="preserve"> </w:t>
      </w:r>
      <w:r w:rsidRPr="00417FAF">
        <w:rPr>
          <w:rFonts w:hint="eastAsia"/>
        </w:rPr>
        <w:t>本次质量报告中，关于“毕业生薪资情况”、“对学校就业指导的满意度”、“就业质量相关分析”和“对教育教学的反馈”部分数据来源，基于《上海商学院</w:t>
      </w:r>
      <w:r w:rsidRPr="00417FAF">
        <w:rPr>
          <w:rFonts w:hint="eastAsia"/>
        </w:rPr>
        <w:t>2014</w:t>
      </w:r>
      <w:r w:rsidRPr="00417FAF">
        <w:rPr>
          <w:rFonts w:hint="eastAsia"/>
        </w:rPr>
        <w:t>届毕业生就业与培养质量调查问卷》统计结果。本次问卷共收回问卷</w:t>
      </w:r>
      <w:r>
        <w:rPr>
          <w:rFonts w:hint="eastAsia"/>
        </w:rPr>
        <w:t>329</w:t>
      </w:r>
      <w:r w:rsidRPr="00417FAF">
        <w:rPr>
          <w:rFonts w:hint="eastAsia"/>
        </w:rPr>
        <w:t>份，其中有效问卷</w:t>
      </w:r>
      <w:r>
        <w:rPr>
          <w:rFonts w:hint="eastAsia"/>
        </w:rPr>
        <w:t>245</w:t>
      </w:r>
      <w:r w:rsidRPr="00417FAF">
        <w:rPr>
          <w:rFonts w:hint="eastAsia"/>
        </w:rPr>
        <w:t>份，有效率</w:t>
      </w:r>
      <w:r>
        <w:rPr>
          <w:rFonts w:hint="eastAsia"/>
        </w:rPr>
        <w:t>75%</w:t>
      </w:r>
      <w:r w:rsidRPr="00417FAF">
        <w:rPr>
          <w:rFonts w:hint="eastAsia"/>
        </w:rPr>
        <w:t>。</w:t>
      </w:r>
    </w:p>
  </w:footnote>
  <w:footnote w:id="17">
    <w:p w:rsidR="009C531F" w:rsidRPr="007704B8" w:rsidRDefault="009C531F" w:rsidP="00B972A4">
      <w:pPr>
        <w:rPr>
          <w:rFonts w:ascii="仿宋" w:hAnsi="仿宋"/>
          <w:sz w:val="18"/>
          <w:szCs w:val="24"/>
        </w:rPr>
      </w:pPr>
      <w:r w:rsidRPr="007704B8">
        <w:rPr>
          <w:rStyle w:val="a8"/>
          <w:sz w:val="18"/>
        </w:rPr>
        <w:footnoteRef/>
      </w:r>
      <w:r w:rsidRPr="007704B8">
        <w:rPr>
          <w:rFonts w:ascii="仿宋" w:hAnsi="仿宋" w:hint="eastAsia"/>
          <w:sz w:val="18"/>
          <w:szCs w:val="24"/>
        </w:rPr>
        <w:t>注：我国生源地分布的划分如下</w:t>
      </w:r>
    </w:p>
    <w:p w:rsidR="009C531F" w:rsidRPr="007704B8" w:rsidRDefault="009C531F" w:rsidP="00B972A4">
      <w:pPr>
        <w:rPr>
          <w:rFonts w:ascii="仿宋" w:hAnsi="仿宋"/>
          <w:sz w:val="18"/>
          <w:szCs w:val="24"/>
        </w:rPr>
      </w:pPr>
      <w:r w:rsidRPr="007704B8">
        <w:rPr>
          <w:rFonts w:ascii="仿宋" w:hAnsi="仿宋" w:hint="eastAsia"/>
          <w:sz w:val="18"/>
          <w:szCs w:val="24"/>
        </w:rPr>
        <w:t>华北地区：北京市、天津市、河北省、陕西省、内蒙古自治区；</w:t>
      </w:r>
    </w:p>
    <w:p w:rsidR="009C531F" w:rsidRPr="007704B8" w:rsidRDefault="009C531F" w:rsidP="00B972A4">
      <w:pPr>
        <w:rPr>
          <w:rFonts w:ascii="仿宋" w:hAnsi="仿宋"/>
          <w:sz w:val="18"/>
          <w:szCs w:val="24"/>
        </w:rPr>
      </w:pPr>
      <w:r w:rsidRPr="007704B8">
        <w:rPr>
          <w:rFonts w:ascii="仿宋" w:hAnsi="仿宋" w:hint="eastAsia"/>
          <w:sz w:val="18"/>
          <w:szCs w:val="24"/>
        </w:rPr>
        <w:t>东北地区：辽宁省、吉林省、黑龙江省；</w:t>
      </w:r>
    </w:p>
    <w:p w:rsidR="009C531F" w:rsidRPr="007704B8" w:rsidRDefault="009C531F" w:rsidP="00B972A4">
      <w:pPr>
        <w:rPr>
          <w:rFonts w:ascii="仿宋" w:hAnsi="仿宋"/>
          <w:sz w:val="18"/>
          <w:szCs w:val="24"/>
        </w:rPr>
      </w:pPr>
      <w:r w:rsidRPr="007704B8">
        <w:rPr>
          <w:rFonts w:ascii="仿宋" w:hAnsi="仿宋" w:hint="eastAsia"/>
          <w:sz w:val="18"/>
          <w:szCs w:val="24"/>
        </w:rPr>
        <w:t>华东地区：上海市、江苏省、浙江省、安徽省、福建省、江西省、山东省；</w:t>
      </w:r>
    </w:p>
    <w:p w:rsidR="009C531F" w:rsidRPr="007704B8" w:rsidRDefault="009C531F" w:rsidP="00B972A4">
      <w:pPr>
        <w:rPr>
          <w:rFonts w:ascii="仿宋" w:hAnsi="仿宋"/>
          <w:sz w:val="18"/>
          <w:szCs w:val="24"/>
        </w:rPr>
      </w:pPr>
      <w:r w:rsidRPr="007704B8">
        <w:rPr>
          <w:rFonts w:ascii="仿宋" w:hAnsi="仿宋" w:hint="eastAsia"/>
          <w:sz w:val="18"/>
          <w:szCs w:val="24"/>
        </w:rPr>
        <w:t>华中地区：河南省、湖北省、湖南省；</w:t>
      </w:r>
    </w:p>
    <w:p w:rsidR="009C531F" w:rsidRPr="007704B8" w:rsidRDefault="009C531F" w:rsidP="00B972A4">
      <w:pPr>
        <w:rPr>
          <w:rFonts w:ascii="仿宋" w:hAnsi="仿宋"/>
          <w:sz w:val="18"/>
          <w:szCs w:val="24"/>
        </w:rPr>
      </w:pPr>
      <w:r w:rsidRPr="007704B8">
        <w:rPr>
          <w:rFonts w:ascii="仿宋" w:hAnsi="仿宋" w:hint="eastAsia"/>
          <w:sz w:val="18"/>
          <w:szCs w:val="24"/>
        </w:rPr>
        <w:t>华南地区：广东省、广西壮族自治区、海南省；</w:t>
      </w:r>
    </w:p>
    <w:p w:rsidR="009C531F" w:rsidRPr="007704B8" w:rsidRDefault="009C531F" w:rsidP="00B972A4">
      <w:pPr>
        <w:rPr>
          <w:rFonts w:ascii="仿宋" w:hAnsi="仿宋"/>
          <w:sz w:val="18"/>
          <w:szCs w:val="24"/>
        </w:rPr>
      </w:pPr>
      <w:r w:rsidRPr="007704B8">
        <w:rPr>
          <w:rFonts w:ascii="仿宋" w:hAnsi="仿宋" w:hint="eastAsia"/>
          <w:sz w:val="18"/>
          <w:szCs w:val="24"/>
        </w:rPr>
        <w:t>西南地区：重庆市、四川省、贵州省、云南省、西藏自治区；</w:t>
      </w:r>
    </w:p>
    <w:p w:rsidR="009C531F" w:rsidRPr="007704B8" w:rsidRDefault="009C531F" w:rsidP="00B972A4">
      <w:pPr>
        <w:rPr>
          <w:rFonts w:ascii="仿宋" w:hAnsi="仿宋"/>
          <w:sz w:val="18"/>
          <w:szCs w:val="24"/>
        </w:rPr>
      </w:pPr>
      <w:r w:rsidRPr="007704B8">
        <w:rPr>
          <w:rFonts w:ascii="仿宋" w:hAnsi="仿宋" w:hint="eastAsia"/>
          <w:sz w:val="18"/>
          <w:szCs w:val="24"/>
        </w:rPr>
        <w:t>西北地区：陕西省、甘肃省、青海省、宁夏回族自治区、新疆维吾尔族自治区。</w:t>
      </w:r>
    </w:p>
    <w:p w:rsidR="009C531F" w:rsidRPr="007704B8" w:rsidRDefault="009C531F" w:rsidP="00B972A4">
      <w:pPr>
        <w:pStyle w:val="a7"/>
      </w:pPr>
    </w:p>
  </w:footnote>
  <w:footnote w:id="18">
    <w:p w:rsidR="009C531F" w:rsidRPr="00571BD9" w:rsidRDefault="009C531F" w:rsidP="00B56767">
      <w:pPr>
        <w:rPr>
          <w:sz w:val="18"/>
          <w:szCs w:val="18"/>
        </w:rPr>
      </w:pPr>
      <w:r w:rsidRPr="00C90ABA">
        <w:rPr>
          <w:rStyle w:val="a8"/>
          <w:sz w:val="24"/>
        </w:rPr>
        <w:footnoteRef/>
      </w:r>
      <w:r w:rsidRPr="00571BD9">
        <w:rPr>
          <w:rFonts w:hint="eastAsia"/>
          <w:sz w:val="18"/>
          <w:szCs w:val="18"/>
        </w:rPr>
        <w:t>我国生源地分布的划分如下</w:t>
      </w:r>
    </w:p>
    <w:p w:rsidR="009C531F" w:rsidRPr="00571BD9" w:rsidRDefault="009C531F" w:rsidP="00B56767">
      <w:pPr>
        <w:rPr>
          <w:sz w:val="18"/>
          <w:szCs w:val="18"/>
        </w:rPr>
      </w:pPr>
      <w:r w:rsidRPr="00571BD9">
        <w:rPr>
          <w:rFonts w:hint="eastAsia"/>
          <w:sz w:val="18"/>
          <w:szCs w:val="18"/>
        </w:rPr>
        <w:t>华北地区：北京市、天津市、河北省、陕西省、内蒙古自治区；</w:t>
      </w:r>
    </w:p>
    <w:p w:rsidR="009C531F" w:rsidRPr="00571BD9" w:rsidRDefault="009C531F" w:rsidP="00B56767">
      <w:pPr>
        <w:rPr>
          <w:sz w:val="18"/>
          <w:szCs w:val="18"/>
        </w:rPr>
      </w:pPr>
      <w:r w:rsidRPr="00571BD9">
        <w:rPr>
          <w:rFonts w:hint="eastAsia"/>
          <w:sz w:val="18"/>
          <w:szCs w:val="18"/>
        </w:rPr>
        <w:t>东北地区：辽宁省、吉林省、黑龙江省；</w:t>
      </w:r>
    </w:p>
    <w:p w:rsidR="009C531F" w:rsidRPr="00571BD9" w:rsidRDefault="009C531F" w:rsidP="00B56767">
      <w:pPr>
        <w:rPr>
          <w:sz w:val="18"/>
          <w:szCs w:val="18"/>
        </w:rPr>
      </w:pPr>
      <w:r w:rsidRPr="00571BD9">
        <w:rPr>
          <w:rFonts w:hint="eastAsia"/>
          <w:sz w:val="18"/>
          <w:szCs w:val="18"/>
        </w:rPr>
        <w:t>华东地区：上海市、江苏省、浙江省、安徽省、福建省、江西省、山东省；</w:t>
      </w:r>
    </w:p>
    <w:p w:rsidR="009C531F" w:rsidRPr="00571BD9" w:rsidRDefault="009C531F" w:rsidP="00B56767">
      <w:pPr>
        <w:rPr>
          <w:sz w:val="18"/>
          <w:szCs w:val="18"/>
        </w:rPr>
      </w:pPr>
      <w:r w:rsidRPr="00571BD9">
        <w:rPr>
          <w:rFonts w:hint="eastAsia"/>
          <w:sz w:val="18"/>
          <w:szCs w:val="18"/>
        </w:rPr>
        <w:t>华中地区：河南省、湖北省、湖南省；</w:t>
      </w:r>
    </w:p>
    <w:p w:rsidR="009C531F" w:rsidRPr="00571BD9" w:rsidRDefault="009C531F" w:rsidP="00B56767">
      <w:pPr>
        <w:rPr>
          <w:sz w:val="18"/>
          <w:szCs w:val="18"/>
        </w:rPr>
      </w:pPr>
      <w:r w:rsidRPr="00571BD9">
        <w:rPr>
          <w:rFonts w:hint="eastAsia"/>
          <w:sz w:val="18"/>
          <w:szCs w:val="18"/>
        </w:rPr>
        <w:t>华南地区：广东省、广西壮族自治区、海南省；</w:t>
      </w:r>
    </w:p>
    <w:p w:rsidR="009C531F" w:rsidRPr="00571BD9" w:rsidRDefault="009C531F" w:rsidP="00B56767">
      <w:pPr>
        <w:rPr>
          <w:sz w:val="18"/>
          <w:szCs w:val="18"/>
        </w:rPr>
      </w:pPr>
      <w:r w:rsidRPr="00571BD9">
        <w:rPr>
          <w:rFonts w:hint="eastAsia"/>
          <w:sz w:val="18"/>
          <w:szCs w:val="18"/>
        </w:rPr>
        <w:t>西南地区：重庆市、四川省、贵州省、云南省、西藏自治区；</w:t>
      </w:r>
    </w:p>
    <w:p w:rsidR="009C531F" w:rsidRPr="00571BD9" w:rsidRDefault="009C531F" w:rsidP="00B56767">
      <w:pPr>
        <w:rPr>
          <w:sz w:val="18"/>
          <w:szCs w:val="18"/>
        </w:rPr>
      </w:pPr>
      <w:r w:rsidRPr="00571BD9">
        <w:rPr>
          <w:rFonts w:hint="eastAsia"/>
          <w:sz w:val="18"/>
          <w:szCs w:val="18"/>
        </w:rPr>
        <w:t>西北地区：山西省、甘肃省、青海省、宁夏回族自治区、新疆维吾尔族自治区。</w:t>
      </w:r>
    </w:p>
    <w:p w:rsidR="009C531F" w:rsidRPr="00C90ABA" w:rsidRDefault="009C531F" w:rsidP="00B56767">
      <w:pPr>
        <w:pStyle w:val="a7"/>
        <w:rPr>
          <w:sz w:val="21"/>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47" w:rsidRDefault="00F52F4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47" w:rsidRDefault="00F52F47" w:rsidP="00F52F47">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Default="009C531F" w:rsidP="00E27F4C">
    <w:pPr>
      <w:pStyle w:val="a3"/>
      <w:rPr>
        <w:rFonts w:ascii="华文行楷" w:eastAsia="华文行楷"/>
        <w:b/>
        <w:sz w:val="21"/>
        <w:szCs w:val="21"/>
      </w:rPr>
    </w:pPr>
    <w:r>
      <w:rPr>
        <w:rFonts w:ascii="华文行楷" w:eastAsia="华文行楷" w:hint="eastAsia"/>
        <w:b/>
        <w:noProof/>
        <w:sz w:val="21"/>
        <w:szCs w:val="21"/>
      </w:rPr>
      <w:drawing>
        <wp:anchor distT="0" distB="0" distL="114300" distR="114300" simplePos="0" relativeHeight="251668480" behindDoc="0" locked="0" layoutInCell="1" allowOverlap="1">
          <wp:simplePos x="0" y="0"/>
          <wp:positionH relativeFrom="column">
            <wp:posOffset>949325</wp:posOffset>
          </wp:positionH>
          <wp:positionV relativeFrom="paragraph">
            <wp:posOffset>-43815</wp:posOffset>
          </wp:positionV>
          <wp:extent cx="257175" cy="252095"/>
          <wp:effectExtent l="0" t="0" r="9525" b="0"/>
          <wp:wrapSquare wrapText="bothSides"/>
          <wp:docPr id="21" name="图片 21" descr="E:\02就业照片资料\学校logo\log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就业照片资料\学校logo\log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2095"/>
                  </a:xfrm>
                  <a:prstGeom prst="rect">
                    <a:avLst/>
                  </a:prstGeom>
                  <a:noFill/>
                  <a:ln>
                    <a:noFill/>
                  </a:ln>
                </pic:spPr>
              </pic:pic>
            </a:graphicData>
          </a:graphic>
        </wp:anchor>
      </w:drawing>
    </w:r>
    <w:r w:rsidRPr="00C8434B">
      <w:rPr>
        <w:rFonts w:ascii="华文行楷" w:eastAsia="华文行楷" w:hint="eastAsia"/>
        <w:b/>
        <w:sz w:val="21"/>
        <w:szCs w:val="21"/>
      </w:rPr>
      <w:t>上海商学院2014届毕业生就业质量年度报告</w:t>
    </w:r>
  </w:p>
  <w:p w:rsidR="009C531F" w:rsidRPr="00E27F4C" w:rsidRDefault="009C531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Pr="00757524" w:rsidRDefault="009C531F" w:rsidP="002B55B6">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Pr="00757524" w:rsidRDefault="009C531F" w:rsidP="00757524">
    <w:pPr>
      <w:pStyle w:val="a3"/>
      <w:rPr>
        <w:rFonts w:ascii="华文楷体" w:eastAsia="华文楷体" w:hAnsi="华文楷体"/>
        <w:b/>
        <w:sz w:val="21"/>
        <w:szCs w:val="21"/>
      </w:rPr>
    </w:pPr>
    <w:r w:rsidRPr="00757524">
      <w:rPr>
        <w:rFonts w:ascii="华文楷体" w:eastAsia="华文楷体" w:hAnsi="华文楷体" w:hint="eastAsia"/>
        <w:b/>
        <w:noProof/>
        <w:sz w:val="21"/>
        <w:szCs w:val="21"/>
      </w:rPr>
      <w:drawing>
        <wp:anchor distT="0" distB="0" distL="114300" distR="114300" simplePos="0" relativeHeight="251682816" behindDoc="0" locked="0" layoutInCell="1" allowOverlap="1" wp14:anchorId="17A4D677" wp14:editId="29C45E89">
          <wp:simplePos x="0" y="0"/>
          <wp:positionH relativeFrom="column">
            <wp:posOffset>949325</wp:posOffset>
          </wp:positionH>
          <wp:positionV relativeFrom="paragraph">
            <wp:posOffset>-43815</wp:posOffset>
          </wp:positionV>
          <wp:extent cx="257175" cy="252095"/>
          <wp:effectExtent l="0" t="0" r="9525" b="0"/>
          <wp:wrapSquare wrapText="bothSides"/>
          <wp:docPr id="290" name="图片 290" descr="E:\02就业照片资料\学校logo\log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就业照片资料\学校logo\log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2095"/>
                  </a:xfrm>
                  <a:prstGeom prst="rect">
                    <a:avLst/>
                  </a:prstGeom>
                  <a:noFill/>
                  <a:ln>
                    <a:noFill/>
                  </a:ln>
                </pic:spPr>
              </pic:pic>
            </a:graphicData>
          </a:graphic>
        </wp:anchor>
      </w:drawing>
    </w:r>
    <w:r w:rsidRPr="00757524">
      <w:rPr>
        <w:rFonts w:ascii="华文楷体" w:eastAsia="华文楷体" w:hAnsi="华文楷体" w:hint="eastAsia"/>
        <w:b/>
        <w:sz w:val="21"/>
        <w:szCs w:val="21"/>
      </w:rPr>
      <w:t>上海商学院2014届毕业生就业质量年度报告</w:t>
    </w:r>
  </w:p>
  <w:p w:rsidR="009C531F" w:rsidRPr="00757524" w:rsidRDefault="009C531F" w:rsidP="002B55B6">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1F" w:rsidRPr="00316249" w:rsidRDefault="009C531F" w:rsidP="000E72DC">
    <w:pPr>
      <w:pStyle w:val="a3"/>
      <w:rPr>
        <w:rFonts w:ascii="楷体" w:eastAsia="楷体" w:hAnsi="楷体"/>
        <w:b/>
        <w:sz w:val="21"/>
        <w:szCs w:val="21"/>
      </w:rPr>
    </w:pPr>
    <w:r>
      <w:rPr>
        <w:rFonts w:ascii="华文行楷" w:eastAsia="华文行楷" w:hint="eastAsia"/>
        <w:b/>
        <w:noProof/>
        <w:sz w:val="21"/>
        <w:szCs w:val="21"/>
      </w:rPr>
      <w:drawing>
        <wp:anchor distT="0" distB="0" distL="114300" distR="114300" simplePos="0" relativeHeight="251678720" behindDoc="0" locked="0" layoutInCell="1" allowOverlap="1" wp14:anchorId="6D6B764C" wp14:editId="4EA63B38">
          <wp:simplePos x="0" y="0"/>
          <wp:positionH relativeFrom="column">
            <wp:posOffset>949325</wp:posOffset>
          </wp:positionH>
          <wp:positionV relativeFrom="paragraph">
            <wp:posOffset>-43815</wp:posOffset>
          </wp:positionV>
          <wp:extent cx="257175" cy="252095"/>
          <wp:effectExtent l="0" t="0" r="9525" b="0"/>
          <wp:wrapSquare wrapText="bothSides"/>
          <wp:docPr id="291" name="图片 22" descr="E:\02就业照片资料\学校logo\log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就业照片资料\学校logo\log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2095"/>
                  </a:xfrm>
                  <a:prstGeom prst="rect">
                    <a:avLst/>
                  </a:prstGeom>
                  <a:noFill/>
                  <a:ln>
                    <a:noFill/>
                  </a:ln>
                </pic:spPr>
              </pic:pic>
            </a:graphicData>
          </a:graphic>
        </wp:anchor>
      </w:drawing>
    </w:r>
    <w:r w:rsidRPr="00316249">
      <w:rPr>
        <w:rFonts w:ascii="楷体" w:eastAsia="楷体" w:hAnsi="楷体" w:hint="eastAsia"/>
        <w:b/>
        <w:sz w:val="21"/>
        <w:szCs w:val="21"/>
      </w:rPr>
      <w:t>上海商学院2014届毕业生就业质量年度报告</w:t>
    </w:r>
  </w:p>
  <w:p w:rsidR="009C531F" w:rsidRDefault="009C531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5FE"/>
    <w:multiLevelType w:val="hybridMultilevel"/>
    <w:tmpl w:val="765656EC"/>
    <w:lvl w:ilvl="0" w:tplc="27126A9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D551E33"/>
    <w:multiLevelType w:val="multilevel"/>
    <w:tmpl w:val="0D551E33"/>
    <w:lvl w:ilvl="0">
      <w:start w:val="1"/>
      <w:numFmt w:val="none"/>
      <w:lvlText w:val="一、"/>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1030231E"/>
    <w:multiLevelType w:val="hybridMultilevel"/>
    <w:tmpl w:val="144CE922"/>
    <w:lvl w:ilvl="0" w:tplc="09043442">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FF68B2"/>
    <w:multiLevelType w:val="hybridMultilevel"/>
    <w:tmpl w:val="70AAA3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B9145D4"/>
    <w:multiLevelType w:val="hybridMultilevel"/>
    <w:tmpl w:val="08A4005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8060E72"/>
    <w:multiLevelType w:val="hybridMultilevel"/>
    <w:tmpl w:val="D420559C"/>
    <w:lvl w:ilvl="0" w:tplc="199615BA">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0F3ACD"/>
    <w:multiLevelType w:val="hybridMultilevel"/>
    <w:tmpl w:val="1F649708"/>
    <w:lvl w:ilvl="0" w:tplc="02C6C7CA">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68C240C"/>
    <w:multiLevelType w:val="hybridMultilevel"/>
    <w:tmpl w:val="08A4005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7664BD0"/>
    <w:multiLevelType w:val="hybridMultilevel"/>
    <w:tmpl w:val="1A20863C"/>
    <w:lvl w:ilvl="0" w:tplc="2E0007C4">
      <w:start w:val="1"/>
      <w:numFmt w:val="none"/>
      <w:lvlText w:val="一、"/>
      <w:lvlJc w:val="left"/>
      <w:pPr>
        <w:ind w:left="631" w:hanging="63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9">
    <w:nsid w:val="4F3435A1"/>
    <w:multiLevelType w:val="hybridMultilevel"/>
    <w:tmpl w:val="B5B6857C"/>
    <w:lvl w:ilvl="0" w:tplc="2FDC8CB6">
      <w:start w:val="1"/>
      <w:numFmt w:val="japaneseCounting"/>
      <w:lvlText w:val="%1、"/>
      <w:lvlJc w:val="left"/>
      <w:pPr>
        <w:ind w:left="631" w:hanging="63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10">
    <w:nsid w:val="54ACA16A"/>
    <w:multiLevelType w:val="singleLevel"/>
    <w:tmpl w:val="54ACA16A"/>
    <w:lvl w:ilvl="0">
      <w:start w:val="3"/>
      <w:numFmt w:val="chineseCounting"/>
      <w:suff w:val="nothing"/>
      <w:lvlText w:val="%1、"/>
      <w:lvlJc w:val="left"/>
    </w:lvl>
  </w:abstractNum>
  <w:abstractNum w:abstractNumId="11">
    <w:nsid w:val="54ACA1B3"/>
    <w:multiLevelType w:val="singleLevel"/>
    <w:tmpl w:val="54ACA1B3"/>
    <w:lvl w:ilvl="0">
      <w:start w:val="1"/>
      <w:numFmt w:val="chineseCounting"/>
      <w:suff w:val="nothing"/>
      <w:lvlText w:val="%1、"/>
      <w:lvlJc w:val="left"/>
    </w:lvl>
  </w:abstractNum>
  <w:abstractNum w:abstractNumId="12">
    <w:nsid w:val="54ACA215"/>
    <w:multiLevelType w:val="singleLevel"/>
    <w:tmpl w:val="54ACA215"/>
    <w:lvl w:ilvl="0">
      <w:start w:val="2"/>
      <w:numFmt w:val="decimal"/>
      <w:suff w:val="nothing"/>
      <w:lvlText w:val="%1."/>
      <w:lvlJc w:val="left"/>
    </w:lvl>
  </w:abstractNum>
  <w:abstractNum w:abstractNumId="13">
    <w:nsid w:val="54ACA24F"/>
    <w:multiLevelType w:val="singleLevel"/>
    <w:tmpl w:val="54ACA24F"/>
    <w:lvl w:ilvl="0">
      <w:start w:val="1"/>
      <w:numFmt w:val="chineseCounting"/>
      <w:suff w:val="nothing"/>
      <w:lvlText w:val="%1、"/>
      <w:lvlJc w:val="left"/>
    </w:lvl>
  </w:abstractNum>
  <w:abstractNum w:abstractNumId="14">
    <w:nsid w:val="54ACA276"/>
    <w:multiLevelType w:val="singleLevel"/>
    <w:tmpl w:val="54ACA276"/>
    <w:lvl w:ilvl="0">
      <w:start w:val="2"/>
      <w:numFmt w:val="decimal"/>
      <w:suff w:val="nothing"/>
      <w:lvlText w:val="%1、"/>
      <w:lvlJc w:val="left"/>
    </w:lvl>
  </w:abstractNum>
  <w:abstractNum w:abstractNumId="15">
    <w:nsid w:val="54B4D408"/>
    <w:multiLevelType w:val="singleLevel"/>
    <w:tmpl w:val="54B4D408"/>
    <w:lvl w:ilvl="0">
      <w:start w:val="4"/>
      <w:numFmt w:val="chineseCounting"/>
      <w:suff w:val="nothing"/>
      <w:lvlText w:val="（%1）"/>
      <w:lvlJc w:val="left"/>
    </w:lvl>
  </w:abstractNum>
  <w:abstractNum w:abstractNumId="16">
    <w:nsid w:val="54B6041D"/>
    <w:multiLevelType w:val="singleLevel"/>
    <w:tmpl w:val="54B6041D"/>
    <w:lvl w:ilvl="0">
      <w:start w:val="1"/>
      <w:numFmt w:val="decimal"/>
      <w:suff w:val="nothing"/>
      <w:lvlText w:val="%1."/>
      <w:lvlJc w:val="left"/>
    </w:lvl>
  </w:abstractNum>
  <w:abstractNum w:abstractNumId="17">
    <w:nsid w:val="54B6A02F"/>
    <w:multiLevelType w:val="singleLevel"/>
    <w:tmpl w:val="54B6A02F"/>
    <w:lvl w:ilvl="0">
      <w:start w:val="3"/>
      <w:numFmt w:val="chineseCounting"/>
      <w:suff w:val="nothing"/>
      <w:lvlText w:val="（%1）"/>
      <w:lvlJc w:val="left"/>
    </w:lvl>
  </w:abstractNum>
  <w:abstractNum w:abstractNumId="18">
    <w:nsid w:val="54B6A5D0"/>
    <w:multiLevelType w:val="singleLevel"/>
    <w:tmpl w:val="54B6A5D0"/>
    <w:lvl w:ilvl="0">
      <w:start w:val="1"/>
      <w:numFmt w:val="chineseCounting"/>
      <w:suff w:val="nothing"/>
      <w:lvlText w:val="%1、"/>
      <w:lvlJc w:val="left"/>
    </w:lvl>
  </w:abstractNum>
  <w:abstractNum w:abstractNumId="19">
    <w:nsid w:val="54B72342"/>
    <w:multiLevelType w:val="singleLevel"/>
    <w:tmpl w:val="54B72342"/>
    <w:lvl w:ilvl="0">
      <w:start w:val="2"/>
      <w:numFmt w:val="decimal"/>
      <w:suff w:val="nothing"/>
      <w:lvlText w:val="%1."/>
      <w:lvlJc w:val="left"/>
    </w:lvl>
  </w:abstractNum>
  <w:abstractNum w:abstractNumId="20">
    <w:nsid w:val="54B72538"/>
    <w:multiLevelType w:val="singleLevel"/>
    <w:tmpl w:val="54B72538"/>
    <w:lvl w:ilvl="0">
      <w:start w:val="2"/>
      <w:numFmt w:val="decimal"/>
      <w:suff w:val="nothing"/>
      <w:lvlText w:val="%1."/>
      <w:lvlJc w:val="left"/>
    </w:lvl>
  </w:abstractNum>
  <w:abstractNum w:abstractNumId="21">
    <w:nsid w:val="54B726D5"/>
    <w:multiLevelType w:val="singleLevel"/>
    <w:tmpl w:val="54B726D5"/>
    <w:lvl w:ilvl="0">
      <w:start w:val="2"/>
      <w:numFmt w:val="chineseCounting"/>
      <w:suff w:val="nothing"/>
      <w:lvlText w:val="（%1）"/>
      <w:lvlJc w:val="left"/>
    </w:lvl>
  </w:abstractNum>
  <w:abstractNum w:abstractNumId="22">
    <w:nsid w:val="54B727F6"/>
    <w:multiLevelType w:val="singleLevel"/>
    <w:tmpl w:val="54B727F6"/>
    <w:lvl w:ilvl="0">
      <w:start w:val="2"/>
      <w:numFmt w:val="decimal"/>
      <w:suff w:val="nothing"/>
      <w:lvlText w:val="%1."/>
      <w:lvlJc w:val="left"/>
    </w:lvl>
  </w:abstractNum>
  <w:abstractNum w:abstractNumId="23">
    <w:nsid w:val="54B72825"/>
    <w:multiLevelType w:val="singleLevel"/>
    <w:tmpl w:val="54B72825"/>
    <w:lvl w:ilvl="0">
      <w:start w:val="3"/>
      <w:numFmt w:val="chineseCounting"/>
      <w:suff w:val="nothing"/>
      <w:lvlText w:val="（%1）"/>
      <w:lvlJc w:val="left"/>
    </w:lvl>
  </w:abstractNum>
  <w:abstractNum w:abstractNumId="24">
    <w:nsid w:val="54B72CA1"/>
    <w:multiLevelType w:val="singleLevel"/>
    <w:tmpl w:val="54B72CA1"/>
    <w:lvl w:ilvl="0">
      <w:start w:val="2"/>
      <w:numFmt w:val="chineseCounting"/>
      <w:suff w:val="nothing"/>
      <w:lvlText w:val="%1、"/>
      <w:lvlJc w:val="left"/>
    </w:lvl>
  </w:abstractNum>
  <w:abstractNum w:abstractNumId="25">
    <w:nsid w:val="557068BB"/>
    <w:multiLevelType w:val="multilevel"/>
    <w:tmpl w:val="557068BB"/>
    <w:lvl w:ilvl="0">
      <w:start w:val="1"/>
      <w:numFmt w:val="chineseCountingThousand"/>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6">
    <w:nsid w:val="55847500"/>
    <w:multiLevelType w:val="hybridMultilevel"/>
    <w:tmpl w:val="E5F2F1C2"/>
    <w:lvl w:ilvl="0" w:tplc="3116A60E">
      <w:start w:val="2"/>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7">
    <w:nsid w:val="583418B9"/>
    <w:multiLevelType w:val="hybridMultilevel"/>
    <w:tmpl w:val="F48E9DEC"/>
    <w:lvl w:ilvl="0" w:tplc="17021F4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0306620"/>
    <w:multiLevelType w:val="hybridMultilevel"/>
    <w:tmpl w:val="99361CDE"/>
    <w:lvl w:ilvl="0" w:tplc="07F6CD90">
      <w:start w:val="1"/>
      <w:numFmt w:val="decimal"/>
      <w:lvlText w:val="%1."/>
      <w:lvlJc w:val="left"/>
      <w:pPr>
        <w:ind w:left="840" w:hanging="36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74469DF"/>
    <w:multiLevelType w:val="hybridMultilevel"/>
    <w:tmpl w:val="F0E649A4"/>
    <w:lvl w:ilvl="0" w:tplc="D604FA2C">
      <w:start w:val="1"/>
      <w:numFmt w:val="japaneseCounting"/>
      <w:lvlText w:val="%1、"/>
      <w:lvlJc w:val="left"/>
      <w:pPr>
        <w:tabs>
          <w:tab w:val="num" w:pos="1080"/>
        </w:tabs>
        <w:ind w:left="1080" w:hanging="72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0">
    <w:nsid w:val="6B113B66"/>
    <w:multiLevelType w:val="hybridMultilevel"/>
    <w:tmpl w:val="36AE3AF0"/>
    <w:lvl w:ilvl="0" w:tplc="59220174">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6C5430B0"/>
    <w:multiLevelType w:val="hybridMultilevel"/>
    <w:tmpl w:val="2B0A6B8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70C690E"/>
    <w:multiLevelType w:val="hybridMultilevel"/>
    <w:tmpl w:val="119CDE1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30"/>
  </w:num>
  <w:num w:numId="3">
    <w:abstractNumId w:val="8"/>
  </w:num>
  <w:num w:numId="4">
    <w:abstractNumId w:val="6"/>
  </w:num>
  <w:num w:numId="5">
    <w:abstractNumId w:val="26"/>
  </w:num>
  <w:num w:numId="6">
    <w:abstractNumId w:val="5"/>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15"/>
  </w:num>
  <w:num w:numId="15">
    <w:abstractNumId w:val="24"/>
  </w:num>
  <w:num w:numId="16">
    <w:abstractNumId w:val="16"/>
  </w:num>
  <w:num w:numId="17">
    <w:abstractNumId w:val="1"/>
  </w:num>
  <w:num w:numId="18">
    <w:abstractNumId w:val="25"/>
  </w:num>
  <w:num w:numId="19">
    <w:abstractNumId w:val="28"/>
  </w:num>
  <w:num w:numId="20">
    <w:abstractNumId w:val="3"/>
  </w:num>
  <w:num w:numId="21">
    <w:abstractNumId w:val="31"/>
  </w:num>
  <w:num w:numId="22">
    <w:abstractNumId w:val="7"/>
  </w:num>
  <w:num w:numId="23">
    <w:abstractNumId w:val="32"/>
  </w:num>
  <w:num w:numId="24">
    <w:abstractNumId w:val="4"/>
  </w:num>
  <w:num w:numId="25">
    <w:abstractNumId w:val="0"/>
  </w:num>
  <w:num w:numId="26">
    <w:abstractNumId w:val="27"/>
  </w:num>
  <w:num w:numId="27">
    <w:abstractNumId w:val="9"/>
  </w:num>
  <w:num w:numId="28">
    <w:abstractNumId w:val="29"/>
  </w:num>
  <w:num w:numId="29">
    <w:abstractNumId w:val="10"/>
  </w:num>
  <w:num w:numId="30">
    <w:abstractNumId w:val="11"/>
  </w:num>
  <w:num w:numId="31">
    <w:abstractNumId w:val="12"/>
  </w:num>
  <w:num w:numId="32">
    <w:abstractNumId w:val="1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3A"/>
    <w:rsid w:val="00000369"/>
    <w:rsid w:val="00000706"/>
    <w:rsid w:val="00001B1A"/>
    <w:rsid w:val="00002624"/>
    <w:rsid w:val="00002658"/>
    <w:rsid w:val="000029C9"/>
    <w:rsid w:val="000032BC"/>
    <w:rsid w:val="00004B3E"/>
    <w:rsid w:val="00010B1E"/>
    <w:rsid w:val="00012B2F"/>
    <w:rsid w:val="00015CD9"/>
    <w:rsid w:val="00015D70"/>
    <w:rsid w:val="000268D4"/>
    <w:rsid w:val="00030307"/>
    <w:rsid w:val="00034EF5"/>
    <w:rsid w:val="000360D2"/>
    <w:rsid w:val="000367B9"/>
    <w:rsid w:val="00041D2C"/>
    <w:rsid w:val="00043631"/>
    <w:rsid w:val="00055BD6"/>
    <w:rsid w:val="0005604B"/>
    <w:rsid w:val="000637E4"/>
    <w:rsid w:val="00067619"/>
    <w:rsid w:val="00070503"/>
    <w:rsid w:val="00072355"/>
    <w:rsid w:val="00076E62"/>
    <w:rsid w:val="000864DF"/>
    <w:rsid w:val="000870B3"/>
    <w:rsid w:val="000960E4"/>
    <w:rsid w:val="000B3B64"/>
    <w:rsid w:val="000B4532"/>
    <w:rsid w:val="000B6BDE"/>
    <w:rsid w:val="000B7893"/>
    <w:rsid w:val="000C5BFD"/>
    <w:rsid w:val="000D33F0"/>
    <w:rsid w:val="000D610C"/>
    <w:rsid w:val="000D64AF"/>
    <w:rsid w:val="000D6517"/>
    <w:rsid w:val="000D7E2E"/>
    <w:rsid w:val="000E469D"/>
    <w:rsid w:val="000E72DC"/>
    <w:rsid w:val="000F6E50"/>
    <w:rsid w:val="000F6F65"/>
    <w:rsid w:val="00104858"/>
    <w:rsid w:val="001049DB"/>
    <w:rsid w:val="00106C0D"/>
    <w:rsid w:val="001103F3"/>
    <w:rsid w:val="00117A4E"/>
    <w:rsid w:val="00122C94"/>
    <w:rsid w:val="00125251"/>
    <w:rsid w:val="00130AD6"/>
    <w:rsid w:val="00131553"/>
    <w:rsid w:val="00134C98"/>
    <w:rsid w:val="00134FC0"/>
    <w:rsid w:val="00137BB4"/>
    <w:rsid w:val="00140837"/>
    <w:rsid w:val="001419D6"/>
    <w:rsid w:val="0014581B"/>
    <w:rsid w:val="00145CF4"/>
    <w:rsid w:val="00145D45"/>
    <w:rsid w:val="00147C94"/>
    <w:rsid w:val="00153847"/>
    <w:rsid w:val="001648FC"/>
    <w:rsid w:val="001664C8"/>
    <w:rsid w:val="00166E00"/>
    <w:rsid w:val="00167E5B"/>
    <w:rsid w:val="00170998"/>
    <w:rsid w:val="001710F4"/>
    <w:rsid w:val="0017372C"/>
    <w:rsid w:val="001770CF"/>
    <w:rsid w:val="00183C0C"/>
    <w:rsid w:val="00184491"/>
    <w:rsid w:val="0019165D"/>
    <w:rsid w:val="00195C6F"/>
    <w:rsid w:val="001A0D8C"/>
    <w:rsid w:val="001A618E"/>
    <w:rsid w:val="001B01D1"/>
    <w:rsid w:val="001B1E04"/>
    <w:rsid w:val="001B2634"/>
    <w:rsid w:val="001B3FBD"/>
    <w:rsid w:val="001B5640"/>
    <w:rsid w:val="001C39B9"/>
    <w:rsid w:val="001D370B"/>
    <w:rsid w:val="001E2D38"/>
    <w:rsid w:val="001E605D"/>
    <w:rsid w:val="001E6A71"/>
    <w:rsid w:val="001F48F1"/>
    <w:rsid w:val="00200077"/>
    <w:rsid w:val="00207CCD"/>
    <w:rsid w:val="002170C3"/>
    <w:rsid w:val="00221981"/>
    <w:rsid w:val="00225088"/>
    <w:rsid w:val="002275B3"/>
    <w:rsid w:val="002278D1"/>
    <w:rsid w:val="00227B5F"/>
    <w:rsid w:val="00230D54"/>
    <w:rsid w:val="00232194"/>
    <w:rsid w:val="00233DA6"/>
    <w:rsid w:val="00236404"/>
    <w:rsid w:val="002413BC"/>
    <w:rsid w:val="002420D5"/>
    <w:rsid w:val="002453AB"/>
    <w:rsid w:val="00245EEA"/>
    <w:rsid w:val="00245FBA"/>
    <w:rsid w:val="00247BFE"/>
    <w:rsid w:val="00250718"/>
    <w:rsid w:val="00261627"/>
    <w:rsid w:val="00267BE7"/>
    <w:rsid w:val="00272914"/>
    <w:rsid w:val="00275B2A"/>
    <w:rsid w:val="00276F45"/>
    <w:rsid w:val="00277DB4"/>
    <w:rsid w:val="00280F44"/>
    <w:rsid w:val="00287B7B"/>
    <w:rsid w:val="00292406"/>
    <w:rsid w:val="002924D6"/>
    <w:rsid w:val="0029365F"/>
    <w:rsid w:val="00293863"/>
    <w:rsid w:val="00294CDF"/>
    <w:rsid w:val="002A28C4"/>
    <w:rsid w:val="002B0C02"/>
    <w:rsid w:val="002B435F"/>
    <w:rsid w:val="002B55B6"/>
    <w:rsid w:val="002B5918"/>
    <w:rsid w:val="002D11D9"/>
    <w:rsid w:val="002D1C64"/>
    <w:rsid w:val="002D446E"/>
    <w:rsid w:val="002D6756"/>
    <w:rsid w:val="002F126D"/>
    <w:rsid w:val="002F4E06"/>
    <w:rsid w:val="002F5E29"/>
    <w:rsid w:val="002F5F4F"/>
    <w:rsid w:val="00303F1E"/>
    <w:rsid w:val="0031285D"/>
    <w:rsid w:val="00316249"/>
    <w:rsid w:val="00320402"/>
    <w:rsid w:val="00320639"/>
    <w:rsid w:val="0032315F"/>
    <w:rsid w:val="00330F56"/>
    <w:rsid w:val="00331EAD"/>
    <w:rsid w:val="00336C03"/>
    <w:rsid w:val="00336F2A"/>
    <w:rsid w:val="00336FEB"/>
    <w:rsid w:val="00337FC3"/>
    <w:rsid w:val="00351208"/>
    <w:rsid w:val="00357E03"/>
    <w:rsid w:val="00363A75"/>
    <w:rsid w:val="00365398"/>
    <w:rsid w:val="00365B77"/>
    <w:rsid w:val="00366AF6"/>
    <w:rsid w:val="00376F1B"/>
    <w:rsid w:val="003833A9"/>
    <w:rsid w:val="003868BA"/>
    <w:rsid w:val="00395117"/>
    <w:rsid w:val="003A58F9"/>
    <w:rsid w:val="003B02FE"/>
    <w:rsid w:val="003B4BB7"/>
    <w:rsid w:val="003C0A36"/>
    <w:rsid w:val="003C4A9C"/>
    <w:rsid w:val="003C7149"/>
    <w:rsid w:val="003D3B2D"/>
    <w:rsid w:val="003D5B5A"/>
    <w:rsid w:val="003D71DA"/>
    <w:rsid w:val="003D7F5C"/>
    <w:rsid w:val="003F5305"/>
    <w:rsid w:val="003F5DC4"/>
    <w:rsid w:val="003F7582"/>
    <w:rsid w:val="00406957"/>
    <w:rsid w:val="004069AE"/>
    <w:rsid w:val="00417538"/>
    <w:rsid w:val="00417FAF"/>
    <w:rsid w:val="00425B6C"/>
    <w:rsid w:val="0043013C"/>
    <w:rsid w:val="00431CE9"/>
    <w:rsid w:val="00432D41"/>
    <w:rsid w:val="00436B7B"/>
    <w:rsid w:val="0044187C"/>
    <w:rsid w:val="004438F5"/>
    <w:rsid w:val="00445053"/>
    <w:rsid w:val="00462863"/>
    <w:rsid w:val="0046446F"/>
    <w:rsid w:val="00464864"/>
    <w:rsid w:val="00473384"/>
    <w:rsid w:val="004743B9"/>
    <w:rsid w:val="004804DF"/>
    <w:rsid w:val="00485E7E"/>
    <w:rsid w:val="0048634B"/>
    <w:rsid w:val="004929CF"/>
    <w:rsid w:val="004932AB"/>
    <w:rsid w:val="00495B4F"/>
    <w:rsid w:val="00497EA4"/>
    <w:rsid w:val="004A0B19"/>
    <w:rsid w:val="004A1222"/>
    <w:rsid w:val="004A347B"/>
    <w:rsid w:val="004A7E06"/>
    <w:rsid w:val="004B1047"/>
    <w:rsid w:val="004B7C0C"/>
    <w:rsid w:val="004C30B4"/>
    <w:rsid w:val="004D0E4E"/>
    <w:rsid w:val="004D135D"/>
    <w:rsid w:val="004D723C"/>
    <w:rsid w:val="004E26F0"/>
    <w:rsid w:val="004E3F26"/>
    <w:rsid w:val="004F06D2"/>
    <w:rsid w:val="004F3F5D"/>
    <w:rsid w:val="005011AF"/>
    <w:rsid w:val="0050727A"/>
    <w:rsid w:val="00511A1C"/>
    <w:rsid w:val="00515639"/>
    <w:rsid w:val="00523302"/>
    <w:rsid w:val="005258D3"/>
    <w:rsid w:val="00525E92"/>
    <w:rsid w:val="0052796D"/>
    <w:rsid w:val="00527E36"/>
    <w:rsid w:val="0053251B"/>
    <w:rsid w:val="00532B28"/>
    <w:rsid w:val="005336FE"/>
    <w:rsid w:val="00537CEB"/>
    <w:rsid w:val="00540920"/>
    <w:rsid w:val="00541A9D"/>
    <w:rsid w:val="00544B04"/>
    <w:rsid w:val="0054692B"/>
    <w:rsid w:val="00547C0B"/>
    <w:rsid w:val="005531F2"/>
    <w:rsid w:val="0056578A"/>
    <w:rsid w:val="00566CC8"/>
    <w:rsid w:val="00570734"/>
    <w:rsid w:val="005709C5"/>
    <w:rsid w:val="00571BD9"/>
    <w:rsid w:val="00582C65"/>
    <w:rsid w:val="00585CE6"/>
    <w:rsid w:val="00587BB1"/>
    <w:rsid w:val="00590FE7"/>
    <w:rsid w:val="00593172"/>
    <w:rsid w:val="00595864"/>
    <w:rsid w:val="00597683"/>
    <w:rsid w:val="005A161D"/>
    <w:rsid w:val="005A229B"/>
    <w:rsid w:val="005A6442"/>
    <w:rsid w:val="005B3C76"/>
    <w:rsid w:val="005B55D7"/>
    <w:rsid w:val="005C5D7B"/>
    <w:rsid w:val="005C7DF9"/>
    <w:rsid w:val="005D17C4"/>
    <w:rsid w:val="005D23AF"/>
    <w:rsid w:val="005D2709"/>
    <w:rsid w:val="005D3C10"/>
    <w:rsid w:val="005E06FE"/>
    <w:rsid w:val="005E438D"/>
    <w:rsid w:val="005F462C"/>
    <w:rsid w:val="005F565C"/>
    <w:rsid w:val="00601F5C"/>
    <w:rsid w:val="0060300B"/>
    <w:rsid w:val="00604ABC"/>
    <w:rsid w:val="00606887"/>
    <w:rsid w:val="00606E05"/>
    <w:rsid w:val="00606FB8"/>
    <w:rsid w:val="006127FE"/>
    <w:rsid w:val="00615664"/>
    <w:rsid w:val="00620109"/>
    <w:rsid w:val="00624120"/>
    <w:rsid w:val="00624E66"/>
    <w:rsid w:val="00633120"/>
    <w:rsid w:val="006401CF"/>
    <w:rsid w:val="00644DD7"/>
    <w:rsid w:val="00645503"/>
    <w:rsid w:val="00646324"/>
    <w:rsid w:val="0065354D"/>
    <w:rsid w:val="0066204B"/>
    <w:rsid w:val="00666843"/>
    <w:rsid w:val="00667F88"/>
    <w:rsid w:val="0068676A"/>
    <w:rsid w:val="006870D4"/>
    <w:rsid w:val="006941E2"/>
    <w:rsid w:val="006945CA"/>
    <w:rsid w:val="00695BB5"/>
    <w:rsid w:val="00696747"/>
    <w:rsid w:val="006A52CA"/>
    <w:rsid w:val="006B1DE1"/>
    <w:rsid w:val="006B3CA2"/>
    <w:rsid w:val="006C0815"/>
    <w:rsid w:val="006C2819"/>
    <w:rsid w:val="006D24ED"/>
    <w:rsid w:val="006D5654"/>
    <w:rsid w:val="006E24FA"/>
    <w:rsid w:val="006E315B"/>
    <w:rsid w:val="006F3E73"/>
    <w:rsid w:val="00701FAF"/>
    <w:rsid w:val="0070350F"/>
    <w:rsid w:val="00710540"/>
    <w:rsid w:val="0071593D"/>
    <w:rsid w:val="00716652"/>
    <w:rsid w:val="00716C09"/>
    <w:rsid w:val="00720C4F"/>
    <w:rsid w:val="007251EA"/>
    <w:rsid w:val="0073030B"/>
    <w:rsid w:val="00732BE0"/>
    <w:rsid w:val="007333DD"/>
    <w:rsid w:val="007353F6"/>
    <w:rsid w:val="0074027F"/>
    <w:rsid w:val="00750D71"/>
    <w:rsid w:val="00753D24"/>
    <w:rsid w:val="00756CA9"/>
    <w:rsid w:val="0075747B"/>
    <w:rsid w:val="00757524"/>
    <w:rsid w:val="00757D99"/>
    <w:rsid w:val="00757FF3"/>
    <w:rsid w:val="00760389"/>
    <w:rsid w:val="00766D84"/>
    <w:rsid w:val="0076762D"/>
    <w:rsid w:val="00773E21"/>
    <w:rsid w:val="00793C81"/>
    <w:rsid w:val="00795768"/>
    <w:rsid w:val="0079662C"/>
    <w:rsid w:val="007A1C19"/>
    <w:rsid w:val="007A437E"/>
    <w:rsid w:val="007A52A1"/>
    <w:rsid w:val="007B16CC"/>
    <w:rsid w:val="007B28F8"/>
    <w:rsid w:val="007B2A3B"/>
    <w:rsid w:val="007B5900"/>
    <w:rsid w:val="007B5FEE"/>
    <w:rsid w:val="007C0A71"/>
    <w:rsid w:val="007C524C"/>
    <w:rsid w:val="007C54DA"/>
    <w:rsid w:val="007C72D6"/>
    <w:rsid w:val="007C7DBD"/>
    <w:rsid w:val="007C7FDF"/>
    <w:rsid w:val="007D5B3B"/>
    <w:rsid w:val="007D5F8B"/>
    <w:rsid w:val="007E3A4A"/>
    <w:rsid w:val="007E5420"/>
    <w:rsid w:val="007F03B1"/>
    <w:rsid w:val="007F58D4"/>
    <w:rsid w:val="007F7036"/>
    <w:rsid w:val="00801188"/>
    <w:rsid w:val="00802B2A"/>
    <w:rsid w:val="008058EE"/>
    <w:rsid w:val="00806F70"/>
    <w:rsid w:val="008078C4"/>
    <w:rsid w:val="00807BDD"/>
    <w:rsid w:val="00807C38"/>
    <w:rsid w:val="008106BA"/>
    <w:rsid w:val="00810743"/>
    <w:rsid w:val="00811CC7"/>
    <w:rsid w:val="00817B1D"/>
    <w:rsid w:val="0083050C"/>
    <w:rsid w:val="0083275F"/>
    <w:rsid w:val="00832E02"/>
    <w:rsid w:val="00836214"/>
    <w:rsid w:val="00836C75"/>
    <w:rsid w:val="00843E6F"/>
    <w:rsid w:val="008458D3"/>
    <w:rsid w:val="00854D69"/>
    <w:rsid w:val="00865C1E"/>
    <w:rsid w:val="008671F2"/>
    <w:rsid w:val="0087075C"/>
    <w:rsid w:val="00873C4A"/>
    <w:rsid w:val="008749A7"/>
    <w:rsid w:val="008925FA"/>
    <w:rsid w:val="00893302"/>
    <w:rsid w:val="008975E3"/>
    <w:rsid w:val="00897A85"/>
    <w:rsid w:val="00897C64"/>
    <w:rsid w:val="008A4870"/>
    <w:rsid w:val="008B1050"/>
    <w:rsid w:val="008B37A9"/>
    <w:rsid w:val="008B4D05"/>
    <w:rsid w:val="008C693A"/>
    <w:rsid w:val="008C77F7"/>
    <w:rsid w:val="008D151D"/>
    <w:rsid w:val="008D1ACC"/>
    <w:rsid w:val="008D2C68"/>
    <w:rsid w:val="008D650A"/>
    <w:rsid w:val="008E1123"/>
    <w:rsid w:val="008E28A9"/>
    <w:rsid w:val="008E5F39"/>
    <w:rsid w:val="008E7358"/>
    <w:rsid w:val="008E7D38"/>
    <w:rsid w:val="008F3C9E"/>
    <w:rsid w:val="008F72B7"/>
    <w:rsid w:val="008F73E0"/>
    <w:rsid w:val="009049A1"/>
    <w:rsid w:val="009059A8"/>
    <w:rsid w:val="009067AC"/>
    <w:rsid w:val="00910B6D"/>
    <w:rsid w:val="00910D7C"/>
    <w:rsid w:val="00915A30"/>
    <w:rsid w:val="00915D6A"/>
    <w:rsid w:val="009206BA"/>
    <w:rsid w:val="0092231E"/>
    <w:rsid w:val="0092470F"/>
    <w:rsid w:val="00925475"/>
    <w:rsid w:val="00927318"/>
    <w:rsid w:val="00950A8E"/>
    <w:rsid w:val="009510BE"/>
    <w:rsid w:val="00955258"/>
    <w:rsid w:val="00960A00"/>
    <w:rsid w:val="00961D00"/>
    <w:rsid w:val="0096272C"/>
    <w:rsid w:val="009629A4"/>
    <w:rsid w:val="0096316D"/>
    <w:rsid w:val="0097745E"/>
    <w:rsid w:val="00983264"/>
    <w:rsid w:val="00990CFD"/>
    <w:rsid w:val="009A3EBF"/>
    <w:rsid w:val="009A53B4"/>
    <w:rsid w:val="009B01C3"/>
    <w:rsid w:val="009B51D8"/>
    <w:rsid w:val="009C27FF"/>
    <w:rsid w:val="009C531F"/>
    <w:rsid w:val="009C77A5"/>
    <w:rsid w:val="009D243A"/>
    <w:rsid w:val="009D4D89"/>
    <w:rsid w:val="009E7106"/>
    <w:rsid w:val="009F09EF"/>
    <w:rsid w:val="009F28B2"/>
    <w:rsid w:val="009F39EC"/>
    <w:rsid w:val="009F4794"/>
    <w:rsid w:val="009F579C"/>
    <w:rsid w:val="009F6912"/>
    <w:rsid w:val="00A01143"/>
    <w:rsid w:val="00A069B3"/>
    <w:rsid w:val="00A06AFA"/>
    <w:rsid w:val="00A076FD"/>
    <w:rsid w:val="00A14552"/>
    <w:rsid w:val="00A157EF"/>
    <w:rsid w:val="00A23C60"/>
    <w:rsid w:val="00A246B2"/>
    <w:rsid w:val="00A2534B"/>
    <w:rsid w:val="00A25BCB"/>
    <w:rsid w:val="00A3730B"/>
    <w:rsid w:val="00A45645"/>
    <w:rsid w:val="00A45CD7"/>
    <w:rsid w:val="00A4693E"/>
    <w:rsid w:val="00A46C71"/>
    <w:rsid w:val="00A4716C"/>
    <w:rsid w:val="00A531F0"/>
    <w:rsid w:val="00A85C67"/>
    <w:rsid w:val="00A8601B"/>
    <w:rsid w:val="00A957A2"/>
    <w:rsid w:val="00AA6331"/>
    <w:rsid w:val="00AA7202"/>
    <w:rsid w:val="00AA7C2B"/>
    <w:rsid w:val="00AB3771"/>
    <w:rsid w:val="00AB6D23"/>
    <w:rsid w:val="00AC00BC"/>
    <w:rsid w:val="00AD1989"/>
    <w:rsid w:val="00AD710C"/>
    <w:rsid w:val="00AE00F7"/>
    <w:rsid w:val="00AE3D78"/>
    <w:rsid w:val="00AE6251"/>
    <w:rsid w:val="00AF04C1"/>
    <w:rsid w:val="00AF04C6"/>
    <w:rsid w:val="00AF28F2"/>
    <w:rsid w:val="00B02BF7"/>
    <w:rsid w:val="00B0422B"/>
    <w:rsid w:val="00B1341F"/>
    <w:rsid w:val="00B1456D"/>
    <w:rsid w:val="00B15059"/>
    <w:rsid w:val="00B214A4"/>
    <w:rsid w:val="00B23497"/>
    <w:rsid w:val="00B24618"/>
    <w:rsid w:val="00B26D1A"/>
    <w:rsid w:val="00B26E2A"/>
    <w:rsid w:val="00B2703E"/>
    <w:rsid w:val="00B270D0"/>
    <w:rsid w:val="00B301B0"/>
    <w:rsid w:val="00B36E0F"/>
    <w:rsid w:val="00B3798E"/>
    <w:rsid w:val="00B43697"/>
    <w:rsid w:val="00B43ED6"/>
    <w:rsid w:val="00B44557"/>
    <w:rsid w:val="00B45434"/>
    <w:rsid w:val="00B46A2F"/>
    <w:rsid w:val="00B50BEB"/>
    <w:rsid w:val="00B51DC0"/>
    <w:rsid w:val="00B544BC"/>
    <w:rsid w:val="00B56767"/>
    <w:rsid w:val="00B57C41"/>
    <w:rsid w:val="00B619BD"/>
    <w:rsid w:val="00B6510F"/>
    <w:rsid w:val="00B65F43"/>
    <w:rsid w:val="00B67756"/>
    <w:rsid w:val="00B80EC6"/>
    <w:rsid w:val="00B82431"/>
    <w:rsid w:val="00B83193"/>
    <w:rsid w:val="00B914EF"/>
    <w:rsid w:val="00B94552"/>
    <w:rsid w:val="00B972A4"/>
    <w:rsid w:val="00BA6616"/>
    <w:rsid w:val="00BA6F61"/>
    <w:rsid w:val="00BC0452"/>
    <w:rsid w:val="00BC5675"/>
    <w:rsid w:val="00BD3A4B"/>
    <w:rsid w:val="00BE20EB"/>
    <w:rsid w:val="00BF560D"/>
    <w:rsid w:val="00BF6728"/>
    <w:rsid w:val="00BF69E8"/>
    <w:rsid w:val="00BF71F5"/>
    <w:rsid w:val="00C00169"/>
    <w:rsid w:val="00C06700"/>
    <w:rsid w:val="00C07184"/>
    <w:rsid w:val="00C12231"/>
    <w:rsid w:val="00C1322A"/>
    <w:rsid w:val="00C1373F"/>
    <w:rsid w:val="00C14F2D"/>
    <w:rsid w:val="00C249E3"/>
    <w:rsid w:val="00C316F2"/>
    <w:rsid w:val="00C345AB"/>
    <w:rsid w:val="00C41040"/>
    <w:rsid w:val="00C476B7"/>
    <w:rsid w:val="00C63B6C"/>
    <w:rsid w:val="00C72DF0"/>
    <w:rsid w:val="00C732FF"/>
    <w:rsid w:val="00C74232"/>
    <w:rsid w:val="00C74BE2"/>
    <w:rsid w:val="00C76501"/>
    <w:rsid w:val="00C82832"/>
    <w:rsid w:val="00C8434B"/>
    <w:rsid w:val="00C86C9E"/>
    <w:rsid w:val="00C90ABA"/>
    <w:rsid w:val="00C91648"/>
    <w:rsid w:val="00C96D0A"/>
    <w:rsid w:val="00CA1D6D"/>
    <w:rsid w:val="00CB0318"/>
    <w:rsid w:val="00CC0860"/>
    <w:rsid w:val="00CC4D90"/>
    <w:rsid w:val="00CC4E85"/>
    <w:rsid w:val="00CD2BA7"/>
    <w:rsid w:val="00CD2CB3"/>
    <w:rsid w:val="00CD4C58"/>
    <w:rsid w:val="00CE4E43"/>
    <w:rsid w:val="00CE76C2"/>
    <w:rsid w:val="00CF25D9"/>
    <w:rsid w:val="00CF3990"/>
    <w:rsid w:val="00CF6E43"/>
    <w:rsid w:val="00D00D3C"/>
    <w:rsid w:val="00D044CA"/>
    <w:rsid w:val="00D06801"/>
    <w:rsid w:val="00D13008"/>
    <w:rsid w:val="00D1327F"/>
    <w:rsid w:val="00D13EE7"/>
    <w:rsid w:val="00D155D5"/>
    <w:rsid w:val="00D20C28"/>
    <w:rsid w:val="00D36F80"/>
    <w:rsid w:val="00D43D8F"/>
    <w:rsid w:val="00D45D6C"/>
    <w:rsid w:val="00D522EE"/>
    <w:rsid w:val="00D541CB"/>
    <w:rsid w:val="00D562E4"/>
    <w:rsid w:val="00D62B36"/>
    <w:rsid w:val="00D630DB"/>
    <w:rsid w:val="00D67F03"/>
    <w:rsid w:val="00D72B8B"/>
    <w:rsid w:val="00D73651"/>
    <w:rsid w:val="00D76D42"/>
    <w:rsid w:val="00D7757A"/>
    <w:rsid w:val="00D77B34"/>
    <w:rsid w:val="00D806ED"/>
    <w:rsid w:val="00D815F3"/>
    <w:rsid w:val="00D905BD"/>
    <w:rsid w:val="00D9246E"/>
    <w:rsid w:val="00D92AC1"/>
    <w:rsid w:val="00D9388D"/>
    <w:rsid w:val="00D938F4"/>
    <w:rsid w:val="00DA1DF1"/>
    <w:rsid w:val="00DB2F52"/>
    <w:rsid w:val="00DB4811"/>
    <w:rsid w:val="00DB5482"/>
    <w:rsid w:val="00DB7B78"/>
    <w:rsid w:val="00DC1741"/>
    <w:rsid w:val="00DC2F15"/>
    <w:rsid w:val="00DC50BC"/>
    <w:rsid w:val="00DD13B0"/>
    <w:rsid w:val="00DD2A55"/>
    <w:rsid w:val="00DD400B"/>
    <w:rsid w:val="00DD5DCA"/>
    <w:rsid w:val="00DD7449"/>
    <w:rsid w:val="00DE1940"/>
    <w:rsid w:val="00DE23BF"/>
    <w:rsid w:val="00DE25EA"/>
    <w:rsid w:val="00DE3082"/>
    <w:rsid w:val="00DF2C64"/>
    <w:rsid w:val="00DF54EC"/>
    <w:rsid w:val="00DF6CFC"/>
    <w:rsid w:val="00E01C06"/>
    <w:rsid w:val="00E022BE"/>
    <w:rsid w:val="00E0763C"/>
    <w:rsid w:val="00E079BE"/>
    <w:rsid w:val="00E11B36"/>
    <w:rsid w:val="00E11E90"/>
    <w:rsid w:val="00E152C9"/>
    <w:rsid w:val="00E17766"/>
    <w:rsid w:val="00E200BC"/>
    <w:rsid w:val="00E20F41"/>
    <w:rsid w:val="00E2193E"/>
    <w:rsid w:val="00E22A85"/>
    <w:rsid w:val="00E25FD6"/>
    <w:rsid w:val="00E27F4C"/>
    <w:rsid w:val="00E3376A"/>
    <w:rsid w:val="00E40D38"/>
    <w:rsid w:val="00E46F40"/>
    <w:rsid w:val="00E50B1E"/>
    <w:rsid w:val="00E56149"/>
    <w:rsid w:val="00E75941"/>
    <w:rsid w:val="00E82A3A"/>
    <w:rsid w:val="00E84214"/>
    <w:rsid w:val="00E849F5"/>
    <w:rsid w:val="00E852DD"/>
    <w:rsid w:val="00E8602A"/>
    <w:rsid w:val="00E86960"/>
    <w:rsid w:val="00E93987"/>
    <w:rsid w:val="00E96F61"/>
    <w:rsid w:val="00E9711C"/>
    <w:rsid w:val="00EA0A10"/>
    <w:rsid w:val="00EA74BB"/>
    <w:rsid w:val="00EB0E26"/>
    <w:rsid w:val="00EB1F5E"/>
    <w:rsid w:val="00EB30E3"/>
    <w:rsid w:val="00EB65DD"/>
    <w:rsid w:val="00EC54E5"/>
    <w:rsid w:val="00EC5662"/>
    <w:rsid w:val="00ED0990"/>
    <w:rsid w:val="00ED3EEB"/>
    <w:rsid w:val="00ED4DAC"/>
    <w:rsid w:val="00ED7E5C"/>
    <w:rsid w:val="00EE222F"/>
    <w:rsid w:val="00EE255B"/>
    <w:rsid w:val="00EE42EC"/>
    <w:rsid w:val="00EF082D"/>
    <w:rsid w:val="00EF4425"/>
    <w:rsid w:val="00EF6FE9"/>
    <w:rsid w:val="00EF7283"/>
    <w:rsid w:val="00F03001"/>
    <w:rsid w:val="00F07944"/>
    <w:rsid w:val="00F31EE8"/>
    <w:rsid w:val="00F3298E"/>
    <w:rsid w:val="00F3532A"/>
    <w:rsid w:val="00F40A53"/>
    <w:rsid w:val="00F46F91"/>
    <w:rsid w:val="00F52F47"/>
    <w:rsid w:val="00F53D75"/>
    <w:rsid w:val="00F564D7"/>
    <w:rsid w:val="00F6144D"/>
    <w:rsid w:val="00F6448D"/>
    <w:rsid w:val="00F654BD"/>
    <w:rsid w:val="00F714F2"/>
    <w:rsid w:val="00F736EF"/>
    <w:rsid w:val="00F854E9"/>
    <w:rsid w:val="00F87A83"/>
    <w:rsid w:val="00F87A99"/>
    <w:rsid w:val="00F87F1A"/>
    <w:rsid w:val="00F954BB"/>
    <w:rsid w:val="00F970A3"/>
    <w:rsid w:val="00FA19BE"/>
    <w:rsid w:val="00FA217D"/>
    <w:rsid w:val="00FA7A24"/>
    <w:rsid w:val="00FB2413"/>
    <w:rsid w:val="00FB64F5"/>
    <w:rsid w:val="00FB67C9"/>
    <w:rsid w:val="00FC00B9"/>
    <w:rsid w:val="00FC0311"/>
    <w:rsid w:val="00FC7539"/>
    <w:rsid w:val="00FD4973"/>
    <w:rsid w:val="00FD6FB7"/>
    <w:rsid w:val="00FE2827"/>
    <w:rsid w:val="00FE6088"/>
    <w:rsid w:val="00FE7721"/>
    <w:rsid w:val="00FF15AC"/>
    <w:rsid w:val="00FF50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1F2"/>
    <w:pPr>
      <w:widowControl w:val="0"/>
      <w:jc w:val="both"/>
    </w:pPr>
    <w:rPr>
      <w:kern w:val="2"/>
      <w:sz w:val="21"/>
      <w:szCs w:val="22"/>
    </w:rPr>
  </w:style>
  <w:style w:type="paragraph" w:styleId="1">
    <w:name w:val="heading 1"/>
    <w:basedOn w:val="a"/>
    <w:next w:val="a"/>
    <w:link w:val="1Char"/>
    <w:uiPriority w:val="9"/>
    <w:qFormat/>
    <w:rsid w:val="000D61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D610C"/>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0D61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54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5354D"/>
    <w:rPr>
      <w:kern w:val="2"/>
      <w:sz w:val="18"/>
      <w:szCs w:val="18"/>
    </w:rPr>
  </w:style>
  <w:style w:type="paragraph" w:styleId="a4">
    <w:name w:val="footer"/>
    <w:basedOn w:val="a"/>
    <w:link w:val="Char0"/>
    <w:uiPriority w:val="99"/>
    <w:unhideWhenUsed/>
    <w:rsid w:val="0065354D"/>
    <w:pPr>
      <w:tabs>
        <w:tab w:val="center" w:pos="4153"/>
        <w:tab w:val="right" w:pos="8306"/>
      </w:tabs>
      <w:snapToGrid w:val="0"/>
      <w:jc w:val="left"/>
    </w:pPr>
    <w:rPr>
      <w:sz w:val="18"/>
      <w:szCs w:val="18"/>
    </w:rPr>
  </w:style>
  <w:style w:type="character" w:customStyle="1" w:styleId="Char0">
    <w:name w:val="页脚 Char"/>
    <w:link w:val="a4"/>
    <w:uiPriority w:val="99"/>
    <w:rsid w:val="0065354D"/>
    <w:rPr>
      <w:kern w:val="2"/>
      <w:sz w:val="18"/>
      <w:szCs w:val="18"/>
    </w:rPr>
  </w:style>
  <w:style w:type="paragraph" w:styleId="a5">
    <w:name w:val="endnote text"/>
    <w:basedOn w:val="a"/>
    <w:link w:val="Char1"/>
    <w:uiPriority w:val="99"/>
    <w:unhideWhenUsed/>
    <w:rsid w:val="002F4E06"/>
    <w:pPr>
      <w:snapToGrid w:val="0"/>
      <w:jc w:val="left"/>
    </w:pPr>
  </w:style>
  <w:style w:type="character" w:customStyle="1" w:styleId="Char1">
    <w:name w:val="尾注文本 Char"/>
    <w:link w:val="a5"/>
    <w:uiPriority w:val="99"/>
    <w:semiHidden/>
    <w:rsid w:val="002F4E06"/>
    <w:rPr>
      <w:kern w:val="2"/>
      <w:sz w:val="21"/>
      <w:szCs w:val="22"/>
    </w:rPr>
  </w:style>
  <w:style w:type="character" w:styleId="a6">
    <w:name w:val="endnote reference"/>
    <w:uiPriority w:val="99"/>
    <w:unhideWhenUsed/>
    <w:rsid w:val="002F4E06"/>
    <w:rPr>
      <w:vertAlign w:val="superscript"/>
    </w:rPr>
  </w:style>
  <w:style w:type="paragraph" w:styleId="a7">
    <w:name w:val="footnote text"/>
    <w:basedOn w:val="a"/>
    <w:link w:val="Char2"/>
    <w:uiPriority w:val="99"/>
    <w:unhideWhenUsed/>
    <w:rsid w:val="002F4E06"/>
    <w:pPr>
      <w:snapToGrid w:val="0"/>
      <w:jc w:val="left"/>
    </w:pPr>
    <w:rPr>
      <w:sz w:val="18"/>
      <w:szCs w:val="18"/>
    </w:rPr>
  </w:style>
  <w:style w:type="character" w:customStyle="1" w:styleId="Char2">
    <w:name w:val="脚注文本 Char"/>
    <w:link w:val="a7"/>
    <w:uiPriority w:val="99"/>
    <w:semiHidden/>
    <w:rsid w:val="002F4E06"/>
    <w:rPr>
      <w:kern w:val="2"/>
      <w:sz w:val="18"/>
      <w:szCs w:val="18"/>
    </w:rPr>
  </w:style>
  <w:style w:type="character" w:styleId="a8">
    <w:name w:val="footnote reference"/>
    <w:uiPriority w:val="99"/>
    <w:unhideWhenUsed/>
    <w:rsid w:val="002F4E06"/>
    <w:rPr>
      <w:vertAlign w:val="superscript"/>
    </w:rPr>
  </w:style>
  <w:style w:type="character" w:customStyle="1" w:styleId="1Char">
    <w:name w:val="标题 1 Char"/>
    <w:link w:val="1"/>
    <w:uiPriority w:val="9"/>
    <w:rsid w:val="000D610C"/>
    <w:rPr>
      <w:b/>
      <w:bCs/>
      <w:kern w:val="44"/>
      <w:sz w:val="44"/>
      <w:szCs w:val="44"/>
    </w:rPr>
  </w:style>
  <w:style w:type="character" w:customStyle="1" w:styleId="2Char">
    <w:name w:val="标题 2 Char"/>
    <w:link w:val="2"/>
    <w:uiPriority w:val="9"/>
    <w:rsid w:val="000D610C"/>
    <w:rPr>
      <w:rFonts w:ascii="Cambria" w:eastAsia="宋体" w:hAnsi="Cambria" w:cs="Times New Roman"/>
      <w:b/>
      <w:bCs/>
      <w:kern w:val="2"/>
      <w:sz w:val="32"/>
      <w:szCs w:val="32"/>
    </w:rPr>
  </w:style>
  <w:style w:type="character" w:customStyle="1" w:styleId="3Char">
    <w:name w:val="标题 3 Char"/>
    <w:link w:val="3"/>
    <w:uiPriority w:val="9"/>
    <w:rsid w:val="000D610C"/>
    <w:rPr>
      <w:b/>
      <w:bCs/>
      <w:kern w:val="2"/>
      <w:sz w:val="32"/>
      <w:szCs w:val="32"/>
    </w:rPr>
  </w:style>
  <w:style w:type="paragraph" w:styleId="TOC">
    <w:name w:val="TOC Heading"/>
    <w:basedOn w:val="1"/>
    <w:next w:val="a"/>
    <w:uiPriority w:val="39"/>
    <w:semiHidden/>
    <w:unhideWhenUsed/>
    <w:qFormat/>
    <w:rsid w:val="00C8434B"/>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C8434B"/>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E01C06"/>
    <w:pPr>
      <w:widowControl/>
      <w:tabs>
        <w:tab w:val="right" w:leader="dot" w:pos="8296"/>
      </w:tabs>
      <w:spacing w:after="100" w:line="276" w:lineRule="auto"/>
      <w:jc w:val="center"/>
    </w:pPr>
    <w:rPr>
      <w:rFonts w:ascii="微软雅黑" w:eastAsia="微软雅黑" w:hAnsi="微软雅黑"/>
      <w:kern w:val="0"/>
      <w:sz w:val="22"/>
    </w:rPr>
  </w:style>
  <w:style w:type="paragraph" w:styleId="30">
    <w:name w:val="toc 3"/>
    <w:basedOn w:val="a"/>
    <w:next w:val="a"/>
    <w:autoRedefine/>
    <w:uiPriority w:val="39"/>
    <w:unhideWhenUsed/>
    <w:qFormat/>
    <w:rsid w:val="00C8434B"/>
    <w:pPr>
      <w:widowControl/>
      <w:spacing w:after="100" w:line="276" w:lineRule="auto"/>
      <w:ind w:left="440"/>
      <w:jc w:val="left"/>
    </w:pPr>
    <w:rPr>
      <w:kern w:val="0"/>
      <w:sz w:val="22"/>
    </w:rPr>
  </w:style>
  <w:style w:type="paragraph" w:styleId="a9">
    <w:name w:val="Balloon Text"/>
    <w:basedOn w:val="a"/>
    <w:link w:val="Char3"/>
    <w:uiPriority w:val="99"/>
    <w:unhideWhenUsed/>
    <w:rsid w:val="00C8434B"/>
    <w:rPr>
      <w:sz w:val="18"/>
      <w:szCs w:val="18"/>
    </w:rPr>
  </w:style>
  <w:style w:type="character" w:customStyle="1" w:styleId="Char3">
    <w:name w:val="批注框文本 Char"/>
    <w:link w:val="a9"/>
    <w:uiPriority w:val="99"/>
    <w:semiHidden/>
    <w:rsid w:val="00C8434B"/>
    <w:rPr>
      <w:kern w:val="2"/>
      <w:sz w:val="18"/>
      <w:szCs w:val="18"/>
    </w:rPr>
  </w:style>
  <w:style w:type="character" w:styleId="aa">
    <w:name w:val="Hyperlink"/>
    <w:uiPriority w:val="99"/>
    <w:unhideWhenUsed/>
    <w:rsid w:val="00C8434B"/>
    <w:rPr>
      <w:color w:val="0000FF"/>
      <w:u w:val="single"/>
    </w:rPr>
  </w:style>
  <w:style w:type="table" w:styleId="ab">
    <w:name w:val="Table Grid"/>
    <w:basedOn w:val="a1"/>
    <w:rsid w:val="00915A3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BF6728"/>
    <w:pPr>
      <w:ind w:firstLineChars="200" w:firstLine="420"/>
    </w:pPr>
  </w:style>
  <w:style w:type="character" w:styleId="ad">
    <w:name w:val="annotation reference"/>
    <w:uiPriority w:val="99"/>
    <w:unhideWhenUsed/>
    <w:rsid w:val="007A1C19"/>
    <w:rPr>
      <w:sz w:val="21"/>
      <w:szCs w:val="21"/>
    </w:rPr>
  </w:style>
  <w:style w:type="paragraph" w:styleId="ae">
    <w:name w:val="Date"/>
    <w:basedOn w:val="a"/>
    <w:next w:val="a"/>
    <w:link w:val="Char4"/>
    <w:uiPriority w:val="99"/>
    <w:semiHidden/>
    <w:unhideWhenUsed/>
    <w:rsid w:val="00D73651"/>
    <w:pPr>
      <w:ind w:leftChars="2500" w:left="100"/>
    </w:pPr>
  </w:style>
  <w:style w:type="character" w:customStyle="1" w:styleId="Char4">
    <w:name w:val="日期 Char"/>
    <w:basedOn w:val="a0"/>
    <w:link w:val="ae"/>
    <w:uiPriority w:val="99"/>
    <w:semiHidden/>
    <w:rsid w:val="00D73651"/>
    <w:rPr>
      <w:kern w:val="2"/>
      <w:sz w:val="21"/>
      <w:szCs w:val="22"/>
    </w:rPr>
  </w:style>
  <w:style w:type="paragraph" w:customStyle="1" w:styleId="11">
    <w:name w:val="无间隔1"/>
    <w:link w:val="Char5"/>
    <w:uiPriority w:val="1"/>
    <w:qFormat/>
    <w:rsid w:val="00B43697"/>
    <w:rPr>
      <w:rFonts w:cs="黑体"/>
      <w:sz w:val="22"/>
      <w:szCs w:val="22"/>
    </w:rPr>
  </w:style>
  <w:style w:type="paragraph" w:customStyle="1" w:styleId="12">
    <w:name w:val="列出段落1"/>
    <w:basedOn w:val="a"/>
    <w:uiPriority w:val="34"/>
    <w:qFormat/>
    <w:rsid w:val="00B43697"/>
    <w:pPr>
      <w:ind w:firstLineChars="200" w:firstLine="420"/>
    </w:pPr>
  </w:style>
  <w:style w:type="character" w:customStyle="1" w:styleId="Char5">
    <w:name w:val="无间隔 Char"/>
    <w:link w:val="11"/>
    <w:uiPriority w:val="1"/>
    <w:rsid w:val="00B43697"/>
    <w:rPr>
      <w:rFonts w:cs="黑体"/>
      <w:sz w:val="22"/>
      <w:szCs w:val="22"/>
    </w:rPr>
  </w:style>
  <w:style w:type="paragraph" w:customStyle="1" w:styleId="Default">
    <w:name w:val="Default"/>
    <w:uiPriority w:val="99"/>
    <w:unhideWhenUsed/>
    <w:rsid w:val="00B43697"/>
    <w:pPr>
      <w:widowControl w:val="0"/>
      <w:autoSpaceDE w:val="0"/>
      <w:autoSpaceDN w:val="0"/>
      <w:adjustRightInd w:val="0"/>
    </w:pPr>
    <w:rPr>
      <w:rFonts w:ascii="黑体" w:eastAsia="黑体" w:hAnsi="黑体" w:hint="eastAsia"/>
      <w:color w:val="000000"/>
      <w:sz w:val="24"/>
    </w:rPr>
  </w:style>
  <w:style w:type="paragraph" w:styleId="af">
    <w:name w:val="annotation text"/>
    <w:basedOn w:val="a"/>
    <w:link w:val="Char6"/>
    <w:uiPriority w:val="99"/>
    <w:semiHidden/>
    <w:unhideWhenUsed/>
    <w:rsid w:val="00B972A4"/>
    <w:pPr>
      <w:jc w:val="left"/>
    </w:pPr>
  </w:style>
  <w:style w:type="character" w:customStyle="1" w:styleId="Char6">
    <w:name w:val="批注文字 Char"/>
    <w:basedOn w:val="a0"/>
    <w:link w:val="af"/>
    <w:uiPriority w:val="99"/>
    <w:semiHidden/>
    <w:rsid w:val="00B972A4"/>
    <w:rPr>
      <w:kern w:val="2"/>
      <w:sz w:val="21"/>
      <w:szCs w:val="22"/>
    </w:rPr>
  </w:style>
  <w:style w:type="paragraph" w:styleId="af0">
    <w:name w:val="annotation subject"/>
    <w:basedOn w:val="af"/>
    <w:next w:val="af"/>
    <w:link w:val="Char7"/>
    <w:uiPriority w:val="99"/>
    <w:semiHidden/>
    <w:unhideWhenUsed/>
    <w:rsid w:val="00B972A4"/>
    <w:rPr>
      <w:b/>
      <w:bCs/>
    </w:rPr>
  </w:style>
  <w:style w:type="character" w:customStyle="1" w:styleId="Char7">
    <w:name w:val="批注主题 Char"/>
    <w:basedOn w:val="Char6"/>
    <w:link w:val="af0"/>
    <w:uiPriority w:val="99"/>
    <w:semiHidden/>
    <w:rsid w:val="00B972A4"/>
    <w:rPr>
      <w:b/>
      <w:bCs/>
      <w:kern w:val="2"/>
      <w:sz w:val="21"/>
      <w:szCs w:val="22"/>
    </w:rPr>
  </w:style>
  <w:style w:type="paragraph" w:styleId="af1">
    <w:name w:val="No Spacing"/>
    <w:uiPriority w:val="1"/>
    <w:qFormat/>
    <w:rsid w:val="00B972A4"/>
    <w:rPr>
      <w:sz w:val="22"/>
      <w:szCs w:val="22"/>
    </w:rPr>
  </w:style>
  <w:style w:type="paragraph" w:customStyle="1" w:styleId="p0">
    <w:name w:val="p0"/>
    <w:basedOn w:val="a"/>
    <w:rsid w:val="00DA1DF1"/>
    <w:pPr>
      <w:widowControl/>
      <w:spacing w:before="100" w:beforeAutospacing="1" w:after="100" w:afterAutospacing="1"/>
      <w:jc w:val="left"/>
    </w:pPr>
    <w:rPr>
      <w:rFonts w:ascii="宋体" w:hAnsi="宋体" w:cs="宋体"/>
      <w:kern w:val="0"/>
      <w:sz w:val="24"/>
      <w:szCs w:val="24"/>
    </w:rPr>
  </w:style>
  <w:style w:type="character" w:customStyle="1" w:styleId="style4CharChar">
    <w:name w:val="style4 Char Char"/>
    <w:link w:val="style4"/>
    <w:rsid w:val="00DA1DF1"/>
    <w:rPr>
      <w:rFonts w:ascii="宋体" w:hAnsi="宋体"/>
      <w:sz w:val="21"/>
      <w:szCs w:val="21"/>
    </w:rPr>
  </w:style>
  <w:style w:type="paragraph" w:styleId="af2">
    <w:name w:val="Normal (Web)"/>
    <w:next w:val="7"/>
    <w:uiPriority w:val="99"/>
    <w:rsid w:val="00DA1DF1"/>
    <w:pPr>
      <w:widowControl w:val="0"/>
      <w:spacing w:before="100" w:beforeAutospacing="1" w:after="100" w:afterAutospacing="1"/>
    </w:pPr>
    <w:rPr>
      <w:rFonts w:ascii="宋体" w:hAnsi="Times New Roman"/>
      <w:kern w:val="2"/>
      <w:sz w:val="24"/>
    </w:rPr>
  </w:style>
  <w:style w:type="paragraph" w:customStyle="1" w:styleId="style4">
    <w:name w:val="style4"/>
    <w:next w:val="a"/>
    <w:link w:val="style4CharChar"/>
    <w:rsid w:val="00DA1DF1"/>
    <w:rPr>
      <w:rFonts w:ascii="宋体" w:hAnsi="宋体"/>
      <w:sz w:val="21"/>
      <w:szCs w:val="21"/>
    </w:rPr>
  </w:style>
  <w:style w:type="paragraph" w:styleId="7">
    <w:name w:val="index 7"/>
    <w:basedOn w:val="a"/>
    <w:next w:val="a"/>
    <w:autoRedefine/>
    <w:semiHidden/>
    <w:rsid w:val="00DA1DF1"/>
    <w:pPr>
      <w:ind w:leftChars="1200" w:left="1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1F2"/>
    <w:pPr>
      <w:widowControl w:val="0"/>
      <w:jc w:val="both"/>
    </w:pPr>
    <w:rPr>
      <w:kern w:val="2"/>
      <w:sz w:val="21"/>
      <w:szCs w:val="22"/>
    </w:rPr>
  </w:style>
  <w:style w:type="paragraph" w:styleId="1">
    <w:name w:val="heading 1"/>
    <w:basedOn w:val="a"/>
    <w:next w:val="a"/>
    <w:link w:val="1Char"/>
    <w:uiPriority w:val="9"/>
    <w:qFormat/>
    <w:rsid w:val="000D61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D610C"/>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0D61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54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5354D"/>
    <w:rPr>
      <w:kern w:val="2"/>
      <w:sz w:val="18"/>
      <w:szCs w:val="18"/>
    </w:rPr>
  </w:style>
  <w:style w:type="paragraph" w:styleId="a4">
    <w:name w:val="footer"/>
    <w:basedOn w:val="a"/>
    <w:link w:val="Char0"/>
    <w:uiPriority w:val="99"/>
    <w:unhideWhenUsed/>
    <w:rsid w:val="0065354D"/>
    <w:pPr>
      <w:tabs>
        <w:tab w:val="center" w:pos="4153"/>
        <w:tab w:val="right" w:pos="8306"/>
      </w:tabs>
      <w:snapToGrid w:val="0"/>
      <w:jc w:val="left"/>
    </w:pPr>
    <w:rPr>
      <w:sz w:val="18"/>
      <w:szCs w:val="18"/>
    </w:rPr>
  </w:style>
  <w:style w:type="character" w:customStyle="1" w:styleId="Char0">
    <w:name w:val="页脚 Char"/>
    <w:link w:val="a4"/>
    <w:uiPriority w:val="99"/>
    <w:rsid w:val="0065354D"/>
    <w:rPr>
      <w:kern w:val="2"/>
      <w:sz w:val="18"/>
      <w:szCs w:val="18"/>
    </w:rPr>
  </w:style>
  <w:style w:type="paragraph" w:styleId="a5">
    <w:name w:val="endnote text"/>
    <w:basedOn w:val="a"/>
    <w:link w:val="Char1"/>
    <w:uiPriority w:val="99"/>
    <w:unhideWhenUsed/>
    <w:rsid w:val="002F4E06"/>
    <w:pPr>
      <w:snapToGrid w:val="0"/>
      <w:jc w:val="left"/>
    </w:pPr>
  </w:style>
  <w:style w:type="character" w:customStyle="1" w:styleId="Char1">
    <w:name w:val="尾注文本 Char"/>
    <w:link w:val="a5"/>
    <w:uiPriority w:val="99"/>
    <w:semiHidden/>
    <w:rsid w:val="002F4E06"/>
    <w:rPr>
      <w:kern w:val="2"/>
      <w:sz w:val="21"/>
      <w:szCs w:val="22"/>
    </w:rPr>
  </w:style>
  <w:style w:type="character" w:styleId="a6">
    <w:name w:val="endnote reference"/>
    <w:uiPriority w:val="99"/>
    <w:unhideWhenUsed/>
    <w:rsid w:val="002F4E06"/>
    <w:rPr>
      <w:vertAlign w:val="superscript"/>
    </w:rPr>
  </w:style>
  <w:style w:type="paragraph" w:styleId="a7">
    <w:name w:val="footnote text"/>
    <w:basedOn w:val="a"/>
    <w:link w:val="Char2"/>
    <w:uiPriority w:val="99"/>
    <w:unhideWhenUsed/>
    <w:rsid w:val="002F4E06"/>
    <w:pPr>
      <w:snapToGrid w:val="0"/>
      <w:jc w:val="left"/>
    </w:pPr>
    <w:rPr>
      <w:sz w:val="18"/>
      <w:szCs w:val="18"/>
    </w:rPr>
  </w:style>
  <w:style w:type="character" w:customStyle="1" w:styleId="Char2">
    <w:name w:val="脚注文本 Char"/>
    <w:link w:val="a7"/>
    <w:uiPriority w:val="99"/>
    <w:semiHidden/>
    <w:rsid w:val="002F4E06"/>
    <w:rPr>
      <w:kern w:val="2"/>
      <w:sz w:val="18"/>
      <w:szCs w:val="18"/>
    </w:rPr>
  </w:style>
  <w:style w:type="character" w:styleId="a8">
    <w:name w:val="footnote reference"/>
    <w:uiPriority w:val="99"/>
    <w:unhideWhenUsed/>
    <w:rsid w:val="002F4E06"/>
    <w:rPr>
      <w:vertAlign w:val="superscript"/>
    </w:rPr>
  </w:style>
  <w:style w:type="character" w:customStyle="1" w:styleId="1Char">
    <w:name w:val="标题 1 Char"/>
    <w:link w:val="1"/>
    <w:uiPriority w:val="9"/>
    <w:rsid w:val="000D610C"/>
    <w:rPr>
      <w:b/>
      <w:bCs/>
      <w:kern w:val="44"/>
      <w:sz w:val="44"/>
      <w:szCs w:val="44"/>
    </w:rPr>
  </w:style>
  <w:style w:type="character" w:customStyle="1" w:styleId="2Char">
    <w:name w:val="标题 2 Char"/>
    <w:link w:val="2"/>
    <w:uiPriority w:val="9"/>
    <w:rsid w:val="000D610C"/>
    <w:rPr>
      <w:rFonts w:ascii="Cambria" w:eastAsia="宋体" w:hAnsi="Cambria" w:cs="Times New Roman"/>
      <w:b/>
      <w:bCs/>
      <w:kern w:val="2"/>
      <w:sz w:val="32"/>
      <w:szCs w:val="32"/>
    </w:rPr>
  </w:style>
  <w:style w:type="character" w:customStyle="1" w:styleId="3Char">
    <w:name w:val="标题 3 Char"/>
    <w:link w:val="3"/>
    <w:uiPriority w:val="9"/>
    <w:rsid w:val="000D610C"/>
    <w:rPr>
      <w:b/>
      <w:bCs/>
      <w:kern w:val="2"/>
      <w:sz w:val="32"/>
      <w:szCs w:val="32"/>
    </w:rPr>
  </w:style>
  <w:style w:type="paragraph" w:styleId="TOC">
    <w:name w:val="TOC Heading"/>
    <w:basedOn w:val="1"/>
    <w:next w:val="a"/>
    <w:uiPriority w:val="39"/>
    <w:semiHidden/>
    <w:unhideWhenUsed/>
    <w:qFormat/>
    <w:rsid w:val="00C8434B"/>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C8434B"/>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E01C06"/>
    <w:pPr>
      <w:widowControl/>
      <w:tabs>
        <w:tab w:val="right" w:leader="dot" w:pos="8296"/>
      </w:tabs>
      <w:spacing w:after="100" w:line="276" w:lineRule="auto"/>
      <w:jc w:val="center"/>
    </w:pPr>
    <w:rPr>
      <w:rFonts w:ascii="微软雅黑" w:eastAsia="微软雅黑" w:hAnsi="微软雅黑"/>
      <w:kern w:val="0"/>
      <w:sz w:val="22"/>
    </w:rPr>
  </w:style>
  <w:style w:type="paragraph" w:styleId="30">
    <w:name w:val="toc 3"/>
    <w:basedOn w:val="a"/>
    <w:next w:val="a"/>
    <w:autoRedefine/>
    <w:uiPriority w:val="39"/>
    <w:unhideWhenUsed/>
    <w:qFormat/>
    <w:rsid w:val="00C8434B"/>
    <w:pPr>
      <w:widowControl/>
      <w:spacing w:after="100" w:line="276" w:lineRule="auto"/>
      <w:ind w:left="440"/>
      <w:jc w:val="left"/>
    </w:pPr>
    <w:rPr>
      <w:kern w:val="0"/>
      <w:sz w:val="22"/>
    </w:rPr>
  </w:style>
  <w:style w:type="paragraph" w:styleId="a9">
    <w:name w:val="Balloon Text"/>
    <w:basedOn w:val="a"/>
    <w:link w:val="Char3"/>
    <w:uiPriority w:val="99"/>
    <w:unhideWhenUsed/>
    <w:rsid w:val="00C8434B"/>
    <w:rPr>
      <w:sz w:val="18"/>
      <w:szCs w:val="18"/>
    </w:rPr>
  </w:style>
  <w:style w:type="character" w:customStyle="1" w:styleId="Char3">
    <w:name w:val="批注框文本 Char"/>
    <w:link w:val="a9"/>
    <w:uiPriority w:val="99"/>
    <w:semiHidden/>
    <w:rsid w:val="00C8434B"/>
    <w:rPr>
      <w:kern w:val="2"/>
      <w:sz w:val="18"/>
      <w:szCs w:val="18"/>
    </w:rPr>
  </w:style>
  <w:style w:type="character" w:styleId="aa">
    <w:name w:val="Hyperlink"/>
    <w:uiPriority w:val="99"/>
    <w:unhideWhenUsed/>
    <w:rsid w:val="00C8434B"/>
    <w:rPr>
      <w:color w:val="0000FF"/>
      <w:u w:val="single"/>
    </w:rPr>
  </w:style>
  <w:style w:type="table" w:styleId="ab">
    <w:name w:val="Table Grid"/>
    <w:basedOn w:val="a1"/>
    <w:rsid w:val="00915A3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BF6728"/>
    <w:pPr>
      <w:ind w:firstLineChars="200" w:firstLine="420"/>
    </w:pPr>
  </w:style>
  <w:style w:type="character" w:styleId="ad">
    <w:name w:val="annotation reference"/>
    <w:uiPriority w:val="99"/>
    <w:unhideWhenUsed/>
    <w:rsid w:val="007A1C19"/>
    <w:rPr>
      <w:sz w:val="21"/>
      <w:szCs w:val="21"/>
    </w:rPr>
  </w:style>
  <w:style w:type="paragraph" w:styleId="ae">
    <w:name w:val="Date"/>
    <w:basedOn w:val="a"/>
    <w:next w:val="a"/>
    <w:link w:val="Char4"/>
    <w:uiPriority w:val="99"/>
    <w:semiHidden/>
    <w:unhideWhenUsed/>
    <w:rsid w:val="00D73651"/>
    <w:pPr>
      <w:ind w:leftChars="2500" w:left="100"/>
    </w:pPr>
  </w:style>
  <w:style w:type="character" w:customStyle="1" w:styleId="Char4">
    <w:name w:val="日期 Char"/>
    <w:basedOn w:val="a0"/>
    <w:link w:val="ae"/>
    <w:uiPriority w:val="99"/>
    <w:semiHidden/>
    <w:rsid w:val="00D73651"/>
    <w:rPr>
      <w:kern w:val="2"/>
      <w:sz w:val="21"/>
      <w:szCs w:val="22"/>
    </w:rPr>
  </w:style>
  <w:style w:type="paragraph" w:customStyle="1" w:styleId="11">
    <w:name w:val="无间隔1"/>
    <w:link w:val="Char5"/>
    <w:uiPriority w:val="1"/>
    <w:qFormat/>
    <w:rsid w:val="00B43697"/>
    <w:rPr>
      <w:rFonts w:cs="黑体"/>
      <w:sz w:val="22"/>
      <w:szCs w:val="22"/>
    </w:rPr>
  </w:style>
  <w:style w:type="paragraph" w:customStyle="1" w:styleId="12">
    <w:name w:val="列出段落1"/>
    <w:basedOn w:val="a"/>
    <w:uiPriority w:val="34"/>
    <w:qFormat/>
    <w:rsid w:val="00B43697"/>
    <w:pPr>
      <w:ind w:firstLineChars="200" w:firstLine="420"/>
    </w:pPr>
  </w:style>
  <w:style w:type="character" w:customStyle="1" w:styleId="Char5">
    <w:name w:val="无间隔 Char"/>
    <w:link w:val="11"/>
    <w:uiPriority w:val="1"/>
    <w:rsid w:val="00B43697"/>
    <w:rPr>
      <w:rFonts w:cs="黑体"/>
      <w:sz w:val="22"/>
      <w:szCs w:val="22"/>
    </w:rPr>
  </w:style>
  <w:style w:type="paragraph" w:customStyle="1" w:styleId="Default">
    <w:name w:val="Default"/>
    <w:uiPriority w:val="99"/>
    <w:unhideWhenUsed/>
    <w:rsid w:val="00B43697"/>
    <w:pPr>
      <w:widowControl w:val="0"/>
      <w:autoSpaceDE w:val="0"/>
      <w:autoSpaceDN w:val="0"/>
      <w:adjustRightInd w:val="0"/>
    </w:pPr>
    <w:rPr>
      <w:rFonts w:ascii="黑体" w:eastAsia="黑体" w:hAnsi="黑体" w:hint="eastAsia"/>
      <w:color w:val="000000"/>
      <w:sz w:val="24"/>
    </w:rPr>
  </w:style>
  <w:style w:type="paragraph" w:styleId="af">
    <w:name w:val="annotation text"/>
    <w:basedOn w:val="a"/>
    <w:link w:val="Char6"/>
    <w:uiPriority w:val="99"/>
    <w:semiHidden/>
    <w:unhideWhenUsed/>
    <w:rsid w:val="00B972A4"/>
    <w:pPr>
      <w:jc w:val="left"/>
    </w:pPr>
  </w:style>
  <w:style w:type="character" w:customStyle="1" w:styleId="Char6">
    <w:name w:val="批注文字 Char"/>
    <w:basedOn w:val="a0"/>
    <w:link w:val="af"/>
    <w:uiPriority w:val="99"/>
    <w:semiHidden/>
    <w:rsid w:val="00B972A4"/>
    <w:rPr>
      <w:kern w:val="2"/>
      <w:sz w:val="21"/>
      <w:szCs w:val="22"/>
    </w:rPr>
  </w:style>
  <w:style w:type="paragraph" w:styleId="af0">
    <w:name w:val="annotation subject"/>
    <w:basedOn w:val="af"/>
    <w:next w:val="af"/>
    <w:link w:val="Char7"/>
    <w:uiPriority w:val="99"/>
    <w:semiHidden/>
    <w:unhideWhenUsed/>
    <w:rsid w:val="00B972A4"/>
    <w:rPr>
      <w:b/>
      <w:bCs/>
    </w:rPr>
  </w:style>
  <w:style w:type="character" w:customStyle="1" w:styleId="Char7">
    <w:name w:val="批注主题 Char"/>
    <w:basedOn w:val="Char6"/>
    <w:link w:val="af0"/>
    <w:uiPriority w:val="99"/>
    <w:semiHidden/>
    <w:rsid w:val="00B972A4"/>
    <w:rPr>
      <w:b/>
      <w:bCs/>
      <w:kern w:val="2"/>
      <w:sz w:val="21"/>
      <w:szCs w:val="22"/>
    </w:rPr>
  </w:style>
  <w:style w:type="paragraph" w:styleId="af1">
    <w:name w:val="No Spacing"/>
    <w:uiPriority w:val="1"/>
    <w:qFormat/>
    <w:rsid w:val="00B972A4"/>
    <w:rPr>
      <w:sz w:val="22"/>
      <w:szCs w:val="22"/>
    </w:rPr>
  </w:style>
  <w:style w:type="paragraph" w:customStyle="1" w:styleId="p0">
    <w:name w:val="p0"/>
    <w:basedOn w:val="a"/>
    <w:rsid w:val="00DA1DF1"/>
    <w:pPr>
      <w:widowControl/>
      <w:spacing w:before="100" w:beforeAutospacing="1" w:after="100" w:afterAutospacing="1"/>
      <w:jc w:val="left"/>
    </w:pPr>
    <w:rPr>
      <w:rFonts w:ascii="宋体" w:hAnsi="宋体" w:cs="宋体"/>
      <w:kern w:val="0"/>
      <w:sz w:val="24"/>
      <w:szCs w:val="24"/>
    </w:rPr>
  </w:style>
  <w:style w:type="character" w:customStyle="1" w:styleId="style4CharChar">
    <w:name w:val="style4 Char Char"/>
    <w:link w:val="style4"/>
    <w:rsid w:val="00DA1DF1"/>
    <w:rPr>
      <w:rFonts w:ascii="宋体" w:hAnsi="宋体"/>
      <w:sz w:val="21"/>
      <w:szCs w:val="21"/>
    </w:rPr>
  </w:style>
  <w:style w:type="paragraph" w:styleId="af2">
    <w:name w:val="Normal (Web)"/>
    <w:next w:val="7"/>
    <w:uiPriority w:val="99"/>
    <w:rsid w:val="00DA1DF1"/>
    <w:pPr>
      <w:widowControl w:val="0"/>
      <w:spacing w:before="100" w:beforeAutospacing="1" w:after="100" w:afterAutospacing="1"/>
    </w:pPr>
    <w:rPr>
      <w:rFonts w:ascii="宋体" w:hAnsi="Times New Roman"/>
      <w:kern w:val="2"/>
      <w:sz w:val="24"/>
    </w:rPr>
  </w:style>
  <w:style w:type="paragraph" w:customStyle="1" w:styleId="style4">
    <w:name w:val="style4"/>
    <w:next w:val="a"/>
    <w:link w:val="style4CharChar"/>
    <w:rsid w:val="00DA1DF1"/>
    <w:rPr>
      <w:rFonts w:ascii="宋体" w:hAnsi="宋体"/>
      <w:sz w:val="21"/>
      <w:szCs w:val="21"/>
    </w:rPr>
  </w:style>
  <w:style w:type="paragraph" w:styleId="7">
    <w:name w:val="index 7"/>
    <w:basedOn w:val="a"/>
    <w:next w:val="a"/>
    <w:autoRedefine/>
    <w:semiHidden/>
    <w:rsid w:val="00DA1DF1"/>
    <w:pPr>
      <w:ind w:leftChars="1200"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37625">
      <w:bodyDiv w:val="1"/>
      <w:marLeft w:val="0"/>
      <w:marRight w:val="0"/>
      <w:marTop w:val="0"/>
      <w:marBottom w:val="0"/>
      <w:divBdr>
        <w:top w:val="none" w:sz="0" w:space="0" w:color="auto"/>
        <w:left w:val="none" w:sz="0" w:space="0" w:color="auto"/>
        <w:bottom w:val="none" w:sz="0" w:space="0" w:color="auto"/>
        <w:right w:val="none" w:sz="0" w:space="0" w:color="auto"/>
      </w:divBdr>
    </w:div>
    <w:div w:id="191380147">
      <w:bodyDiv w:val="1"/>
      <w:marLeft w:val="0"/>
      <w:marRight w:val="0"/>
      <w:marTop w:val="0"/>
      <w:marBottom w:val="0"/>
      <w:divBdr>
        <w:top w:val="none" w:sz="0" w:space="0" w:color="auto"/>
        <w:left w:val="none" w:sz="0" w:space="0" w:color="auto"/>
        <w:bottom w:val="none" w:sz="0" w:space="0" w:color="auto"/>
        <w:right w:val="none" w:sz="0" w:space="0" w:color="auto"/>
      </w:divBdr>
    </w:div>
    <w:div w:id="200632386">
      <w:bodyDiv w:val="1"/>
      <w:marLeft w:val="0"/>
      <w:marRight w:val="0"/>
      <w:marTop w:val="0"/>
      <w:marBottom w:val="0"/>
      <w:divBdr>
        <w:top w:val="none" w:sz="0" w:space="0" w:color="auto"/>
        <w:left w:val="none" w:sz="0" w:space="0" w:color="auto"/>
        <w:bottom w:val="none" w:sz="0" w:space="0" w:color="auto"/>
        <w:right w:val="none" w:sz="0" w:space="0" w:color="auto"/>
      </w:divBdr>
    </w:div>
    <w:div w:id="282883488">
      <w:bodyDiv w:val="1"/>
      <w:marLeft w:val="0"/>
      <w:marRight w:val="0"/>
      <w:marTop w:val="0"/>
      <w:marBottom w:val="0"/>
      <w:divBdr>
        <w:top w:val="none" w:sz="0" w:space="0" w:color="auto"/>
        <w:left w:val="none" w:sz="0" w:space="0" w:color="auto"/>
        <w:bottom w:val="none" w:sz="0" w:space="0" w:color="auto"/>
        <w:right w:val="none" w:sz="0" w:space="0" w:color="auto"/>
      </w:divBdr>
    </w:div>
    <w:div w:id="294408308">
      <w:bodyDiv w:val="1"/>
      <w:marLeft w:val="0"/>
      <w:marRight w:val="0"/>
      <w:marTop w:val="0"/>
      <w:marBottom w:val="0"/>
      <w:divBdr>
        <w:top w:val="none" w:sz="0" w:space="0" w:color="auto"/>
        <w:left w:val="none" w:sz="0" w:space="0" w:color="auto"/>
        <w:bottom w:val="none" w:sz="0" w:space="0" w:color="auto"/>
        <w:right w:val="none" w:sz="0" w:space="0" w:color="auto"/>
      </w:divBdr>
    </w:div>
    <w:div w:id="364403329">
      <w:bodyDiv w:val="1"/>
      <w:marLeft w:val="0"/>
      <w:marRight w:val="0"/>
      <w:marTop w:val="0"/>
      <w:marBottom w:val="0"/>
      <w:divBdr>
        <w:top w:val="none" w:sz="0" w:space="0" w:color="auto"/>
        <w:left w:val="none" w:sz="0" w:space="0" w:color="auto"/>
        <w:bottom w:val="none" w:sz="0" w:space="0" w:color="auto"/>
        <w:right w:val="none" w:sz="0" w:space="0" w:color="auto"/>
      </w:divBdr>
    </w:div>
    <w:div w:id="475608898">
      <w:bodyDiv w:val="1"/>
      <w:marLeft w:val="0"/>
      <w:marRight w:val="0"/>
      <w:marTop w:val="0"/>
      <w:marBottom w:val="0"/>
      <w:divBdr>
        <w:top w:val="none" w:sz="0" w:space="0" w:color="auto"/>
        <w:left w:val="none" w:sz="0" w:space="0" w:color="auto"/>
        <w:bottom w:val="none" w:sz="0" w:space="0" w:color="auto"/>
        <w:right w:val="none" w:sz="0" w:space="0" w:color="auto"/>
      </w:divBdr>
    </w:div>
    <w:div w:id="480077770">
      <w:bodyDiv w:val="1"/>
      <w:marLeft w:val="0"/>
      <w:marRight w:val="0"/>
      <w:marTop w:val="0"/>
      <w:marBottom w:val="0"/>
      <w:divBdr>
        <w:top w:val="none" w:sz="0" w:space="0" w:color="auto"/>
        <w:left w:val="none" w:sz="0" w:space="0" w:color="auto"/>
        <w:bottom w:val="none" w:sz="0" w:space="0" w:color="auto"/>
        <w:right w:val="none" w:sz="0" w:space="0" w:color="auto"/>
      </w:divBdr>
    </w:div>
    <w:div w:id="480737082">
      <w:bodyDiv w:val="1"/>
      <w:marLeft w:val="0"/>
      <w:marRight w:val="0"/>
      <w:marTop w:val="0"/>
      <w:marBottom w:val="0"/>
      <w:divBdr>
        <w:top w:val="none" w:sz="0" w:space="0" w:color="auto"/>
        <w:left w:val="none" w:sz="0" w:space="0" w:color="auto"/>
        <w:bottom w:val="none" w:sz="0" w:space="0" w:color="auto"/>
        <w:right w:val="none" w:sz="0" w:space="0" w:color="auto"/>
      </w:divBdr>
    </w:div>
    <w:div w:id="519244921">
      <w:bodyDiv w:val="1"/>
      <w:marLeft w:val="0"/>
      <w:marRight w:val="0"/>
      <w:marTop w:val="0"/>
      <w:marBottom w:val="0"/>
      <w:divBdr>
        <w:top w:val="none" w:sz="0" w:space="0" w:color="auto"/>
        <w:left w:val="none" w:sz="0" w:space="0" w:color="auto"/>
        <w:bottom w:val="none" w:sz="0" w:space="0" w:color="auto"/>
        <w:right w:val="none" w:sz="0" w:space="0" w:color="auto"/>
      </w:divBdr>
    </w:div>
    <w:div w:id="532042110">
      <w:bodyDiv w:val="1"/>
      <w:marLeft w:val="0"/>
      <w:marRight w:val="0"/>
      <w:marTop w:val="0"/>
      <w:marBottom w:val="0"/>
      <w:divBdr>
        <w:top w:val="none" w:sz="0" w:space="0" w:color="auto"/>
        <w:left w:val="none" w:sz="0" w:space="0" w:color="auto"/>
        <w:bottom w:val="none" w:sz="0" w:space="0" w:color="auto"/>
        <w:right w:val="none" w:sz="0" w:space="0" w:color="auto"/>
      </w:divBdr>
    </w:div>
    <w:div w:id="603809510">
      <w:bodyDiv w:val="1"/>
      <w:marLeft w:val="0"/>
      <w:marRight w:val="0"/>
      <w:marTop w:val="0"/>
      <w:marBottom w:val="0"/>
      <w:divBdr>
        <w:top w:val="none" w:sz="0" w:space="0" w:color="auto"/>
        <w:left w:val="none" w:sz="0" w:space="0" w:color="auto"/>
        <w:bottom w:val="none" w:sz="0" w:space="0" w:color="auto"/>
        <w:right w:val="none" w:sz="0" w:space="0" w:color="auto"/>
      </w:divBdr>
    </w:div>
    <w:div w:id="644510368">
      <w:bodyDiv w:val="1"/>
      <w:marLeft w:val="0"/>
      <w:marRight w:val="0"/>
      <w:marTop w:val="0"/>
      <w:marBottom w:val="0"/>
      <w:divBdr>
        <w:top w:val="none" w:sz="0" w:space="0" w:color="auto"/>
        <w:left w:val="none" w:sz="0" w:space="0" w:color="auto"/>
        <w:bottom w:val="none" w:sz="0" w:space="0" w:color="auto"/>
        <w:right w:val="none" w:sz="0" w:space="0" w:color="auto"/>
      </w:divBdr>
    </w:div>
    <w:div w:id="694885456">
      <w:bodyDiv w:val="1"/>
      <w:marLeft w:val="0"/>
      <w:marRight w:val="0"/>
      <w:marTop w:val="0"/>
      <w:marBottom w:val="0"/>
      <w:divBdr>
        <w:top w:val="none" w:sz="0" w:space="0" w:color="auto"/>
        <w:left w:val="none" w:sz="0" w:space="0" w:color="auto"/>
        <w:bottom w:val="none" w:sz="0" w:space="0" w:color="auto"/>
        <w:right w:val="none" w:sz="0" w:space="0" w:color="auto"/>
      </w:divBdr>
    </w:div>
    <w:div w:id="731000138">
      <w:bodyDiv w:val="1"/>
      <w:marLeft w:val="0"/>
      <w:marRight w:val="0"/>
      <w:marTop w:val="0"/>
      <w:marBottom w:val="0"/>
      <w:divBdr>
        <w:top w:val="none" w:sz="0" w:space="0" w:color="auto"/>
        <w:left w:val="none" w:sz="0" w:space="0" w:color="auto"/>
        <w:bottom w:val="none" w:sz="0" w:space="0" w:color="auto"/>
        <w:right w:val="none" w:sz="0" w:space="0" w:color="auto"/>
      </w:divBdr>
    </w:div>
    <w:div w:id="756100347">
      <w:bodyDiv w:val="1"/>
      <w:marLeft w:val="0"/>
      <w:marRight w:val="0"/>
      <w:marTop w:val="0"/>
      <w:marBottom w:val="0"/>
      <w:divBdr>
        <w:top w:val="none" w:sz="0" w:space="0" w:color="auto"/>
        <w:left w:val="none" w:sz="0" w:space="0" w:color="auto"/>
        <w:bottom w:val="none" w:sz="0" w:space="0" w:color="auto"/>
        <w:right w:val="none" w:sz="0" w:space="0" w:color="auto"/>
      </w:divBdr>
    </w:div>
    <w:div w:id="800004896">
      <w:bodyDiv w:val="1"/>
      <w:marLeft w:val="0"/>
      <w:marRight w:val="0"/>
      <w:marTop w:val="0"/>
      <w:marBottom w:val="0"/>
      <w:divBdr>
        <w:top w:val="none" w:sz="0" w:space="0" w:color="auto"/>
        <w:left w:val="none" w:sz="0" w:space="0" w:color="auto"/>
        <w:bottom w:val="none" w:sz="0" w:space="0" w:color="auto"/>
        <w:right w:val="none" w:sz="0" w:space="0" w:color="auto"/>
      </w:divBdr>
    </w:div>
    <w:div w:id="836576433">
      <w:bodyDiv w:val="1"/>
      <w:marLeft w:val="0"/>
      <w:marRight w:val="0"/>
      <w:marTop w:val="0"/>
      <w:marBottom w:val="0"/>
      <w:divBdr>
        <w:top w:val="none" w:sz="0" w:space="0" w:color="auto"/>
        <w:left w:val="none" w:sz="0" w:space="0" w:color="auto"/>
        <w:bottom w:val="none" w:sz="0" w:space="0" w:color="auto"/>
        <w:right w:val="none" w:sz="0" w:space="0" w:color="auto"/>
      </w:divBdr>
    </w:div>
    <w:div w:id="898513144">
      <w:bodyDiv w:val="1"/>
      <w:marLeft w:val="0"/>
      <w:marRight w:val="0"/>
      <w:marTop w:val="0"/>
      <w:marBottom w:val="0"/>
      <w:divBdr>
        <w:top w:val="none" w:sz="0" w:space="0" w:color="auto"/>
        <w:left w:val="none" w:sz="0" w:space="0" w:color="auto"/>
        <w:bottom w:val="none" w:sz="0" w:space="0" w:color="auto"/>
        <w:right w:val="none" w:sz="0" w:space="0" w:color="auto"/>
      </w:divBdr>
    </w:div>
    <w:div w:id="968583339">
      <w:bodyDiv w:val="1"/>
      <w:marLeft w:val="0"/>
      <w:marRight w:val="0"/>
      <w:marTop w:val="0"/>
      <w:marBottom w:val="0"/>
      <w:divBdr>
        <w:top w:val="none" w:sz="0" w:space="0" w:color="auto"/>
        <w:left w:val="none" w:sz="0" w:space="0" w:color="auto"/>
        <w:bottom w:val="none" w:sz="0" w:space="0" w:color="auto"/>
        <w:right w:val="none" w:sz="0" w:space="0" w:color="auto"/>
      </w:divBdr>
    </w:div>
    <w:div w:id="986132887">
      <w:bodyDiv w:val="1"/>
      <w:marLeft w:val="0"/>
      <w:marRight w:val="0"/>
      <w:marTop w:val="0"/>
      <w:marBottom w:val="0"/>
      <w:divBdr>
        <w:top w:val="none" w:sz="0" w:space="0" w:color="auto"/>
        <w:left w:val="none" w:sz="0" w:space="0" w:color="auto"/>
        <w:bottom w:val="none" w:sz="0" w:space="0" w:color="auto"/>
        <w:right w:val="none" w:sz="0" w:space="0" w:color="auto"/>
      </w:divBdr>
    </w:div>
    <w:div w:id="1022315141">
      <w:bodyDiv w:val="1"/>
      <w:marLeft w:val="0"/>
      <w:marRight w:val="0"/>
      <w:marTop w:val="0"/>
      <w:marBottom w:val="0"/>
      <w:divBdr>
        <w:top w:val="none" w:sz="0" w:space="0" w:color="auto"/>
        <w:left w:val="none" w:sz="0" w:space="0" w:color="auto"/>
        <w:bottom w:val="none" w:sz="0" w:space="0" w:color="auto"/>
        <w:right w:val="none" w:sz="0" w:space="0" w:color="auto"/>
      </w:divBdr>
    </w:div>
    <w:div w:id="1023361205">
      <w:bodyDiv w:val="1"/>
      <w:marLeft w:val="0"/>
      <w:marRight w:val="0"/>
      <w:marTop w:val="0"/>
      <w:marBottom w:val="0"/>
      <w:divBdr>
        <w:top w:val="none" w:sz="0" w:space="0" w:color="auto"/>
        <w:left w:val="none" w:sz="0" w:space="0" w:color="auto"/>
        <w:bottom w:val="none" w:sz="0" w:space="0" w:color="auto"/>
        <w:right w:val="none" w:sz="0" w:space="0" w:color="auto"/>
      </w:divBdr>
    </w:div>
    <w:div w:id="1024016315">
      <w:bodyDiv w:val="1"/>
      <w:marLeft w:val="0"/>
      <w:marRight w:val="0"/>
      <w:marTop w:val="0"/>
      <w:marBottom w:val="0"/>
      <w:divBdr>
        <w:top w:val="none" w:sz="0" w:space="0" w:color="auto"/>
        <w:left w:val="none" w:sz="0" w:space="0" w:color="auto"/>
        <w:bottom w:val="none" w:sz="0" w:space="0" w:color="auto"/>
        <w:right w:val="none" w:sz="0" w:space="0" w:color="auto"/>
      </w:divBdr>
    </w:div>
    <w:div w:id="1027604645">
      <w:bodyDiv w:val="1"/>
      <w:marLeft w:val="0"/>
      <w:marRight w:val="0"/>
      <w:marTop w:val="0"/>
      <w:marBottom w:val="0"/>
      <w:divBdr>
        <w:top w:val="none" w:sz="0" w:space="0" w:color="auto"/>
        <w:left w:val="none" w:sz="0" w:space="0" w:color="auto"/>
        <w:bottom w:val="none" w:sz="0" w:space="0" w:color="auto"/>
        <w:right w:val="none" w:sz="0" w:space="0" w:color="auto"/>
      </w:divBdr>
    </w:div>
    <w:div w:id="1070230604">
      <w:bodyDiv w:val="1"/>
      <w:marLeft w:val="0"/>
      <w:marRight w:val="0"/>
      <w:marTop w:val="0"/>
      <w:marBottom w:val="0"/>
      <w:divBdr>
        <w:top w:val="none" w:sz="0" w:space="0" w:color="auto"/>
        <w:left w:val="none" w:sz="0" w:space="0" w:color="auto"/>
        <w:bottom w:val="none" w:sz="0" w:space="0" w:color="auto"/>
        <w:right w:val="none" w:sz="0" w:space="0" w:color="auto"/>
      </w:divBdr>
    </w:div>
    <w:div w:id="1185169512">
      <w:bodyDiv w:val="1"/>
      <w:marLeft w:val="0"/>
      <w:marRight w:val="0"/>
      <w:marTop w:val="0"/>
      <w:marBottom w:val="0"/>
      <w:divBdr>
        <w:top w:val="none" w:sz="0" w:space="0" w:color="auto"/>
        <w:left w:val="none" w:sz="0" w:space="0" w:color="auto"/>
        <w:bottom w:val="none" w:sz="0" w:space="0" w:color="auto"/>
        <w:right w:val="none" w:sz="0" w:space="0" w:color="auto"/>
      </w:divBdr>
    </w:div>
    <w:div w:id="1220633681">
      <w:bodyDiv w:val="1"/>
      <w:marLeft w:val="0"/>
      <w:marRight w:val="0"/>
      <w:marTop w:val="0"/>
      <w:marBottom w:val="0"/>
      <w:divBdr>
        <w:top w:val="none" w:sz="0" w:space="0" w:color="auto"/>
        <w:left w:val="none" w:sz="0" w:space="0" w:color="auto"/>
        <w:bottom w:val="none" w:sz="0" w:space="0" w:color="auto"/>
        <w:right w:val="none" w:sz="0" w:space="0" w:color="auto"/>
      </w:divBdr>
    </w:div>
    <w:div w:id="1267421380">
      <w:bodyDiv w:val="1"/>
      <w:marLeft w:val="0"/>
      <w:marRight w:val="0"/>
      <w:marTop w:val="0"/>
      <w:marBottom w:val="0"/>
      <w:divBdr>
        <w:top w:val="none" w:sz="0" w:space="0" w:color="auto"/>
        <w:left w:val="none" w:sz="0" w:space="0" w:color="auto"/>
        <w:bottom w:val="none" w:sz="0" w:space="0" w:color="auto"/>
        <w:right w:val="none" w:sz="0" w:space="0" w:color="auto"/>
      </w:divBdr>
    </w:div>
    <w:div w:id="1268465978">
      <w:bodyDiv w:val="1"/>
      <w:marLeft w:val="0"/>
      <w:marRight w:val="0"/>
      <w:marTop w:val="0"/>
      <w:marBottom w:val="0"/>
      <w:divBdr>
        <w:top w:val="none" w:sz="0" w:space="0" w:color="auto"/>
        <w:left w:val="none" w:sz="0" w:space="0" w:color="auto"/>
        <w:bottom w:val="none" w:sz="0" w:space="0" w:color="auto"/>
        <w:right w:val="none" w:sz="0" w:space="0" w:color="auto"/>
      </w:divBdr>
    </w:div>
    <w:div w:id="1291745608">
      <w:bodyDiv w:val="1"/>
      <w:marLeft w:val="0"/>
      <w:marRight w:val="0"/>
      <w:marTop w:val="0"/>
      <w:marBottom w:val="0"/>
      <w:divBdr>
        <w:top w:val="none" w:sz="0" w:space="0" w:color="auto"/>
        <w:left w:val="none" w:sz="0" w:space="0" w:color="auto"/>
        <w:bottom w:val="none" w:sz="0" w:space="0" w:color="auto"/>
        <w:right w:val="none" w:sz="0" w:space="0" w:color="auto"/>
      </w:divBdr>
    </w:div>
    <w:div w:id="1311834350">
      <w:bodyDiv w:val="1"/>
      <w:marLeft w:val="0"/>
      <w:marRight w:val="0"/>
      <w:marTop w:val="0"/>
      <w:marBottom w:val="0"/>
      <w:divBdr>
        <w:top w:val="none" w:sz="0" w:space="0" w:color="auto"/>
        <w:left w:val="none" w:sz="0" w:space="0" w:color="auto"/>
        <w:bottom w:val="none" w:sz="0" w:space="0" w:color="auto"/>
        <w:right w:val="none" w:sz="0" w:space="0" w:color="auto"/>
      </w:divBdr>
    </w:div>
    <w:div w:id="1386294996">
      <w:bodyDiv w:val="1"/>
      <w:marLeft w:val="0"/>
      <w:marRight w:val="0"/>
      <w:marTop w:val="0"/>
      <w:marBottom w:val="0"/>
      <w:divBdr>
        <w:top w:val="none" w:sz="0" w:space="0" w:color="auto"/>
        <w:left w:val="none" w:sz="0" w:space="0" w:color="auto"/>
        <w:bottom w:val="none" w:sz="0" w:space="0" w:color="auto"/>
        <w:right w:val="none" w:sz="0" w:space="0" w:color="auto"/>
      </w:divBdr>
    </w:div>
    <w:div w:id="1408112647">
      <w:bodyDiv w:val="1"/>
      <w:marLeft w:val="0"/>
      <w:marRight w:val="0"/>
      <w:marTop w:val="0"/>
      <w:marBottom w:val="0"/>
      <w:divBdr>
        <w:top w:val="none" w:sz="0" w:space="0" w:color="auto"/>
        <w:left w:val="none" w:sz="0" w:space="0" w:color="auto"/>
        <w:bottom w:val="none" w:sz="0" w:space="0" w:color="auto"/>
        <w:right w:val="none" w:sz="0" w:space="0" w:color="auto"/>
      </w:divBdr>
    </w:div>
    <w:div w:id="1442216667">
      <w:bodyDiv w:val="1"/>
      <w:marLeft w:val="0"/>
      <w:marRight w:val="0"/>
      <w:marTop w:val="0"/>
      <w:marBottom w:val="0"/>
      <w:divBdr>
        <w:top w:val="none" w:sz="0" w:space="0" w:color="auto"/>
        <w:left w:val="none" w:sz="0" w:space="0" w:color="auto"/>
        <w:bottom w:val="none" w:sz="0" w:space="0" w:color="auto"/>
        <w:right w:val="none" w:sz="0" w:space="0" w:color="auto"/>
      </w:divBdr>
    </w:div>
    <w:div w:id="1454515595">
      <w:bodyDiv w:val="1"/>
      <w:marLeft w:val="0"/>
      <w:marRight w:val="0"/>
      <w:marTop w:val="0"/>
      <w:marBottom w:val="0"/>
      <w:divBdr>
        <w:top w:val="none" w:sz="0" w:space="0" w:color="auto"/>
        <w:left w:val="none" w:sz="0" w:space="0" w:color="auto"/>
        <w:bottom w:val="none" w:sz="0" w:space="0" w:color="auto"/>
        <w:right w:val="none" w:sz="0" w:space="0" w:color="auto"/>
      </w:divBdr>
    </w:div>
    <w:div w:id="1504776615">
      <w:bodyDiv w:val="1"/>
      <w:marLeft w:val="0"/>
      <w:marRight w:val="0"/>
      <w:marTop w:val="0"/>
      <w:marBottom w:val="0"/>
      <w:divBdr>
        <w:top w:val="none" w:sz="0" w:space="0" w:color="auto"/>
        <w:left w:val="none" w:sz="0" w:space="0" w:color="auto"/>
        <w:bottom w:val="none" w:sz="0" w:space="0" w:color="auto"/>
        <w:right w:val="none" w:sz="0" w:space="0" w:color="auto"/>
      </w:divBdr>
    </w:div>
    <w:div w:id="1533762054">
      <w:bodyDiv w:val="1"/>
      <w:marLeft w:val="0"/>
      <w:marRight w:val="0"/>
      <w:marTop w:val="0"/>
      <w:marBottom w:val="0"/>
      <w:divBdr>
        <w:top w:val="none" w:sz="0" w:space="0" w:color="auto"/>
        <w:left w:val="none" w:sz="0" w:space="0" w:color="auto"/>
        <w:bottom w:val="none" w:sz="0" w:space="0" w:color="auto"/>
        <w:right w:val="none" w:sz="0" w:space="0" w:color="auto"/>
      </w:divBdr>
    </w:div>
    <w:div w:id="1581018769">
      <w:bodyDiv w:val="1"/>
      <w:marLeft w:val="0"/>
      <w:marRight w:val="0"/>
      <w:marTop w:val="0"/>
      <w:marBottom w:val="0"/>
      <w:divBdr>
        <w:top w:val="none" w:sz="0" w:space="0" w:color="auto"/>
        <w:left w:val="none" w:sz="0" w:space="0" w:color="auto"/>
        <w:bottom w:val="none" w:sz="0" w:space="0" w:color="auto"/>
        <w:right w:val="none" w:sz="0" w:space="0" w:color="auto"/>
      </w:divBdr>
    </w:div>
    <w:div w:id="1584534137">
      <w:bodyDiv w:val="1"/>
      <w:marLeft w:val="0"/>
      <w:marRight w:val="0"/>
      <w:marTop w:val="0"/>
      <w:marBottom w:val="0"/>
      <w:divBdr>
        <w:top w:val="none" w:sz="0" w:space="0" w:color="auto"/>
        <w:left w:val="none" w:sz="0" w:space="0" w:color="auto"/>
        <w:bottom w:val="none" w:sz="0" w:space="0" w:color="auto"/>
        <w:right w:val="none" w:sz="0" w:space="0" w:color="auto"/>
      </w:divBdr>
    </w:div>
    <w:div w:id="1584680393">
      <w:bodyDiv w:val="1"/>
      <w:marLeft w:val="0"/>
      <w:marRight w:val="0"/>
      <w:marTop w:val="0"/>
      <w:marBottom w:val="0"/>
      <w:divBdr>
        <w:top w:val="none" w:sz="0" w:space="0" w:color="auto"/>
        <w:left w:val="none" w:sz="0" w:space="0" w:color="auto"/>
        <w:bottom w:val="none" w:sz="0" w:space="0" w:color="auto"/>
        <w:right w:val="none" w:sz="0" w:space="0" w:color="auto"/>
      </w:divBdr>
    </w:div>
    <w:div w:id="1649289472">
      <w:bodyDiv w:val="1"/>
      <w:marLeft w:val="0"/>
      <w:marRight w:val="0"/>
      <w:marTop w:val="0"/>
      <w:marBottom w:val="0"/>
      <w:divBdr>
        <w:top w:val="none" w:sz="0" w:space="0" w:color="auto"/>
        <w:left w:val="none" w:sz="0" w:space="0" w:color="auto"/>
        <w:bottom w:val="none" w:sz="0" w:space="0" w:color="auto"/>
        <w:right w:val="none" w:sz="0" w:space="0" w:color="auto"/>
      </w:divBdr>
    </w:div>
    <w:div w:id="1688368754">
      <w:bodyDiv w:val="1"/>
      <w:marLeft w:val="0"/>
      <w:marRight w:val="0"/>
      <w:marTop w:val="0"/>
      <w:marBottom w:val="0"/>
      <w:divBdr>
        <w:top w:val="none" w:sz="0" w:space="0" w:color="auto"/>
        <w:left w:val="none" w:sz="0" w:space="0" w:color="auto"/>
        <w:bottom w:val="none" w:sz="0" w:space="0" w:color="auto"/>
        <w:right w:val="none" w:sz="0" w:space="0" w:color="auto"/>
      </w:divBdr>
    </w:div>
    <w:div w:id="1764835848">
      <w:bodyDiv w:val="1"/>
      <w:marLeft w:val="0"/>
      <w:marRight w:val="0"/>
      <w:marTop w:val="0"/>
      <w:marBottom w:val="0"/>
      <w:divBdr>
        <w:top w:val="none" w:sz="0" w:space="0" w:color="auto"/>
        <w:left w:val="none" w:sz="0" w:space="0" w:color="auto"/>
        <w:bottom w:val="none" w:sz="0" w:space="0" w:color="auto"/>
        <w:right w:val="none" w:sz="0" w:space="0" w:color="auto"/>
      </w:divBdr>
    </w:div>
    <w:div w:id="1884175553">
      <w:bodyDiv w:val="1"/>
      <w:marLeft w:val="0"/>
      <w:marRight w:val="0"/>
      <w:marTop w:val="0"/>
      <w:marBottom w:val="0"/>
      <w:divBdr>
        <w:top w:val="none" w:sz="0" w:space="0" w:color="auto"/>
        <w:left w:val="none" w:sz="0" w:space="0" w:color="auto"/>
        <w:bottom w:val="none" w:sz="0" w:space="0" w:color="auto"/>
        <w:right w:val="none" w:sz="0" w:space="0" w:color="auto"/>
      </w:divBdr>
    </w:div>
    <w:div w:id="1897817167">
      <w:bodyDiv w:val="1"/>
      <w:marLeft w:val="0"/>
      <w:marRight w:val="0"/>
      <w:marTop w:val="0"/>
      <w:marBottom w:val="0"/>
      <w:divBdr>
        <w:top w:val="none" w:sz="0" w:space="0" w:color="auto"/>
        <w:left w:val="none" w:sz="0" w:space="0" w:color="auto"/>
        <w:bottom w:val="none" w:sz="0" w:space="0" w:color="auto"/>
        <w:right w:val="none" w:sz="0" w:space="0" w:color="auto"/>
      </w:divBdr>
    </w:div>
    <w:div w:id="1907838053">
      <w:bodyDiv w:val="1"/>
      <w:marLeft w:val="0"/>
      <w:marRight w:val="0"/>
      <w:marTop w:val="0"/>
      <w:marBottom w:val="0"/>
      <w:divBdr>
        <w:top w:val="none" w:sz="0" w:space="0" w:color="auto"/>
        <w:left w:val="none" w:sz="0" w:space="0" w:color="auto"/>
        <w:bottom w:val="none" w:sz="0" w:space="0" w:color="auto"/>
        <w:right w:val="none" w:sz="0" w:space="0" w:color="auto"/>
      </w:divBdr>
    </w:div>
    <w:div w:id="1929849272">
      <w:bodyDiv w:val="1"/>
      <w:marLeft w:val="0"/>
      <w:marRight w:val="0"/>
      <w:marTop w:val="0"/>
      <w:marBottom w:val="0"/>
      <w:divBdr>
        <w:top w:val="none" w:sz="0" w:space="0" w:color="auto"/>
        <w:left w:val="none" w:sz="0" w:space="0" w:color="auto"/>
        <w:bottom w:val="none" w:sz="0" w:space="0" w:color="auto"/>
        <w:right w:val="none" w:sz="0" w:space="0" w:color="auto"/>
      </w:divBdr>
    </w:div>
    <w:div w:id="1970625855">
      <w:bodyDiv w:val="1"/>
      <w:marLeft w:val="0"/>
      <w:marRight w:val="0"/>
      <w:marTop w:val="0"/>
      <w:marBottom w:val="0"/>
      <w:divBdr>
        <w:top w:val="none" w:sz="0" w:space="0" w:color="auto"/>
        <w:left w:val="none" w:sz="0" w:space="0" w:color="auto"/>
        <w:bottom w:val="none" w:sz="0" w:space="0" w:color="auto"/>
        <w:right w:val="none" w:sz="0" w:space="0" w:color="auto"/>
      </w:divBdr>
    </w:div>
    <w:div w:id="2056537985">
      <w:bodyDiv w:val="1"/>
      <w:marLeft w:val="0"/>
      <w:marRight w:val="0"/>
      <w:marTop w:val="0"/>
      <w:marBottom w:val="0"/>
      <w:divBdr>
        <w:top w:val="none" w:sz="0" w:space="0" w:color="auto"/>
        <w:left w:val="none" w:sz="0" w:space="0" w:color="auto"/>
        <w:bottom w:val="none" w:sz="0" w:space="0" w:color="auto"/>
        <w:right w:val="none" w:sz="0" w:space="0" w:color="auto"/>
      </w:divBdr>
    </w:div>
    <w:div w:id="2068340092">
      <w:bodyDiv w:val="1"/>
      <w:marLeft w:val="0"/>
      <w:marRight w:val="0"/>
      <w:marTop w:val="0"/>
      <w:marBottom w:val="0"/>
      <w:divBdr>
        <w:top w:val="none" w:sz="0" w:space="0" w:color="auto"/>
        <w:left w:val="none" w:sz="0" w:space="0" w:color="auto"/>
        <w:bottom w:val="none" w:sz="0" w:space="0" w:color="auto"/>
        <w:right w:val="none" w:sz="0" w:space="0" w:color="auto"/>
      </w:divBdr>
    </w:div>
    <w:div w:id="2105491090">
      <w:bodyDiv w:val="1"/>
      <w:marLeft w:val="0"/>
      <w:marRight w:val="0"/>
      <w:marTop w:val="0"/>
      <w:marBottom w:val="0"/>
      <w:divBdr>
        <w:top w:val="none" w:sz="0" w:space="0" w:color="auto"/>
        <w:left w:val="none" w:sz="0" w:space="0" w:color="auto"/>
        <w:bottom w:val="none" w:sz="0" w:space="0" w:color="auto"/>
        <w:right w:val="none" w:sz="0" w:space="0" w:color="auto"/>
      </w:divBdr>
    </w:div>
    <w:div w:id="214218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footer" Target="footer5.xml"/><Relationship Id="rId42" Type="http://schemas.openxmlformats.org/officeDocument/2006/relationships/chart" Target="charts/chart10.xml"/><Relationship Id="rId63" Type="http://schemas.openxmlformats.org/officeDocument/2006/relationships/image" Target="media/image27.png"/><Relationship Id="rId84" Type="http://schemas.openxmlformats.org/officeDocument/2006/relationships/image" Target="media/image45.png"/><Relationship Id="rId138" Type="http://schemas.openxmlformats.org/officeDocument/2006/relationships/image" Target="media/image95.png"/><Relationship Id="rId159" Type="http://schemas.openxmlformats.org/officeDocument/2006/relationships/image" Target="media/image103.png"/><Relationship Id="rId170" Type="http://schemas.openxmlformats.org/officeDocument/2006/relationships/image" Target="media/image111.png"/><Relationship Id="rId191" Type="http://schemas.openxmlformats.org/officeDocument/2006/relationships/image" Target="media/image126.png"/><Relationship Id="rId205" Type="http://schemas.openxmlformats.org/officeDocument/2006/relationships/image" Target="media/image138.png"/><Relationship Id="rId107" Type="http://schemas.openxmlformats.org/officeDocument/2006/relationships/image" Target="media/image68.png"/><Relationship Id="rId11" Type="http://schemas.openxmlformats.org/officeDocument/2006/relationships/image" Target="media/image3.jpeg"/><Relationship Id="rId32" Type="http://schemas.openxmlformats.org/officeDocument/2006/relationships/chart" Target="charts/chart8.xml"/><Relationship Id="rId53" Type="http://schemas.openxmlformats.org/officeDocument/2006/relationships/image" Target="media/image17.png"/><Relationship Id="rId74" Type="http://schemas.openxmlformats.org/officeDocument/2006/relationships/image" Target="media/image38.png"/><Relationship Id="rId128" Type="http://schemas.openxmlformats.org/officeDocument/2006/relationships/image" Target="media/image89.png"/><Relationship Id="rId149" Type="http://schemas.openxmlformats.org/officeDocument/2006/relationships/chart" Target="charts/chart35.xml"/><Relationship Id="rId5" Type="http://schemas.openxmlformats.org/officeDocument/2006/relationships/settings" Target="settings.xml"/><Relationship Id="rId95" Type="http://schemas.openxmlformats.org/officeDocument/2006/relationships/image" Target="media/image56.png"/><Relationship Id="rId160" Type="http://schemas.openxmlformats.org/officeDocument/2006/relationships/image" Target="media/image104.png"/><Relationship Id="rId181" Type="http://schemas.openxmlformats.org/officeDocument/2006/relationships/chart" Target="charts/chart46.xml"/><Relationship Id="rId216" Type="http://schemas.openxmlformats.org/officeDocument/2006/relationships/image" Target="media/image149.emf"/><Relationship Id="rId211" Type="http://schemas.openxmlformats.org/officeDocument/2006/relationships/image" Target="media/image144.png"/><Relationship Id="rId22" Type="http://schemas.openxmlformats.org/officeDocument/2006/relationships/header" Target="header6.xml"/><Relationship Id="rId27" Type="http://schemas.openxmlformats.org/officeDocument/2006/relationships/chart" Target="charts/chart4.xml"/><Relationship Id="rId43" Type="http://schemas.openxmlformats.org/officeDocument/2006/relationships/chart" Target="charts/chart11.xml"/><Relationship Id="rId48" Type="http://schemas.openxmlformats.org/officeDocument/2006/relationships/chart" Target="charts/chart16.xml"/><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chart" Target="charts/chart22.xml"/><Relationship Id="rId139" Type="http://schemas.openxmlformats.org/officeDocument/2006/relationships/chart" Target="charts/chart25.xml"/><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chart" Target="charts/chart36.xml"/><Relationship Id="rId155" Type="http://schemas.openxmlformats.org/officeDocument/2006/relationships/image" Target="media/image99.png"/><Relationship Id="rId171" Type="http://schemas.openxmlformats.org/officeDocument/2006/relationships/image" Target="media/image112.png"/><Relationship Id="rId176" Type="http://schemas.openxmlformats.org/officeDocument/2006/relationships/chart" Target="charts/chart41.xml"/><Relationship Id="rId192" Type="http://schemas.openxmlformats.org/officeDocument/2006/relationships/image" Target="media/image127.png"/><Relationship Id="rId197" Type="http://schemas.openxmlformats.org/officeDocument/2006/relationships/image" Target="media/image131.png"/><Relationship Id="rId206" Type="http://schemas.openxmlformats.org/officeDocument/2006/relationships/image" Target="media/image139.png"/><Relationship Id="rId201" Type="http://schemas.openxmlformats.org/officeDocument/2006/relationships/image" Target="media/image134.emf"/><Relationship Id="rId222"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chart" Target="charts/chart9.xml"/><Relationship Id="rId38" Type="http://schemas.openxmlformats.org/officeDocument/2006/relationships/image" Target="media/image10.png"/><Relationship Id="rId59" Type="http://schemas.openxmlformats.org/officeDocument/2006/relationships/image" Target="media/image23.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5.png"/><Relationship Id="rId129" Type="http://schemas.openxmlformats.org/officeDocument/2006/relationships/chart" Target="charts/chart21.xml"/><Relationship Id="rId54" Type="http://schemas.openxmlformats.org/officeDocument/2006/relationships/image" Target="media/image18.png"/><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52.png"/><Relationship Id="rId96" Type="http://schemas.openxmlformats.org/officeDocument/2006/relationships/image" Target="media/image57.png"/><Relationship Id="rId140" Type="http://schemas.openxmlformats.org/officeDocument/2006/relationships/chart" Target="charts/chart26.xml"/><Relationship Id="rId145" Type="http://schemas.openxmlformats.org/officeDocument/2006/relationships/chart" Target="charts/chart31.xml"/><Relationship Id="rId161" Type="http://schemas.openxmlformats.org/officeDocument/2006/relationships/chart" Target="charts/chart38.xml"/><Relationship Id="rId166" Type="http://schemas.openxmlformats.org/officeDocument/2006/relationships/image" Target="media/image108.png"/><Relationship Id="rId182" Type="http://schemas.openxmlformats.org/officeDocument/2006/relationships/image" Target="media/image117.png"/><Relationship Id="rId187" Type="http://schemas.openxmlformats.org/officeDocument/2006/relationships/image" Target="media/image122.png"/><Relationship Id="rId217" Type="http://schemas.openxmlformats.org/officeDocument/2006/relationships/image" Target="media/image150.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45.png"/><Relationship Id="rId23" Type="http://schemas.openxmlformats.org/officeDocument/2006/relationships/footer" Target="footer6.xml"/><Relationship Id="rId28" Type="http://schemas.openxmlformats.org/officeDocument/2006/relationships/chart" Target="charts/chart5.xml"/><Relationship Id="rId49" Type="http://schemas.openxmlformats.org/officeDocument/2006/relationships/image" Target="media/image14.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chart" Target="charts/chart12.xml"/><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image" Target="media/image90.png"/><Relationship Id="rId135" Type="http://schemas.openxmlformats.org/officeDocument/2006/relationships/chart" Target="charts/chart23.xml"/><Relationship Id="rId151" Type="http://schemas.openxmlformats.org/officeDocument/2006/relationships/chart" Target="charts/chart37.xml"/><Relationship Id="rId156" Type="http://schemas.openxmlformats.org/officeDocument/2006/relationships/image" Target="media/image100.png"/><Relationship Id="rId177" Type="http://schemas.openxmlformats.org/officeDocument/2006/relationships/chart" Target="charts/chart42.xml"/><Relationship Id="rId198" Type="http://schemas.openxmlformats.org/officeDocument/2006/relationships/image" Target="media/image132.png"/><Relationship Id="rId172" Type="http://schemas.openxmlformats.org/officeDocument/2006/relationships/image" Target="media/image113.png"/><Relationship Id="rId193" Type="http://schemas.openxmlformats.org/officeDocument/2006/relationships/image" Target="media/image128.png"/><Relationship Id="rId202" Type="http://schemas.openxmlformats.org/officeDocument/2006/relationships/image" Target="media/image135.png"/><Relationship Id="rId207" Type="http://schemas.openxmlformats.org/officeDocument/2006/relationships/image" Target="media/image140.png"/><Relationship Id="rId223"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png"/><Relationship Id="rId109" Type="http://schemas.openxmlformats.org/officeDocument/2006/relationships/image" Target="media/image70.png"/><Relationship Id="rId34" Type="http://schemas.openxmlformats.org/officeDocument/2006/relationships/image" Target="media/image6.png"/><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chart" Target="charts/chart18.xml"/><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chart" Target="charts/chart27.xml"/><Relationship Id="rId146" Type="http://schemas.openxmlformats.org/officeDocument/2006/relationships/chart" Target="charts/chart32.xml"/><Relationship Id="rId167" Type="http://schemas.openxmlformats.org/officeDocument/2006/relationships/chart" Target="charts/chart40.xml"/><Relationship Id="rId188" Type="http://schemas.openxmlformats.org/officeDocument/2006/relationships/image" Target="media/image123.png"/><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3.png"/><Relationship Id="rId162" Type="http://schemas.openxmlformats.org/officeDocument/2006/relationships/chart" Target="charts/chart39.xml"/><Relationship Id="rId183" Type="http://schemas.openxmlformats.org/officeDocument/2006/relationships/image" Target="media/image118.png"/><Relationship Id="rId213" Type="http://schemas.openxmlformats.org/officeDocument/2006/relationships/image" Target="media/image146.png"/><Relationship Id="rId218" Type="http://schemas.openxmlformats.org/officeDocument/2006/relationships/image" Target="media/image151.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chart" Target="charts/chart1.xml"/><Relationship Id="rId40" Type="http://schemas.openxmlformats.org/officeDocument/2006/relationships/image" Target="media/image12.png"/><Relationship Id="rId45" Type="http://schemas.openxmlformats.org/officeDocument/2006/relationships/chart" Target="charts/chart13.xml"/><Relationship Id="rId66" Type="http://schemas.openxmlformats.org/officeDocument/2006/relationships/image" Target="media/image30.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1.png"/><Relationship Id="rId136" Type="http://schemas.openxmlformats.org/officeDocument/2006/relationships/chart" Target="charts/chart24.xml"/><Relationship Id="rId157" Type="http://schemas.openxmlformats.org/officeDocument/2006/relationships/image" Target="media/image101.png"/><Relationship Id="rId178" Type="http://schemas.openxmlformats.org/officeDocument/2006/relationships/chart" Target="charts/chart43.xml"/><Relationship Id="rId61" Type="http://schemas.openxmlformats.org/officeDocument/2006/relationships/image" Target="media/image25.png"/><Relationship Id="rId82" Type="http://schemas.openxmlformats.org/officeDocument/2006/relationships/image" Target="media/image43.png"/><Relationship Id="rId152" Type="http://schemas.openxmlformats.org/officeDocument/2006/relationships/image" Target="media/image96.png"/><Relationship Id="rId173" Type="http://schemas.openxmlformats.org/officeDocument/2006/relationships/image" Target="media/image114.png"/><Relationship Id="rId194" Type="http://schemas.openxmlformats.org/officeDocument/2006/relationships/chart" Target="charts/chart47.xml"/><Relationship Id="rId199" Type="http://schemas.openxmlformats.org/officeDocument/2006/relationships/chart" Target="charts/chart48.xml"/><Relationship Id="rId203" Type="http://schemas.openxmlformats.org/officeDocument/2006/relationships/image" Target="media/image136.png"/><Relationship Id="rId208" Type="http://schemas.openxmlformats.org/officeDocument/2006/relationships/image" Target="media/image141.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chart" Target="charts/chart6.xml"/><Relationship Id="rId35" Type="http://schemas.openxmlformats.org/officeDocument/2006/relationships/image" Target="media/image7.png"/><Relationship Id="rId56" Type="http://schemas.openxmlformats.org/officeDocument/2006/relationships/image" Target="media/image20.png"/><Relationship Id="rId77" Type="http://schemas.openxmlformats.org/officeDocument/2006/relationships/chart" Target="charts/chart19.xm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chart" Target="charts/chart33.xml"/><Relationship Id="rId168"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image" Target="media/image36.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png"/><Relationship Id="rId142" Type="http://schemas.openxmlformats.org/officeDocument/2006/relationships/chart" Target="charts/chart28.xml"/><Relationship Id="rId163" Type="http://schemas.openxmlformats.org/officeDocument/2006/relationships/image" Target="media/image105.png"/><Relationship Id="rId184" Type="http://schemas.openxmlformats.org/officeDocument/2006/relationships/image" Target="media/image119.png"/><Relationship Id="rId189" Type="http://schemas.openxmlformats.org/officeDocument/2006/relationships/image" Target="media/image124.png"/><Relationship Id="rId219" Type="http://schemas.openxmlformats.org/officeDocument/2006/relationships/image" Target="media/image152.png"/><Relationship Id="rId3" Type="http://schemas.openxmlformats.org/officeDocument/2006/relationships/styles" Target="styles.xml"/><Relationship Id="rId214" Type="http://schemas.openxmlformats.org/officeDocument/2006/relationships/image" Target="media/image147.png"/><Relationship Id="rId25" Type="http://schemas.openxmlformats.org/officeDocument/2006/relationships/chart" Target="charts/chart2.xml"/><Relationship Id="rId46" Type="http://schemas.openxmlformats.org/officeDocument/2006/relationships/chart" Target="charts/chart14.xml"/><Relationship Id="rId67" Type="http://schemas.openxmlformats.org/officeDocument/2006/relationships/image" Target="media/image31.png"/><Relationship Id="rId116" Type="http://schemas.openxmlformats.org/officeDocument/2006/relationships/image" Target="media/image77.png"/><Relationship Id="rId137" Type="http://schemas.openxmlformats.org/officeDocument/2006/relationships/image" Target="media/image94.png"/><Relationship Id="rId158" Type="http://schemas.openxmlformats.org/officeDocument/2006/relationships/image" Target="media/image102.png"/><Relationship Id="rId20" Type="http://schemas.openxmlformats.org/officeDocument/2006/relationships/header" Target="header5.xml"/><Relationship Id="rId41" Type="http://schemas.openxmlformats.org/officeDocument/2006/relationships/image" Target="media/image13.png"/><Relationship Id="rId62" Type="http://schemas.openxmlformats.org/officeDocument/2006/relationships/image" Target="media/image26.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image" Target="media/image92.png"/><Relationship Id="rId153" Type="http://schemas.openxmlformats.org/officeDocument/2006/relationships/image" Target="media/image97.png"/><Relationship Id="rId174" Type="http://schemas.openxmlformats.org/officeDocument/2006/relationships/image" Target="media/image115.png"/><Relationship Id="rId179" Type="http://schemas.openxmlformats.org/officeDocument/2006/relationships/chart" Target="charts/chart44.xml"/><Relationship Id="rId195" Type="http://schemas.openxmlformats.org/officeDocument/2006/relationships/image" Target="media/image129.png"/><Relationship Id="rId209" Type="http://schemas.openxmlformats.org/officeDocument/2006/relationships/image" Target="media/image142.png"/><Relationship Id="rId190" Type="http://schemas.openxmlformats.org/officeDocument/2006/relationships/image" Target="media/image125.png"/><Relationship Id="rId204" Type="http://schemas.openxmlformats.org/officeDocument/2006/relationships/image" Target="media/image137.png"/><Relationship Id="rId220" Type="http://schemas.openxmlformats.org/officeDocument/2006/relationships/image" Target="media/image153.png"/><Relationship Id="rId15" Type="http://schemas.openxmlformats.org/officeDocument/2006/relationships/footer" Target="footer2.xml"/><Relationship Id="rId36" Type="http://schemas.openxmlformats.org/officeDocument/2006/relationships/image" Target="media/image8.png"/><Relationship Id="rId57" Type="http://schemas.openxmlformats.org/officeDocument/2006/relationships/image" Target="media/image21.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image" Target="media/image2.jpeg"/><Relationship Id="rId31" Type="http://schemas.openxmlformats.org/officeDocument/2006/relationships/chart" Target="charts/chart7.xml"/><Relationship Id="rId52" Type="http://schemas.openxmlformats.org/officeDocument/2006/relationships/image" Target="media/image16.png"/><Relationship Id="rId73" Type="http://schemas.openxmlformats.org/officeDocument/2006/relationships/image" Target="media/image37.png"/><Relationship Id="rId78" Type="http://schemas.openxmlformats.org/officeDocument/2006/relationships/chart" Target="charts/chart20.xm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43" Type="http://schemas.openxmlformats.org/officeDocument/2006/relationships/chart" Target="charts/chart29.xml"/><Relationship Id="rId148" Type="http://schemas.openxmlformats.org/officeDocument/2006/relationships/chart" Target="charts/chart34.xml"/><Relationship Id="rId164" Type="http://schemas.openxmlformats.org/officeDocument/2006/relationships/image" Target="media/image106.png"/><Relationship Id="rId169" Type="http://schemas.openxmlformats.org/officeDocument/2006/relationships/image" Target="media/image110.png"/><Relationship Id="rId185"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chart" Target="charts/chart45.xml"/><Relationship Id="rId210" Type="http://schemas.openxmlformats.org/officeDocument/2006/relationships/image" Target="media/image143.png"/><Relationship Id="rId215" Type="http://schemas.openxmlformats.org/officeDocument/2006/relationships/image" Target="media/image148.png"/><Relationship Id="rId26" Type="http://schemas.openxmlformats.org/officeDocument/2006/relationships/chart" Target="charts/chart3.xml"/><Relationship Id="rId47" Type="http://schemas.openxmlformats.org/officeDocument/2006/relationships/chart" Target="charts/chart15.xml"/><Relationship Id="rId68" Type="http://schemas.openxmlformats.org/officeDocument/2006/relationships/image" Target="media/image32.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image" Target="media/image93.png"/><Relationship Id="rId154" Type="http://schemas.openxmlformats.org/officeDocument/2006/relationships/image" Target="media/image98.png"/><Relationship Id="rId175" Type="http://schemas.openxmlformats.org/officeDocument/2006/relationships/image" Target="media/image116.png"/><Relationship Id="rId196" Type="http://schemas.openxmlformats.org/officeDocument/2006/relationships/image" Target="media/image130.png"/><Relationship Id="rId200" Type="http://schemas.openxmlformats.org/officeDocument/2006/relationships/image" Target="media/image133.emf"/><Relationship Id="rId16" Type="http://schemas.openxmlformats.org/officeDocument/2006/relationships/header" Target="header3.xml"/><Relationship Id="rId221" Type="http://schemas.openxmlformats.org/officeDocument/2006/relationships/footer" Target="footer7.xml"/><Relationship Id="rId37" Type="http://schemas.openxmlformats.org/officeDocument/2006/relationships/image" Target="media/image9.png"/><Relationship Id="rId58" Type="http://schemas.openxmlformats.org/officeDocument/2006/relationships/image" Target="media/image22.pn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chart" Target="charts/chart30.xml"/><Relationship Id="rId90" Type="http://schemas.openxmlformats.org/officeDocument/2006/relationships/image" Target="media/image51.png"/><Relationship Id="rId165" Type="http://schemas.openxmlformats.org/officeDocument/2006/relationships/image" Target="media/image107.png"/><Relationship Id="rId186" Type="http://schemas.openxmlformats.org/officeDocument/2006/relationships/image" Target="media/image12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__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Documents%20and%20Settings\Administrator\&#26700;&#38754;\&#19978;&#28023;&#21830;&#23398;&#38498;2014.xls"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pc\Desktop\jb12050.xls"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22270;&#34920;%20&#22312;%20&#19978;&#28023;&#21830;&#23398;&#38498;2014&#23626;&#27605;&#19994;&#29983;&#23601;&#19994;&#36136;&#37327;&#24180;&#24230;&#25253;&#21578;&#65288;&#21021;&#31295;&#65289;&#65288;&#26657;&#20869;&#29256;&#65289;20141230.doc"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__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__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__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__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__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__20.xlsx"/></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__2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oleObject" Target="file:///G:\&#33402;&#26415;&#35774;&#35745;&#23398;&#38498;&#23601;&#19994;&#36136;&#37327;&#25253;&#21578;\&#33402;&#26415;&#35774;&#35745;&#23398;&#38498;&#23601;&#19994;&#36136;&#37327;&#25253;&#21578;\jb12050.xls" TargetMode="External"/><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oleObject" Target="file:///G:\&#33402;&#26415;&#35774;&#35745;&#23398;&#38498;&#23601;&#19994;&#36136;&#37327;&#25253;&#21578;\&#33402;&#26415;&#35774;&#35745;&#23398;&#38498;&#23601;&#19994;&#36136;&#37327;&#25253;&#21578;\jb12050.xls" TargetMode="External"/><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oleObject" Target="file:///G:\&#33402;&#26415;&#35774;&#35745;&#23398;&#38498;&#23601;&#19994;&#36136;&#37327;&#25253;&#21578;\&#33402;&#26415;&#35774;&#35745;&#23398;&#38498;&#23601;&#19994;&#36136;&#37327;&#25253;&#21578;\jb12050.xls" TargetMode="External"/><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oleObject" Target="file:///G:\&#33402;&#26415;&#35774;&#35745;&#23398;&#38498;&#23601;&#19994;&#36136;&#37327;&#25253;&#21578;\&#33402;&#26415;&#35774;&#35745;&#23398;&#38498;&#23601;&#19994;&#36136;&#37327;&#25253;&#21578;\jb12050.xls"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file:///G:\&#33402;&#26415;&#35774;&#35745;&#23398;&#38498;&#23601;&#19994;&#36136;&#37327;&#25253;&#21578;\&#33402;&#26415;&#35774;&#35745;&#23398;&#38498;&#23601;&#19994;&#36136;&#37327;&#25253;&#21578;\jb12050.xls" TargetMode="External"/><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oleObject" Target="file:///G:\&#33402;&#26415;&#35774;&#35745;&#23398;&#38498;&#23601;&#19994;&#36136;&#37327;&#25253;&#21578;\&#33402;&#26415;&#35774;&#35745;&#23398;&#38498;&#23601;&#19994;&#36136;&#37327;&#25253;&#21578;\jb12050.xls" TargetMode="External"/><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___22.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___23.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___24.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___25.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___26.xlsx"/><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___27.xlsx"/><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___28.xlsx"/><Relationship Id="rId1" Type="http://schemas.openxmlformats.org/officeDocument/2006/relationships/themeOverride" Target="../theme/themeOverride36.xml"/></Relationships>
</file>

<file path=word/charts/_rels/chart45.xml.rels><?xml version="1.0" encoding="UTF-8" standalone="yes"?>
<Relationships xmlns="http://schemas.openxmlformats.org/package/2006/relationships"><Relationship Id="rId2" Type="http://schemas.openxmlformats.org/officeDocument/2006/relationships/oleObject" Target="file:///C:\Documents%20and%20Settings\Administrator\Local%20Settings\Temp\13&#32423;&#34917;&#32771;.xlsx" TargetMode="External"/><Relationship Id="rId1" Type="http://schemas.openxmlformats.org/officeDocument/2006/relationships/themeOverride" Target="../theme/themeOverride37.xml"/></Relationships>
</file>

<file path=word/charts/_rels/chart46.xml.rels><?xml version="1.0" encoding="UTF-8" standalone="yes"?>
<Relationships xmlns="http://schemas.openxmlformats.org/package/2006/relationships"><Relationship Id="rId2" Type="http://schemas.openxmlformats.org/officeDocument/2006/relationships/oleObject" Target="file:///C:\Documents%20and%20Settings\Administrator\Local%20Settings\Temp\13&#32423;&#34917;&#32771;.xlsx" TargetMode="External"/><Relationship Id="rId1" Type="http://schemas.openxmlformats.org/officeDocument/2006/relationships/themeOverride" Target="../theme/themeOverride38.xml"/></Relationships>
</file>

<file path=word/charts/_rels/chart47.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3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___29.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本!$F$1:$F$5</c:f>
              <c:strCache>
                <c:ptCount val="5"/>
                <c:pt idx="0">
                  <c:v>3000以下</c:v>
                </c:pt>
                <c:pt idx="1">
                  <c:v>3000-4000</c:v>
                </c:pt>
                <c:pt idx="2">
                  <c:v>4000-5000</c:v>
                </c:pt>
                <c:pt idx="3">
                  <c:v>5000-8000</c:v>
                </c:pt>
                <c:pt idx="4">
                  <c:v>8000以上</c:v>
                </c:pt>
              </c:strCache>
            </c:strRef>
          </c:cat>
          <c:val>
            <c:numRef>
              <c:f>本!$G$1:$G$5</c:f>
              <c:numCache>
                <c:formatCode>0.00%</c:formatCode>
                <c:ptCount val="5"/>
                <c:pt idx="0">
                  <c:v>0.10240963855421686</c:v>
                </c:pt>
                <c:pt idx="1">
                  <c:v>0.33734939759036175</c:v>
                </c:pt>
                <c:pt idx="2">
                  <c:v>0.28674698795180753</c:v>
                </c:pt>
                <c:pt idx="3">
                  <c:v>0.25060240963855435</c:v>
                </c:pt>
                <c:pt idx="4">
                  <c:v>2.2891566265060257E-2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EFF3EA"/>
        </a:solidFill>
        <a:ln w="3175">
          <a:solidFill>
            <a:srgbClr val="808080"/>
          </a:solidFill>
          <a:prstDash val="solid"/>
        </a:ln>
      </c:spPr>
    </c:floor>
    <c:sideWall>
      <c:thickness val="0"/>
      <c:spPr>
        <a:solidFill>
          <a:srgbClr val="EFF3EA"/>
        </a:solidFill>
        <a:ln w="25400">
          <a:noFill/>
        </a:ln>
      </c:spPr>
    </c:sideWall>
    <c:backWall>
      <c:thickness val="0"/>
      <c:spPr>
        <a:solidFill>
          <a:srgbClr val="EFF3EA"/>
        </a:solidFill>
        <a:ln w="25400">
          <a:noFill/>
        </a:ln>
      </c:spPr>
    </c:backWall>
    <c:plotArea>
      <c:layout/>
      <c:bar3DChart>
        <c:barDir val="col"/>
        <c:grouping val="clustered"/>
        <c:varyColors val="0"/>
        <c:ser>
          <c:idx val="0"/>
          <c:order val="0"/>
          <c:tx>
            <c:strRef>
              <c:f>工作表1!$B$1</c:f>
              <c:strCache>
                <c:ptCount val="1"/>
                <c:pt idx="0">
                  <c:v>团队协调能力</c:v>
                </c:pt>
              </c:strCache>
            </c:strRef>
          </c:tx>
          <c:spPr>
            <a:solidFill>
              <a:srgbClr val="627736"/>
            </a:solidFill>
            <a:ln w="3173">
              <a:solidFill>
                <a:srgbClr val="90713A"/>
              </a:solidFill>
              <a:prstDash val="solid"/>
            </a:ln>
          </c:spPr>
          <c:invertIfNegative val="0"/>
          <c:cat>
            <c:strRef>
              <c:f>工作表1!$A$2</c:f>
              <c:strCache>
                <c:ptCount val="1"/>
                <c:pt idx="0">
                  <c:v>就业能力</c:v>
                </c:pt>
              </c:strCache>
            </c:strRef>
          </c:cat>
          <c:val>
            <c:numRef>
              <c:f>工作表1!$B$2</c:f>
              <c:numCache>
                <c:formatCode>0.00_ </c:formatCode>
                <c:ptCount val="1"/>
                <c:pt idx="0">
                  <c:v>8.16</c:v>
                </c:pt>
              </c:numCache>
            </c:numRef>
          </c:val>
        </c:ser>
        <c:ser>
          <c:idx val="1"/>
          <c:order val="1"/>
          <c:tx>
            <c:strRef>
              <c:f>工作表1!$C$1</c:f>
              <c:strCache>
                <c:ptCount val="1"/>
                <c:pt idx="0">
                  <c:v>实干与执行力</c:v>
                </c:pt>
              </c:strCache>
            </c:strRef>
          </c:tx>
          <c:spPr>
            <a:solidFill>
              <a:srgbClr val="6B823C"/>
            </a:solidFill>
            <a:ln w="3173">
              <a:solidFill>
                <a:srgbClr val="90713A"/>
              </a:solidFill>
              <a:prstDash val="solid"/>
            </a:ln>
          </c:spPr>
          <c:invertIfNegative val="0"/>
          <c:cat>
            <c:strRef>
              <c:f>工作表1!$A$2</c:f>
              <c:strCache>
                <c:ptCount val="1"/>
                <c:pt idx="0">
                  <c:v>就业能力</c:v>
                </c:pt>
              </c:strCache>
            </c:strRef>
          </c:cat>
          <c:val>
            <c:numRef>
              <c:f>工作表1!$C$2</c:f>
              <c:numCache>
                <c:formatCode>0.00_ </c:formatCode>
                <c:ptCount val="1"/>
                <c:pt idx="0">
                  <c:v>8.14</c:v>
                </c:pt>
              </c:numCache>
            </c:numRef>
          </c:val>
        </c:ser>
        <c:ser>
          <c:idx val="2"/>
          <c:order val="2"/>
          <c:tx>
            <c:strRef>
              <c:f>工作表1!$D$1</c:f>
              <c:strCache>
                <c:ptCount val="1"/>
                <c:pt idx="0">
                  <c:v>自学能力</c:v>
                </c:pt>
              </c:strCache>
            </c:strRef>
          </c:tx>
          <c:spPr>
            <a:solidFill>
              <a:srgbClr val="748C41"/>
            </a:solidFill>
            <a:ln w="3173">
              <a:solidFill>
                <a:srgbClr val="90713A"/>
              </a:solidFill>
              <a:prstDash val="solid"/>
            </a:ln>
          </c:spPr>
          <c:invertIfNegative val="0"/>
          <c:cat>
            <c:strRef>
              <c:f>工作表1!$A$2</c:f>
              <c:strCache>
                <c:ptCount val="1"/>
                <c:pt idx="0">
                  <c:v>就业能力</c:v>
                </c:pt>
              </c:strCache>
            </c:strRef>
          </c:cat>
          <c:val>
            <c:numRef>
              <c:f>工作表1!$D$2</c:f>
              <c:numCache>
                <c:formatCode>0.00_ </c:formatCode>
                <c:ptCount val="1"/>
                <c:pt idx="0">
                  <c:v>7.92</c:v>
                </c:pt>
              </c:numCache>
            </c:numRef>
          </c:val>
        </c:ser>
        <c:ser>
          <c:idx val="3"/>
          <c:order val="3"/>
          <c:tx>
            <c:strRef>
              <c:f>工作表1!$E$1</c:f>
              <c:strCache>
                <c:ptCount val="1"/>
                <c:pt idx="0">
                  <c:v>情绪管理</c:v>
                </c:pt>
              </c:strCache>
            </c:strRef>
          </c:tx>
          <c:spPr>
            <a:solidFill>
              <a:srgbClr val="7C9646"/>
            </a:solidFill>
            <a:ln w="3173">
              <a:solidFill>
                <a:srgbClr val="90713A"/>
              </a:solidFill>
              <a:prstDash val="solid"/>
            </a:ln>
          </c:spPr>
          <c:invertIfNegative val="0"/>
          <c:cat>
            <c:strRef>
              <c:f>工作表1!$A$2</c:f>
              <c:strCache>
                <c:ptCount val="1"/>
                <c:pt idx="0">
                  <c:v>就业能力</c:v>
                </c:pt>
              </c:strCache>
            </c:strRef>
          </c:cat>
          <c:val>
            <c:numRef>
              <c:f>工作表1!$E$2</c:f>
              <c:numCache>
                <c:formatCode>0.00_ </c:formatCode>
                <c:ptCount val="1"/>
                <c:pt idx="0">
                  <c:v>7.92</c:v>
                </c:pt>
              </c:numCache>
            </c:numRef>
          </c:val>
        </c:ser>
        <c:ser>
          <c:idx val="4"/>
          <c:order val="4"/>
          <c:tx>
            <c:strRef>
              <c:f>工作表1!$F$1</c:f>
              <c:strCache>
                <c:ptCount val="1"/>
                <c:pt idx="0">
                  <c:v>组织协调</c:v>
                </c:pt>
              </c:strCache>
            </c:strRef>
          </c:tx>
          <c:spPr>
            <a:solidFill>
              <a:srgbClr val="829D4A"/>
            </a:solidFill>
            <a:ln w="3173">
              <a:solidFill>
                <a:srgbClr val="90713A"/>
              </a:solidFill>
              <a:prstDash val="solid"/>
            </a:ln>
          </c:spPr>
          <c:invertIfNegative val="0"/>
          <c:cat>
            <c:strRef>
              <c:f>工作表1!$A$2</c:f>
              <c:strCache>
                <c:ptCount val="1"/>
                <c:pt idx="0">
                  <c:v>就业能力</c:v>
                </c:pt>
              </c:strCache>
            </c:strRef>
          </c:cat>
          <c:val>
            <c:numRef>
              <c:f>工作表1!$F$2</c:f>
              <c:numCache>
                <c:formatCode>0.00_ </c:formatCode>
                <c:ptCount val="1"/>
                <c:pt idx="0">
                  <c:v>7.88</c:v>
                </c:pt>
              </c:numCache>
            </c:numRef>
          </c:val>
        </c:ser>
        <c:ser>
          <c:idx val="5"/>
          <c:order val="5"/>
          <c:tx>
            <c:strRef>
              <c:f>工作表1!$G$1</c:f>
              <c:strCache>
                <c:ptCount val="1"/>
                <c:pt idx="0">
                  <c:v>人际沟通</c:v>
                </c:pt>
              </c:strCache>
            </c:strRef>
          </c:tx>
          <c:spPr>
            <a:solidFill>
              <a:srgbClr val="89A54E"/>
            </a:solidFill>
            <a:ln w="3173">
              <a:solidFill>
                <a:srgbClr val="90713A"/>
              </a:solidFill>
              <a:prstDash val="solid"/>
            </a:ln>
          </c:spPr>
          <c:invertIfNegative val="0"/>
          <c:cat>
            <c:strRef>
              <c:f>工作表1!$A$2</c:f>
              <c:strCache>
                <c:ptCount val="1"/>
                <c:pt idx="0">
                  <c:v>就业能力</c:v>
                </c:pt>
              </c:strCache>
            </c:strRef>
          </c:cat>
          <c:val>
            <c:numRef>
              <c:f>工作表1!$G$2</c:f>
              <c:numCache>
                <c:formatCode>0.00_ </c:formatCode>
                <c:ptCount val="1"/>
                <c:pt idx="0">
                  <c:v>7.84</c:v>
                </c:pt>
              </c:numCache>
            </c:numRef>
          </c:val>
        </c:ser>
        <c:ser>
          <c:idx val="6"/>
          <c:order val="6"/>
          <c:tx>
            <c:strRef>
              <c:f>工作表1!$H$1</c:f>
              <c:strCache>
                <c:ptCount val="1"/>
                <c:pt idx="0">
                  <c:v>动手能力</c:v>
                </c:pt>
              </c:strCache>
            </c:strRef>
          </c:tx>
          <c:spPr>
            <a:solidFill>
              <a:srgbClr val="8FAD52"/>
            </a:solidFill>
            <a:ln w="3173">
              <a:solidFill>
                <a:srgbClr val="90713A"/>
              </a:solidFill>
              <a:prstDash val="solid"/>
            </a:ln>
          </c:spPr>
          <c:invertIfNegative val="0"/>
          <c:cat>
            <c:strRef>
              <c:f>工作表1!$A$2</c:f>
              <c:strCache>
                <c:ptCount val="1"/>
                <c:pt idx="0">
                  <c:v>就业能力</c:v>
                </c:pt>
              </c:strCache>
            </c:strRef>
          </c:cat>
          <c:val>
            <c:numRef>
              <c:f>工作表1!$H$2</c:f>
              <c:numCache>
                <c:formatCode>0.00_ </c:formatCode>
                <c:ptCount val="1"/>
                <c:pt idx="0">
                  <c:v>7.76</c:v>
                </c:pt>
              </c:numCache>
            </c:numRef>
          </c:val>
        </c:ser>
        <c:ser>
          <c:idx val="7"/>
          <c:order val="7"/>
          <c:tx>
            <c:strRef>
              <c:f>工作表1!$I$1</c:f>
              <c:strCache>
                <c:ptCount val="1"/>
                <c:pt idx="0">
                  <c:v>信息收集</c:v>
                </c:pt>
              </c:strCache>
            </c:strRef>
          </c:tx>
          <c:spPr>
            <a:solidFill>
              <a:srgbClr val="95B455"/>
            </a:solidFill>
            <a:ln w="3173">
              <a:solidFill>
                <a:srgbClr val="90713A"/>
              </a:solidFill>
              <a:prstDash val="solid"/>
            </a:ln>
          </c:spPr>
          <c:invertIfNegative val="0"/>
          <c:cat>
            <c:strRef>
              <c:f>工作表1!$A$2</c:f>
              <c:strCache>
                <c:ptCount val="1"/>
                <c:pt idx="0">
                  <c:v>就业能力</c:v>
                </c:pt>
              </c:strCache>
            </c:strRef>
          </c:cat>
          <c:val>
            <c:numRef>
              <c:f>工作表1!$I$2</c:f>
              <c:numCache>
                <c:formatCode>0.00_ </c:formatCode>
                <c:ptCount val="1"/>
                <c:pt idx="0">
                  <c:v>7.75</c:v>
                </c:pt>
              </c:numCache>
            </c:numRef>
          </c:val>
        </c:ser>
        <c:ser>
          <c:idx val="8"/>
          <c:order val="8"/>
          <c:tx>
            <c:strRef>
              <c:f>工作表1!$J$1</c:f>
              <c:strCache>
                <c:ptCount val="1"/>
                <c:pt idx="0">
                  <c:v>问题解决</c:v>
                </c:pt>
              </c:strCache>
            </c:strRef>
          </c:tx>
          <c:spPr>
            <a:solidFill>
              <a:srgbClr val="9BBB59"/>
            </a:solidFill>
            <a:ln w="3173">
              <a:solidFill>
                <a:srgbClr val="90713A"/>
              </a:solidFill>
              <a:prstDash val="solid"/>
            </a:ln>
          </c:spPr>
          <c:invertIfNegative val="0"/>
          <c:cat>
            <c:strRef>
              <c:f>工作表1!$A$2</c:f>
              <c:strCache>
                <c:ptCount val="1"/>
                <c:pt idx="0">
                  <c:v>就业能力</c:v>
                </c:pt>
              </c:strCache>
            </c:strRef>
          </c:cat>
          <c:val>
            <c:numRef>
              <c:f>工作表1!$J$2</c:f>
              <c:numCache>
                <c:formatCode>0.00_ </c:formatCode>
                <c:ptCount val="1"/>
                <c:pt idx="0">
                  <c:v>7.73</c:v>
                </c:pt>
              </c:numCache>
            </c:numRef>
          </c:val>
        </c:ser>
        <c:ser>
          <c:idx val="9"/>
          <c:order val="9"/>
          <c:tx>
            <c:strRef>
              <c:f>工作表1!$K$1</c:f>
              <c:strCache>
                <c:ptCount val="1"/>
                <c:pt idx="0">
                  <c:v>书面表达</c:v>
                </c:pt>
              </c:strCache>
            </c:strRef>
          </c:tx>
          <c:spPr>
            <a:solidFill>
              <a:srgbClr val="A5C170"/>
            </a:solidFill>
            <a:ln w="3173">
              <a:solidFill>
                <a:srgbClr val="90713A"/>
              </a:solidFill>
              <a:prstDash val="solid"/>
            </a:ln>
          </c:spPr>
          <c:invertIfNegative val="0"/>
          <c:cat>
            <c:strRef>
              <c:f>工作表1!$A$2</c:f>
              <c:strCache>
                <c:ptCount val="1"/>
                <c:pt idx="0">
                  <c:v>就业能力</c:v>
                </c:pt>
              </c:strCache>
            </c:strRef>
          </c:cat>
          <c:val>
            <c:numRef>
              <c:f>工作表1!$K$2</c:f>
              <c:numCache>
                <c:formatCode>0.00_ </c:formatCode>
                <c:ptCount val="1"/>
                <c:pt idx="0">
                  <c:v>7.67</c:v>
                </c:pt>
              </c:numCache>
            </c:numRef>
          </c:val>
        </c:ser>
        <c:ser>
          <c:idx val="10"/>
          <c:order val="10"/>
          <c:tx>
            <c:strRef>
              <c:f>工作表1!$L$1</c:f>
              <c:strCache>
                <c:ptCount val="1"/>
                <c:pt idx="0">
                  <c:v>口头表达</c:v>
                </c:pt>
              </c:strCache>
            </c:strRef>
          </c:tx>
          <c:spPr>
            <a:solidFill>
              <a:srgbClr val="AFC785"/>
            </a:solidFill>
            <a:ln w="3173">
              <a:solidFill>
                <a:srgbClr val="90713A"/>
              </a:solidFill>
              <a:prstDash val="solid"/>
            </a:ln>
          </c:spPr>
          <c:invertIfNegative val="0"/>
          <c:cat>
            <c:strRef>
              <c:f>工作表1!$A$2</c:f>
              <c:strCache>
                <c:ptCount val="1"/>
                <c:pt idx="0">
                  <c:v>就业能力</c:v>
                </c:pt>
              </c:strCache>
            </c:strRef>
          </c:cat>
          <c:val>
            <c:numRef>
              <c:f>工作表1!$L$2</c:f>
              <c:numCache>
                <c:formatCode>0.00_ </c:formatCode>
                <c:ptCount val="1"/>
                <c:pt idx="0">
                  <c:v>7.51</c:v>
                </c:pt>
              </c:numCache>
            </c:numRef>
          </c:val>
        </c:ser>
        <c:ser>
          <c:idx val="11"/>
          <c:order val="11"/>
          <c:tx>
            <c:strRef>
              <c:f>工作表1!$M$1</c:f>
              <c:strCache>
                <c:ptCount val="1"/>
                <c:pt idx="0">
                  <c:v>时间管理</c:v>
                </c:pt>
              </c:strCache>
            </c:strRef>
          </c:tx>
          <c:spPr>
            <a:solidFill>
              <a:srgbClr val="B9CD96"/>
            </a:solidFill>
            <a:ln w="3173">
              <a:solidFill>
                <a:srgbClr val="90713A"/>
              </a:solidFill>
              <a:prstDash val="solid"/>
            </a:ln>
          </c:spPr>
          <c:invertIfNegative val="0"/>
          <c:cat>
            <c:strRef>
              <c:f>工作表1!$A$2</c:f>
              <c:strCache>
                <c:ptCount val="1"/>
                <c:pt idx="0">
                  <c:v>就业能力</c:v>
                </c:pt>
              </c:strCache>
            </c:strRef>
          </c:cat>
          <c:val>
            <c:numRef>
              <c:f>工作表1!$M$2</c:f>
              <c:numCache>
                <c:formatCode>0.00_ </c:formatCode>
                <c:ptCount val="1"/>
                <c:pt idx="0">
                  <c:v>7.5</c:v>
                </c:pt>
              </c:numCache>
            </c:numRef>
          </c:val>
        </c:ser>
        <c:ser>
          <c:idx val="12"/>
          <c:order val="12"/>
          <c:tx>
            <c:strRef>
              <c:f>工作表1!$N$1</c:f>
              <c:strCache>
                <c:ptCount val="1"/>
                <c:pt idx="0">
                  <c:v>专业能力</c:v>
                </c:pt>
              </c:strCache>
            </c:strRef>
          </c:tx>
          <c:spPr>
            <a:solidFill>
              <a:srgbClr val="C1D3A6"/>
            </a:solidFill>
            <a:ln w="3173">
              <a:solidFill>
                <a:srgbClr val="90713A"/>
              </a:solidFill>
              <a:prstDash val="solid"/>
            </a:ln>
          </c:spPr>
          <c:invertIfNegative val="0"/>
          <c:cat>
            <c:strRef>
              <c:f>工作表1!$A$2</c:f>
              <c:strCache>
                <c:ptCount val="1"/>
                <c:pt idx="0">
                  <c:v>就业能力</c:v>
                </c:pt>
              </c:strCache>
            </c:strRef>
          </c:cat>
          <c:val>
            <c:numRef>
              <c:f>工作表1!$N$2</c:f>
              <c:numCache>
                <c:formatCode>0.00_ </c:formatCode>
                <c:ptCount val="1"/>
                <c:pt idx="0">
                  <c:v>7.25</c:v>
                </c:pt>
              </c:numCache>
            </c:numRef>
          </c:val>
        </c:ser>
        <c:ser>
          <c:idx val="13"/>
          <c:order val="13"/>
          <c:tx>
            <c:strRef>
              <c:f>工作表1!$O$1</c:f>
              <c:strCache>
                <c:ptCount val="1"/>
                <c:pt idx="0">
                  <c:v>领导能力</c:v>
                </c:pt>
              </c:strCache>
            </c:strRef>
          </c:tx>
          <c:spPr>
            <a:solidFill>
              <a:srgbClr val="C9D8B1"/>
            </a:solidFill>
            <a:ln w="3173">
              <a:solidFill>
                <a:srgbClr val="90713A"/>
              </a:solidFill>
              <a:prstDash val="solid"/>
            </a:ln>
          </c:spPr>
          <c:invertIfNegative val="0"/>
          <c:cat>
            <c:strRef>
              <c:f>工作表1!$A$2</c:f>
              <c:strCache>
                <c:ptCount val="1"/>
                <c:pt idx="0">
                  <c:v>就业能力</c:v>
                </c:pt>
              </c:strCache>
            </c:strRef>
          </c:cat>
          <c:val>
            <c:numRef>
              <c:f>工作表1!$O$2</c:f>
              <c:numCache>
                <c:formatCode>0.00_ </c:formatCode>
                <c:ptCount val="1"/>
                <c:pt idx="0">
                  <c:v>7.23</c:v>
                </c:pt>
              </c:numCache>
            </c:numRef>
          </c:val>
        </c:ser>
        <c:ser>
          <c:idx val="14"/>
          <c:order val="14"/>
          <c:tx>
            <c:strRef>
              <c:f>工作表1!$P$1</c:f>
              <c:strCache>
                <c:ptCount val="1"/>
                <c:pt idx="0">
                  <c:v>计算机应用</c:v>
                </c:pt>
              </c:strCache>
            </c:strRef>
          </c:tx>
          <c:spPr>
            <a:solidFill>
              <a:srgbClr val="D1DEBE"/>
            </a:solidFill>
            <a:ln w="3173">
              <a:solidFill>
                <a:srgbClr val="90713A"/>
              </a:solidFill>
              <a:prstDash val="solid"/>
            </a:ln>
          </c:spPr>
          <c:invertIfNegative val="0"/>
          <c:cat>
            <c:strRef>
              <c:f>工作表1!$A$2</c:f>
              <c:strCache>
                <c:ptCount val="1"/>
                <c:pt idx="0">
                  <c:v>就业能力</c:v>
                </c:pt>
              </c:strCache>
            </c:strRef>
          </c:cat>
          <c:val>
            <c:numRef>
              <c:f>工作表1!$P$2</c:f>
              <c:numCache>
                <c:formatCode>0.00_ </c:formatCode>
                <c:ptCount val="1"/>
                <c:pt idx="0">
                  <c:v>7.19</c:v>
                </c:pt>
              </c:numCache>
            </c:numRef>
          </c:val>
        </c:ser>
        <c:ser>
          <c:idx val="15"/>
          <c:order val="15"/>
          <c:tx>
            <c:strRef>
              <c:f>工作表1!$Q$1</c:f>
              <c:strCache>
                <c:ptCount val="1"/>
                <c:pt idx="0">
                  <c:v>创新</c:v>
                </c:pt>
              </c:strCache>
            </c:strRef>
          </c:tx>
          <c:spPr>
            <a:solidFill>
              <a:srgbClr val="D9E3C9"/>
            </a:solidFill>
            <a:ln w="3173">
              <a:solidFill>
                <a:srgbClr val="90713A"/>
              </a:solidFill>
              <a:prstDash val="solid"/>
            </a:ln>
          </c:spPr>
          <c:invertIfNegative val="0"/>
          <c:cat>
            <c:strRef>
              <c:f>工作表1!$A$2</c:f>
              <c:strCache>
                <c:ptCount val="1"/>
                <c:pt idx="0">
                  <c:v>就业能力</c:v>
                </c:pt>
              </c:strCache>
            </c:strRef>
          </c:cat>
          <c:val>
            <c:numRef>
              <c:f>工作表1!$Q$2</c:f>
              <c:numCache>
                <c:formatCode>0.00_ </c:formatCode>
                <c:ptCount val="1"/>
                <c:pt idx="0">
                  <c:v>6.88</c:v>
                </c:pt>
              </c:numCache>
            </c:numRef>
          </c:val>
        </c:ser>
        <c:ser>
          <c:idx val="16"/>
          <c:order val="16"/>
          <c:tx>
            <c:strRef>
              <c:f>工作表1!$R$1</c:f>
              <c:strCache>
                <c:ptCount val="1"/>
                <c:pt idx="0">
                  <c:v>外语</c:v>
                </c:pt>
              </c:strCache>
            </c:strRef>
          </c:tx>
          <c:spPr>
            <a:solidFill>
              <a:srgbClr val="E0E8D4"/>
            </a:solidFill>
            <a:ln w="3173">
              <a:solidFill>
                <a:srgbClr val="90713A"/>
              </a:solidFill>
              <a:prstDash val="solid"/>
            </a:ln>
          </c:spPr>
          <c:invertIfNegative val="0"/>
          <c:cat>
            <c:strRef>
              <c:f>工作表1!$A$2</c:f>
              <c:strCache>
                <c:ptCount val="1"/>
                <c:pt idx="0">
                  <c:v>就业能力</c:v>
                </c:pt>
              </c:strCache>
            </c:strRef>
          </c:cat>
          <c:val>
            <c:numRef>
              <c:f>工作表1!$R$2</c:f>
              <c:numCache>
                <c:formatCode>0.00_ </c:formatCode>
                <c:ptCount val="1"/>
                <c:pt idx="0">
                  <c:v>6.62</c:v>
                </c:pt>
              </c:numCache>
            </c:numRef>
          </c:val>
        </c:ser>
        <c:dLbls>
          <c:showLegendKey val="0"/>
          <c:showVal val="0"/>
          <c:showCatName val="0"/>
          <c:showSerName val="0"/>
          <c:showPercent val="0"/>
          <c:showBubbleSize val="0"/>
        </c:dLbls>
        <c:gapWidth val="150"/>
        <c:shape val="box"/>
        <c:axId val="126344192"/>
        <c:axId val="174269184"/>
        <c:axId val="0"/>
      </c:bar3DChart>
      <c:catAx>
        <c:axId val="126344192"/>
        <c:scaling>
          <c:orientation val="minMax"/>
        </c:scaling>
        <c:delete val="0"/>
        <c:axPos val="b"/>
        <c:numFmt formatCode="General" sourceLinked="1"/>
        <c:majorTickMark val="out"/>
        <c:minorTickMark val="none"/>
        <c:tickLblPos val="nextTo"/>
        <c:spPr>
          <a:ln w="3173">
            <a:solidFill>
              <a:srgbClr val="808080"/>
            </a:solidFill>
            <a:prstDash val="solid"/>
          </a:ln>
        </c:spPr>
        <c:crossAx val="174269184"/>
        <c:crosses val="autoZero"/>
        <c:auto val="1"/>
        <c:lblAlgn val="ctr"/>
        <c:lblOffset val="100"/>
        <c:noMultiLvlLbl val="0"/>
      </c:catAx>
      <c:valAx>
        <c:axId val="174269184"/>
        <c:scaling>
          <c:orientation val="minMax"/>
          <c:min val="7"/>
        </c:scaling>
        <c:delete val="0"/>
        <c:axPos val="l"/>
        <c:majorGridlines>
          <c:spPr>
            <a:ln w="3173">
              <a:solidFill>
                <a:srgbClr val="808080"/>
              </a:solidFill>
              <a:prstDash val="solid"/>
            </a:ln>
          </c:spPr>
        </c:majorGridlines>
        <c:numFmt formatCode="0.00_ " sourceLinked="1"/>
        <c:majorTickMark val="out"/>
        <c:minorTickMark val="none"/>
        <c:tickLblPos val="nextTo"/>
        <c:spPr>
          <a:ln w="3173">
            <a:solidFill>
              <a:srgbClr val="808080"/>
            </a:solidFill>
            <a:prstDash val="solid"/>
          </a:ln>
        </c:spPr>
        <c:crossAx val="126344192"/>
        <c:crosses val="autoZero"/>
        <c:crossBetween val="between"/>
      </c:valAx>
      <c:spPr>
        <a:noFill/>
        <a:ln w="25382">
          <a:noFill/>
        </a:ln>
      </c:spPr>
    </c:plotArea>
    <c:legend>
      <c:legendPos val="r"/>
      <c:layout>
        <c:manualLayout>
          <c:xMode val="edge"/>
          <c:yMode val="edge"/>
          <c:x val="0.80618896761444048"/>
          <c:y val="3.1139309509388251E-2"/>
          <c:w val="0.16938106882325354"/>
          <c:h val="0.92783504946497075"/>
        </c:manualLayout>
      </c:layout>
      <c:overlay val="0"/>
      <c:spPr>
        <a:noFill/>
        <a:ln w="25382">
          <a:noFill/>
        </a:ln>
      </c:spPr>
    </c:legend>
    <c:plotVisOnly val="1"/>
    <c:dispBlanksAs val="gap"/>
    <c:showDLblsOverMax val="0"/>
  </c:chart>
  <c:spPr>
    <a:solidFill>
      <a:srgbClr val="FFFFFF"/>
    </a:solidFill>
    <a:ln w="3173">
      <a:solidFill>
        <a:srgbClr val="808080"/>
      </a:solidFill>
      <a:prstDash val="solid"/>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801" b="1" i="0" u="none" strike="noStrike" baseline="0">
                <a:solidFill>
                  <a:srgbClr val="000000"/>
                </a:solidFill>
                <a:latin typeface="宋体"/>
                <a:ea typeface="宋体"/>
                <a:cs typeface="宋体"/>
              </a:defRPr>
            </a:pPr>
            <a:r>
              <a:rPr lang="zh-CN" altLang="en-US" sz="1400"/>
              <a:t>对母校教育教学的满意度</a:t>
            </a:r>
          </a:p>
        </c:rich>
      </c:tx>
      <c:overlay val="0"/>
      <c:spPr>
        <a:noFill/>
        <a:ln w="25408">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工作表1!$B$1</c:f>
              <c:strCache>
                <c:ptCount val="1"/>
                <c:pt idx="0">
                  <c:v>销售</c:v>
                </c:pt>
              </c:strCache>
            </c:strRef>
          </c:tx>
          <c:spPr>
            <a:gradFill rotWithShape="0">
              <a:gsLst>
                <a:gs pos="0">
                  <a:srgbClr val="9BC1FF"/>
                </a:gs>
                <a:gs pos="100000">
                  <a:srgbClr val="3F80CD"/>
                </a:gs>
              </a:gsLst>
              <a:lin ang="5400000"/>
            </a:gradFill>
            <a:ln w="25408">
              <a:noFill/>
            </a:ln>
            <a:effectLst>
              <a:outerShdw dist="35921" dir="2700000" algn="br">
                <a:srgbClr val="000000"/>
              </a:outerShdw>
            </a:effectLst>
          </c:spPr>
          <c:dPt>
            <c:idx val="0"/>
            <c:bubble3D val="0"/>
          </c:dPt>
          <c:dPt>
            <c:idx val="1"/>
            <c:bubble3D val="0"/>
            <c:spPr>
              <a:gradFill rotWithShape="0">
                <a:gsLst>
                  <a:gs pos="0">
                    <a:srgbClr val="FF9A99"/>
                  </a:gs>
                  <a:gs pos="100000">
                    <a:srgbClr val="D1403C"/>
                  </a:gs>
                </a:gsLst>
                <a:lin ang="5400000"/>
              </a:gradFill>
              <a:ln w="25408">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8">
                <a:noFill/>
              </a:ln>
              <a:effectLst>
                <a:outerShdw dist="35921" dir="2700000" algn="br">
                  <a:srgbClr val="000000"/>
                </a:outerShdw>
              </a:effectLst>
            </c:spPr>
          </c:dPt>
          <c:dPt>
            <c:idx val="3"/>
            <c:bubble3D val="0"/>
            <c:spPr>
              <a:gradFill rotWithShape="0">
                <a:gsLst>
                  <a:gs pos="0">
                    <a:srgbClr val="C8B0ED"/>
                  </a:gs>
                  <a:gs pos="100000">
                    <a:srgbClr val="7F5BAB"/>
                  </a:gs>
                </a:gsLst>
                <a:lin ang="5400000"/>
              </a:gradFill>
              <a:ln w="25408">
                <a:noFill/>
              </a:ln>
              <a:effectLst>
                <a:outerShdw dist="35921" dir="2700000" algn="br">
                  <a:srgbClr val="000000"/>
                </a:outerShdw>
              </a:effectLst>
            </c:spPr>
          </c:dPt>
          <c:dLbls>
            <c:spPr>
              <a:noFill/>
              <a:ln w="25408">
                <a:noFill/>
              </a:ln>
            </c:spPr>
            <c:txPr>
              <a:bodyPr/>
              <a:lstStyle/>
              <a:p>
                <a:pPr>
                  <a:defRPr sz="1000" b="0" i="0" u="none" strike="noStrike" baseline="0">
                    <a:solidFill>
                      <a:srgbClr val="000000"/>
                    </a:solidFill>
                    <a:latin typeface="Cambria"/>
                    <a:ea typeface="Cambria"/>
                    <a:cs typeface="Cambria"/>
                  </a:defRPr>
                </a:pPr>
                <a:endParaRPr lang="zh-CN"/>
              </a:p>
            </c:txPr>
            <c:showLegendKey val="0"/>
            <c:showVal val="1"/>
            <c:showCatName val="0"/>
            <c:showSerName val="0"/>
            <c:showPercent val="0"/>
            <c:showBubbleSize val="0"/>
            <c:showLeaderLines val="1"/>
          </c:dLbls>
          <c:cat>
            <c:strRef>
              <c:f>工作表1!$A$2:$A$5</c:f>
              <c:strCache>
                <c:ptCount val="4"/>
                <c:pt idx="0">
                  <c:v>很满意</c:v>
                </c:pt>
                <c:pt idx="1">
                  <c:v>比较满意</c:v>
                </c:pt>
                <c:pt idx="2">
                  <c:v>一般满意</c:v>
                </c:pt>
                <c:pt idx="3">
                  <c:v>比较不满意</c:v>
                </c:pt>
              </c:strCache>
            </c:strRef>
          </c:cat>
          <c:val>
            <c:numRef>
              <c:f>工作表1!$B$2:$B$5</c:f>
              <c:numCache>
                <c:formatCode>0.00%</c:formatCode>
                <c:ptCount val="4"/>
                <c:pt idx="0">
                  <c:v>0.27289999999999998</c:v>
                </c:pt>
                <c:pt idx="1">
                  <c:v>0.55920000000000003</c:v>
                </c:pt>
                <c:pt idx="2">
                  <c:v>0.1469</c:v>
                </c:pt>
                <c:pt idx="3">
                  <c:v>1.4200000000000001E-2</c:v>
                </c:pt>
              </c:numCache>
            </c:numRef>
          </c:val>
        </c:ser>
        <c:dLbls>
          <c:showLegendKey val="0"/>
          <c:showVal val="0"/>
          <c:showCatName val="0"/>
          <c:showSerName val="0"/>
          <c:showPercent val="0"/>
          <c:showBubbleSize val="0"/>
          <c:showLeaderLines val="1"/>
        </c:dLbls>
      </c:pie3DChart>
      <c:spPr>
        <a:noFill/>
        <a:ln w="25408">
          <a:noFill/>
        </a:ln>
      </c:spPr>
    </c:plotArea>
    <c:legend>
      <c:legendPos val="r"/>
      <c:layout>
        <c:manualLayout>
          <c:xMode val="edge"/>
          <c:yMode val="edge"/>
          <c:x val="0.76979742173112342"/>
          <c:y val="0.52631578947368418"/>
          <c:w val="0.16758747697974216"/>
          <c:h val="0.39097744360902253"/>
        </c:manualLayout>
      </c:layout>
      <c:overlay val="0"/>
      <c:spPr>
        <a:noFill/>
        <a:ln w="25408">
          <a:noFill/>
        </a:ln>
      </c:spPr>
      <c:txPr>
        <a:bodyPr/>
        <a:lstStyle/>
        <a:p>
          <a:pPr>
            <a:defRPr sz="920" b="0" i="0" u="none" strike="noStrike" baseline="0">
              <a:solidFill>
                <a:srgbClr val="000000"/>
              </a:solidFill>
              <a:latin typeface="Cambria"/>
              <a:ea typeface="Cambria"/>
              <a:cs typeface="Cambria"/>
            </a:defRPr>
          </a:pPr>
          <a:endParaRPr lang="zh-CN"/>
        </a:p>
      </c:txPr>
    </c:legend>
    <c:plotVisOnly val="1"/>
    <c:dispBlanksAs val="gap"/>
    <c:showDLblsOverMax val="0"/>
  </c:chart>
  <c:spPr>
    <a:solidFill>
      <a:srgbClr val="FFFFFF"/>
    </a:solidFill>
    <a:ln w="3176">
      <a:solidFill>
        <a:srgbClr val="808080"/>
      </a:solidFill>
      <a:prstDash val="solid"/>
    </a:ln>
  </c:spPr>
  <c:txPr>
    <a:bodyPr/>
    <a:lstStyle/>
    <a:p>
      <a:pPr>
        <a:defRPr sz="1000" b="0" i="0" u="none" strike="noStrike" baseline="0">
          <a:solidFill>
            <a:srgbClr val="000000"/>
          </a:solidFill>
          <a:latin typeface="Cambria"/>
          <a:ea typeface="Cambria"/>
          <a:cs typeface="Cambria"/>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801" b="1" i="0" u="none" strike="noStrike" baseline="0">
                <a:solidFill>
                  <a:srgbClr val="000000"/>
                </a:solidFill>
                <a:latin typeface="Cambria"/>
                <a:ea typeface="Cambria"/>
                <a:cs typeface="Cambria"/>
              </a:defRPr>
            </a:pPr>
            <a:r>
              <a:rPr lang="zh-CN" altLang="en-US" sz="1400"/>
              <a:t>是否愿意向他人推荐母校</a:t>
            </a:r>
          </a:p>
        </c:rich>
      </c:tx>
      <c:overlay val="0"/>
      <c:spPr>
        <a:noFill/>
        <a:ln w="25408">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工作表1!$B$1</c:f>
              <c:strCache>
                <c:ptCount val="1"/>
                <c:pt idx="0">
                  <c:v>是否愿意向他人推荐母校</c:v>
                </c:pt>
              </c:strCache>
            </c:strRef>
          </c:tx>
          <c:spPr>
            <a:gradFill rotWithShape="0">
              <a:gsLst>
                <a:gs pos="0">
                  <a:srgbClr val="9BC1FF"/>
                </a:gs>
                <a:gs pos="100000">
                  <a:srgbClr val="3F80CD"/>
                </a:gs>
              </a:gsLst>
              <a:lin ang="5400000"/>
            </a:gradFill>
            <a:ln w="25408">
              <a:noFill/>
            </a:ln>
            <a:effectLst>
              <a:outerShdw dist="35921" dir="2700000" algn="br">
                <a:srgbClr val="000000"/>
              </a:outerShdw>
            </a:effectLst>
          </c:spPr>
          <c:dPt>
            <c:idx val="0"/>
            <c:bubble3D val="0"/>
          </c:dPt>
          <c:dPt>
            <c:idx val="1"/>
            <c:bubble3D val="0"/>
            <c:spPr>
              <a:gradFill rotWithShape="0">
                <a:gsLst>
                  <a:gs pos="0">
                    <a:srgbClr val="FF9A99"/>
                  </a:gs>
                  <a:gs pos="100000">
                    <a:srgbClr val="D1403C"/>
                  </a:gs>
                </a:gsLst>
                <a:lin ang="5400000"/>
              </a:gradFill>
              <a:ln w="25408">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8">
                <a:noFill/>
              </a:ln>
              <a:effectLst>
                <a:outerShdw dist="35921" dir="2700000" algn="br">
                  <a:srgbClr val="000000"/>
                </a:outerShdw>
              </a:effectLst>
            </c:spPr>
          </c:dPt>
          <c:dLbls>
            <c:spPr>
              <a:noFill/>
              <a:ln w="25408">
                <a:noFill/>
              </a:ln>
            </c:spPr>
            <c:txPr>
              <a:bodyPr/>
              <a:lstStyle/>
              <a:p>
                <a:pPr>
                  <a:defRPr sz="1000" b="0" i="0" u="none" strike="noStrike" baseline="0">
                    <a:solidFill>
                      <a:srgbClr val="000000"/>
                    </a:solidFill>
                    <a:latin typeface="Cambria"/>
                    <a:ea typeface="Cambria"/>
                    <a:cs typeface="Cambria"/>
                  </a:defRPr>
                </a:pPr>
                <a:endParaRPr lang="zh-CN"/>
              </a:p>
            </c:txPr>
            <c:showLegendKey val="0"/>
            <c:showVal val="1"/>
            <c:showCatName val="0"/>
            <c:showSerName val="0"/>
            <c:showPercent val="0"/>
            <c:showBubbleSize val="0"/>
            <c:showLeaderLines val="1"/>
          </c:dLbls>
          <c:cat>
            <c:strRef>
              <c:f>工作表1!$A$2:$A$4</c:f>
              <c:strCache>
                <c:ptCount val="3"/>
                <c:pt idx="0">
                  <c:v>非常愿意</c:v>
                </c:pt>
                <c:pt idx="1">
                  <c:v>不确定</c:v>
                </c:pt>
                <c:pt idx="2">
                  <c:v>不愿意</c:v>
                </c:pt>
              </c:strCache>
            </c:strRef>
          </c:cat>
          <c:val>
            <c:numRef>
              <c:f>工作表1!$B$2:$B$4</c:f>
              <c:numCache>
                <c:formatCode>0.00%</c:formatCode>
                <c:ptCount val="3"/>
                <c:pt idx="0">
                  <c:v>0.64449999999999996</c:v>
                </c:pt>
                <c:pt idx="1">
                  <c:v>0.29859999999999998</c:v>
                </c:pt>
                <c:pt idx="2">
                  <c:v>5.6899999999999999E-2</c:v>
                </c:pt>
              </c:numCache>
            </c:numRef>
          </c:val>
        </c:ser>
        <c:dLbls>
          <c:showLegendKey val="0"/>
          <c:showVal val="0"/>
          <c:showCatName val="0"/>
          <c:showSerName val="0"/>
          <c:showPercent val="0"/>
          <c:showBubbleSize val="0"/>
          <c:showLeaderLines val="1"/>
        </c:dLbls>
      </c:pie3DChart>
      <c:spPr>
        <a:noFill/>
        <a:ln w="25408">
          <a:noFill/>
        </a:ln>
      </c:spPr>
    </c:plotArea>
    <c:legend>
      <c:legendPos val="r"/>
      <c:layout>
        <c:manualLayout>
          <c:xMode val="edge"/>
          <c:yMode val="edge"/>
          <c:x val="0.79189686924493552"/>
          <c:y val="0.57518796992481203"/>
          <c:w val="0.14180478821362799"/>
          <c:h val="0.28947368421052633"/>
        </c:manualLayout>
      </c:layout>
      <c:overlay val="0"/>
      <c:spPr>
        <a:noFill/>
        <a:ln w="25408">
          <a:noFill/>
        </a:ln>
      </c:spPr>
      <c:txPr>
        <a:bodyPr/>
        <a:lstStyle/>
        <a:p>
          <a:pPr>
            <a:defRPr sz="920" b="0" i="0" u="none" strike="noStrike" baseline="0">
              <a:solidFill>
                <a:srgbClr val="000000"/>
              </a:solidFill>
              <a:latin typeface="Cambria"/>
              <a:ea typeface="Cambria"/>
              <a:cs typeface="Cambria"/>
            </a:defRPr>
          </a:pPr>
          <a:endParaRPr lang="zh-CN"/>
        </a:p>
      </c:txPr>
    </c:legend>
    <c:plotVisOnly val="1"/>
    <c:dispBlanksAs val="gap"/>
    <c:showDLblsOverMax val="0"/>
  </c:chart>
  <c:spPr>
    <a:solidFill>
      <a:srgbClr val="FFFFFF"/>
    </a:solidFill>
    <a:ln w="3176">
      <a:solidFill>
        <a:srgbClr val="808080"/>
      </a:solidFill>
      <a:prstDash val="solid"/>
    </a:ln>
  </c:spPr>
  <c:txPr>
    <a:bodyPr/>
    <a:lstStyle/>
    <a:p>
      <a:pPr>
        <a:defRPr sz="1000" b="0" i="0" u="none" strike="noStrike" baseline="0">
          <a:solidFill>
            <a:srgbClr val="000000"/>
          </a:solidFill>
          <a:latin typeface="Cambria"/>
          <a:ea typeface="Cambria"/>
          <a:cs typeface="Cambria"/>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801" b="1" i="0" u="none" strike="noStrike" baseline="0">
                <a:solidFill>
                  <a:srgbClr val="000000"/>
                </a:solidFill>
                <a:latin typeface="Cambria"/>
                <a:ea typeface="Cambria"/>
                <a:cs typeface="Cambria"/>
              </a:defRPr>
            </a:pPr>
            <a:r>
              <a:rPr lang="zh-CN" altLang="en-US" sz="1400"/>
              <a:t>对财经学院满意度</a:t>
            </a:r>
          </a:p>
        </c:rich>
      </c:tx>
      <c:overlay val="0"/>
      <c:spPr>
        <a:noFill/>
        <a:ln w="25408">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工作表1!$B$1</c:f>
              <c:strCache>
                <c:ptCount val="1"/>
                <c:pt idx="0">
                  <c:v>对财经学院满意度</c:v>
                </c:pt>
              </c:strCache>
            </c:strRef>
          </c:tx>
          <c:spPr>
            <a:gradFill rotWithShape="0">
              <a:gsLst>
                <a:gs pos="0">
                  <a:srgbClr val="9BC1FF"/>
                </a:gs>
                <a:gs pos="100000">
                  <a:srgbClr val="3F80CD"/>
                </a:gs>
              </a:gsLst>
              <a:lin ang="5400000"/>
            </a:gradFill>
            <a:ln w="25408">
              <a:noFill/>
            </a:ln>
            <a:effectLst>
              <a:outerShdw dist="35921" dir="2700000" algn="br">
                <a:srgbClr val="000000"/>
              </a:outerShdw>
            </a:effectLst>
          </c:spPr>
          <c:dPt>
            <c:idx val="0"/>
            <c:bubble3D val="0"/>
          </c:dPt>
          <c:dPt>
            <c:idx val="1"/>
            <c:bubble3D val="0"/>
            <c:spPr>
              <a:gradFill rotWithShape="0">
                <a:gsLst>
                  <a:gs pos="0">
                    <a:srgbClr val="FF9A99"/>
                  </a:gs>
                  <a:gs pos="100000">
                    <a:srgbClr val="D1403C"/>
                  </a:gs>
                </a:gsLst>
                <a:lin ang="5400000"/>
              </a:gradFill>
              <a:ln w="25408">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8">
                <a:noFill/>
              </a:ln>
              <a:effectLst>
                <a:outerShdw dist="35921" dir="2700000" algn="br">
                  <a:srgbClr val="000000"/>
                </a:outerShdw>
              </a:effectLst>
            </c:spPr>
          </c:dPt>
          <c:dPt>
            <c:idx val="3"/>
            <c:bubble3D val="0"/>
            <c:spPr>
              <a:gradFill rotWithShape="0">
                <a:gsLst>
                  <a:gs pos="0">
                    <a:srgbClr val="C8B0ED"/>
                  </a:gs>
                  <a:gs pos="100000">
                    <a:srgbClr val="7F5BAB"/>
                  </a:gs>
                </a:gsLst>
                <a:lin ang="5400000"/>
              </a:gradFill>
              <a:ln w="25408">
                <a:noFill/>
              </a:ln>
              <a:effectLst>
                <a:outerShdw dist="35921" dir="2700000" algn="br">
                  <a:srgbClr val="000000"/>
                </a:outerShdw>
              </a:effectLst>
            </c:spPr>
          </c:dPt>
          <c:dPt>
            <c:idx val="4"/>
            <c:bubble3D val="0"/>
            <c:spPr>
              <a:gradFill rotWithShape="0">
                <a:gsLst>
                  <a:gs pos="0">
                    <a:srgbClr val="95EEFF"/>
                  </a:gs>
                  <a:gs pos="100000">
                    <a:srgbClr val="39B7D8"/>
                  </a:gs>
                </a:gsLst>
                <a:lin ang="5400000"/>
              </a:gradFill>
              <a:ln w="25408">
                <a:noFill/>
              </a:ln>
              <a:effectLst>
                <a:outerShdw dist="35921" dir="2700000" algn="br">
                  <a:srgbClr val="000000"/>
                </a:outerShdw>
              </a:effectLst>
            </c:spPr>
          </c:dPt>
          <c:dLbls>
            <c:spPr>
              <a:noFill/>
              <a:ln w="25408">
                <a:noFill/>
              </a:ln>
            </c:spPr>
            <c:txPr>
              <a:bodyPr/>
              <a:lstStyle/>
              <a:p>
                <a:pPr>
                  <a:defRPr sz="1000" b="0" i="0" u="none" strike="noStrike" baseline="0">
                    <a:solidFill>
                      <a:srgbClr val="000000"/>
                    </a:solidFill>
                    <a:latin typeface="Cambria"/>
                    <a:ea typeface="Cambria"/>
                    <a:cs typeface="Cambria"/>
                  </a:defRPr>
                </a:pPr>
                <a:endParaRPr lang="zh-CN"/>
              </a:p>
            </c:txPr>
            <c:showLegendKey val="0"/>
            <c:showVal val="1"/>
            <c:showCatName val="0"/>
            <c:showSerName val="0"/>
            <c:showPercent val="0"/>
            <c:showBubbleSize val="0"/>
            <c:showLeaderLines val="1"/>
          </c:dLbls>
          <c:cat>
            <c:strRef>
              <c:f>工作表1!$A$2:$A$6</c:f>
              <c:strCache>
                <c:ptCount val="5"/>
                <c:pt idx="0">
                  <c:v>很满意</c:v>
                </c:pt>
                <c:pt idx="1">
                  <c:v>比较满意</c:v>
                </c:pt>
                <c:pt idx="2">
                  <c:v>一般</c:v>
                </c:pt>
                <c:pt idx="3">
                  <c:v>比较不满意</c:v>
                </c:pt>
                <c:pt idx="4">
                  <c:v>很不满意</c:v>
                </c:pt>
              </c:strCache>
            </c:strRef>
          </c:cat>
          <c:val>
            <c:numRef>
              <c:f>工作表1!$B$2:$B$6</c:f>
              <c:numCache>
                <c:formatCode>0.00%</c:formatCode>
                <c:ptCount val="5"/>
                <c:pt idx="0">
                  <c:v>0.30809999999999998</c:v>
                </c:pt>
                <c:pt idx="1">
                  <c:v>0.5071</c:v>
                </c:pt>
                <c:pt idx="2">
                  <c:v>0.1706</c:v>
                </c:pt>
                <c:pt idx="3">
                  <c:v>9.4999999999999998E-3</c:v>
                </c:pt>
                <c:pt idx="4">
                  <c:v>4.7000000000000002E-3</c:v>
                </c:pt>
              </c:numCache>
            </c:numRef>
          </c:val>
        </c:ser>
        <c:dLbls>
          <c:showLegendKey val="0"/>
          <c:showVal val="0"/>
          <c:showCatName val="0"/>
          <c:showSerName val="0"/>
          <c:showPercent val="0"/>
          <c:showBubbleSize val="0"/>
          <c:showLeaderLines val="1"/>
        </c:dLbls>
      </c:pie3DChart>
      <c:spPr>
        <a:noFill/>
        <a:ln w="25408">
          <a:noFill/>
        </a:ln>
      </c:spPr>
    </c:plotArea>
    <c:legend>
      <c:legendPos val="r"/>
      <c:layout>
        <c:manualLayout>
          <c:xMode val="edge"/>
          <c:yMode val="edge"/>
          <c:x val="0.76979742173112342"/>
          <c:y val="0.48120300751879697"/>
          <c:w val="0.16758747697974216"/>
          <c:h val="0.48872180451127817"/>
        </c:manualLayout>
      </c:layout>
      <c:overlay val="0"/>
      <c:spPr>
        <a:noFill/>
        <a:ln w="25408">
          <a:noFill/>
        </a:ln>
      </c:spPr>
      <c:txPr>
        <a:bodyPr/>
        <a:lstStyle/>
        <a:p>
          <a:pPr>
            <a:defRPr sz="920" b="0" i="0" u="none" strike="noStrike" baseline="0">
              <a:solidFill>
                <a:srgbClr val="000000"/>
              </a:solidFill>
              <a:latin typeface="Cambria"/>
              <a:ea typeface="Cambria"/>
              <a:cs typeface="Cambria"/>
            </a:defRPr>
          </a:pPr>
          <a:endParaRPr lang="zh-CN"/>
        </a:p>
      </c:txPr>
    </c:legend>
    <c:plotVisOnly val="1"/>
    <c:dispBlanksAs val="gap"/>
    <c:showDLblsOverMax val="0"/>
  </c:chart>
  <c:spPr>
    <a:solidFill>
      <a:srgbClr val="FFFFFF"/>
    </a:solidFill>
    <a:ln w="3176">
      <a:solidFill>
        <a:srgbClr val="808080"/>
      </a:solidFill>
      <a:prstDash val="solid"/>
    </a:ln>
  </c:spPr>
  <c:txPr>
    <a:bodyPr/>
    <a:lstStyle/>
    <a:p>
      <a:pPr>
        <a:defRPr sz="1000" b="0" i="0" u="none" strike="noStrike" baseline="0">
          <a:solidFill>
            <a:srgbClr val="000000"/>
          </a:solidFill>
          <a:latin typeface="Cambria"/>
          <a:ea typeface="Cambria"/>
          <a:cs typeface="Cambria"/>
        </a:defRPr>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801" b="1" i="0" u="none" strike="noStrike" baseline="0">
                <a:solidFill>
                  <a:srgbClr val="000000"/>
                </a:solidFill>
                <a:latin typeface="Cambria"/>
                <a:ea typeface="Cambria"/>
                <a:cs typeface="Cambria"/>
              </a:defRPr>
            </a:pPr>
            <a:r>
              <a:rPr lang="zh-CN" altLang="en-US" sz="1400"/>
              <a:t>是否愿意向他人推荐财经学院</a:t>
            </a:r>
          </a:p>
        </c:rich>
      </c:tx>
      <c:overlay val="0"/>
      <c:spPr>
        <a:noFill/>
        <a:ln w="25408">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工作表1!$B$1</c:f>
              <c:strCache>
                <c:ptCount val="1"/>
                <c:pt idx="0">
                  <c:v>是否愿意向他人推荐财经学院</c:v>
                </c:pt>
              </c:strCache>
            </c:strRef>
          </c:tx>
          <c:spPr>
            <a:gradFill rotWithShape="0">
              <a:gsLst>
                <a:gs pos="0">
                  <a:srgbClr val="9BC1FF"/>
                </a:gs>
                <a:gs pos="100000">
                  <a:srgbClr val="3F80CD"/>
                </a:gs>
              </a:gsLst>
              <a:lin ang="5400000"/>
            </a:gradFill>
            <a:ln w="25408">
              <a:noFill/>
            </a:ln>
            <a:effectLst>
              <a:outerShdw dist="35921" dir="2700000" algn="br">
                <a:srgbClr val="000000"/>
              </a:outerShdw>
            </a:effectLst>
          </c:spPr>
          <c:dPt>
            <c:idx val="0"/>
            <c:bubble3D val="0"/>
          </c:dPt>
          <c:dPt>
            <c:idx val="1"/>
            <c:bubble3D val="0"/>
            <c:spPr>
              <a:gradFill rotWithShape="0">
                <a:gsLst>
                  <a:gs pos="0">
                    <a:srgbClr val="FF9A99"/>
                  </a:gs>
                  <a:gs pos="100000">
                    <a:srgbClr val="D1403C"/>
                  </a:gs>
                </a:gsLst>
                <a:lin ang="5400000"/>
              </a:gradFill>
              <a:ln w="25408">
                <a:noFill/>
              </a:ln>
              <a:effectLst>
                <a:outerShdw dist="35921" dir="2700000" algn="br">
                  <a:srgbClr val="000000"/>
                </a:outerShdw>
              </a:effectLst>
            </c:spPr>
          </c:dPt>
          <c:dPt>
            <c:idx val="2"/>
            <c:bubble3D val="0"/>
            <c:spPr>
              <a:gradFill rotWithShape="0">
                <a:gsLst>
                  <a:gs pos="0">
                    <a:srgbClr val="DCFFA0"/>
                  </a:gs>
                  <a:gs pos="100000">
                    <a:srgbClr val="A0CA4A"/>
                  </a:gs>
                </a:gsLst>
                <a:lin ang="5400000"/>
              </a:gradFill>
              <a:ln w="25408">
                <a:noFill/>
              </a:ln>
              <a:effectLst>
                <a:outerShdw dist="35921" dir="2700000" algn="br">
                  <a:srgbClr val="000000"/>
                </a:outerShdw>
              </a:effectLst>
            </c:spPr>
          </c:dPt>
          <c:dLbls>
            <c:spPr>
              <a:noFill/>
              <a:ln w="25408">
                <a:noFill/>
              </a:ln>
            </c:spPr>
            <c:txPr>
              <a:bodyPr/>
              <a:lstStyle/>
              <a:p>
                <a:pPr>
                  <a:defRPr sz="1000" b="0" i="0" u="none" strike="noStrike" baseline="0">
                    <a:solidFill>
                      <a:srgbClr val="000000"/>
                    </a:solidFill>
                    <a:latin typeface="Cambria"/>
                    <a:ea typeface="Cambria"/>
                    <a:cs typeface="Cambria"/>
                  </a:defRPr>
                </a:pPr>
                <a:endParaRPr lang="zh-CN"/>
              </a:p>
            </c:txPr>
            <c:showLegendKey val="0"/>
            <c:showVal val="1"/>
            <c:showCatName val="0"/>
            <c:showSerName val="0"/>
            <c:showPercent val="0"/>
            <c:showBubbleSize val="0"/>
            <c:showLeaderLines val="1"/>
          </c:dLbls>
          <c:cat>
            <c:strRef>
              <c:f>工作表1!$A$2:$A$4</c:f>
              <c:strCache>
                <c:ptCount val="3"/>
                <c:pt idx="0">
                  <c:v>愿意推荐</c:v>
                </c:pt>
                <c:pt idx="1">
                  <c:v>不确定</c:v>
                </c:pt>
                <c:pt idx="2">
                  <c:v>不愿意</c:v>
                </c:pt>
              </c:strCache>
            </c:strRef>
          </c:cat>
          <c:val>
            <c:numRef>
              <c:f>工作表1!$B$2:$B$4</c:f>
              <c:numCache>
                <c:formatCode>0.00%</c:formatCode>
                <c:ptCount val="3"/>
                <c:pt idx="0">
                  <c:v>0.68720000000000003</c:v>
                </c:pt>
                <c:pt idx="1">
                  <c:v>0.26540000000000002</c:v>
                </c:pt>
                <c:pt idx="2">
                  <c:v>4.7399999999999998E-2</c:v>
                </c:pt>
              </c:numCache>
            </c:numRef>
          </c:val>
        </c:ser>
        <c:dLbls>
          <c:showLegendKey val="0"/>
          <c:showVal val="0"/>
          <c:showCatName val="0"/>
          <c:showSerName val="0"/>
          <c:showPercent val="0"/>
          <c:showBubbleSize val="0"/>
          <c:showLeaderLines val="1"/>
        </c:dLbls>
      </c:pie3DChart>
      <c:spPr>
        <a:noFill/>
        <a:ln w="25408">
          <a:noFill/>
        </a:ln>
      </c:spPr>
    </c:plotArea>
    <c:legend>
      <c:legendPos val="r"/>
      <c:layout>
        <c:manualLayout>
          <c:xMode val="edge"/>
          <c:yMode val="edge"/>
          <c:x val="0.79189686924493552"/>
          <c:y val="0.57518796992481203"/>
          <c:w val="0.14180478821362799"/>
          <c:h val="0.28947368421052633"/>
        </c:manualLayout>
      </c:layout>
      <c:overlay val="0"/>
      <c:spPr>
        <a:noFill/>
        <a:ln w="25408">
          <a:noFill/>
        </a:ln>
      </c:spPr>
      <c:txPr>
        <a:bodyPr/>
        <a:lstStyle/>
        <a:p>
          <a:pPr>
            <a:defRPr sz="920" b="0" i="0" u="none" strike="noStrike" baseline="0">
              <a:solidFill>
                <a:srgbClr val="000000"/>
              </a:solidFill>
              <a:latin typeface="Cambria"/>
              <a:ea typeface="Cambria"/>
              <a:cs typeface="Cambria"/>
            </a:defRPr>
          </a:pPr>
          <a:endParaRPr lang="zh-CN"/>
        </a:p>
      </c:txPr>
    </c:legend>
    <c:plotVisOnly val="1"/>
    <c:dispBlanksAs val="gap"/>
    <c:showDLblsOverMax val="0"/>
  </c:chart>
  <c:spPr>
    <a:solidFill>
      <a:srgbClr val="FFFFFF"/>
    </a:solidFill>
    <a:ln w="3176">
      <a:solidFill>
        <a:srgbClr val="808080"/>
      </a:solidFill>
      <a:prstDash val="solid"/>
    </a:ln>
  </c:spPr>
  <c:txPr>
    <a:bodyPr/>
    <a:lstStyle/>
    <a:p>
      <a:pPr>
        <a:defRPr sz="1000" b="0" i="0" u="none" strike="noStrike" baseline="0">
          <a:solidFill>
            <a:srgbClr val="000000"/>
          </a:solidFill>
          <a:latin typeface="Cambria"/>
          <a:ea typeface="Cambria"/>
          <a:cs typeface="Cambria"/>
        </a:defRPr>
      </a:pPr>
      <a:endParaRPr lang="zh-CN"/>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autoTitleDeleted val="1"/>
    <c:plotArea>
      <c:layout/>
      <c:pieChart>
        <c:varyColors val="1"/>
        <c:ser>
          <c:idx val="0"/>
          <c:order val="0"/>
          <c:tx>
            <c:strRef>
              <c:f>Sheet3!$A$21</c:f>
              <c:strCache>
                <c:ptCount val="1"/>
                <c:pt idx="0">
                  <c:v>外语学院</c:v>
                </c:pt>
              </c:strCache>
            </c:strRef>
          </c:tx>
          <c:explosion val="1"/>
          <c:dPt>
            <c:idx val="1"/>
            <c:bubble3D val="0"/>
            <c:explosion val="16"/>
          </c:dPt>
          <c:dLbls>
            <c:showLegendKey val="1"/>
            <c:showVal val="1"/>
            <c:showCatName val="1"/>
            <c:showSerName val="1"/>
            <c:showPercent val="1"/>
            <c:showBubbleSize val="1"/>
            <c:showLeaderLines val="1"/>
          </c:dLbls>
          <c:cat>
            <c:strRef>
              <c:f>Sheet3!$B$20:$C$20</c:f>
              <c:strCache>
                <c:ptCount val="2"/>
                <c:pt idx="0">
                  <c:v>本科</c:v>
                </c:pt>
                <c:pt idx="1">
                  <c:v>高职</c:v>
                </c:pt>
              </c:strCache>
            </c:strRef>
          </c:cat>
          <c:val>
            <c:numRef>
              <c:f>Sheet3!$B$21:$C$21</c:f>
              <c:numCache>
                <c:formatCode>0.00%</c:formatCode>
                <c:ptCount val="2"/>
                <c:pt idx="0">
                  <c:v>0.67820000000000003</c:v>
                </c:pt>
                <c:pt idx="1">
                  <c:v>0.32179999999999997</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2">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invertIfNegative val="0"/>
          <c:cat>
            <c:strRef>
              <c:f>[jb12050.xls]Sheet2!$B$30:$B$31</c:f>
              <c:strCache>
                <c:ptCount val="2"/>
                <c:pt idx="0">
                  <c:v>本科</c:v>
                </c:pt>
                <c:pt idx="1">
                  <c:v>专科</c:v>
                </c:pt>
              </c:strCache>
            </c:strRef>
          </c:cat>
          <c:val>
            <c:numRef>
              <c:f>[jb12050.xls]Sheet2!$C$30:$C$31</c:f>
              <c:numCache>
                <c:formatCode>General</c:formatCode>
                <c:ptCount val="2"/>
                <c:pt idx="0">
                  <c:v>4255.4399999999996</c:v>
                </c:pt>
                <c:pt idx="1">
                  <c:v>3495.36</c:v>
                </c:pt>
              </c:numCache>
            </c:numRef>
          </c:val>
        </c:ser>
        <c:dLbls>
          <c:showLegendKey val="0"/>
          <c:showVal val="1"/>
          <c:showCatName val="0"/>
          <c:showSerName val="0"/>
          <c:showPercent val="0"/>
          <c:showBubbleSize val="0"/>
        </c:dLbls>
        <c:gapWidth val="75"/>
        <c:shape val="box"/>
        <c:axId val="175067136"/>
        <c:axId val="175068672"/>
        <c:axId val="0"/>
      </c:bar3DChart>
      <c:catAx>
        <c:axId val="175067136"/>
        <c:scaling>
          <c:orientation val="minMax"/>
        </c:scaling>
        <c:delete val="0"/>
        <c:axPos val="b"/>
        <c:majorTickMark val="none"/>
        <c:minorTickMark val="none"/>
        <c:tickLblPos val="nextTo"/>
        <c:crossAx val="175068672"/>
        <c:crosses val="autoZero"/>
        <c:auto val="1"/>
        <c:lblAlgn val="ctr"/>
        <c:lblOffset val="100"/>
        <c:noMultiLvlLbl val="0"/>
      </c:catAx>
      <c:valAx>
        <c:axId val="175068672"/>
        <c:scaling>
          <c:orientation val="minMax"/>
        </c:scaling>
        <c:delete val="0"/>
        <c:axPos val="l"/>
        <c:numFmt formatCode="General" sourceLinked="1"/>
        <c:majorTickMark val="none"/>
        <c:minorTickMark val="none"/>
        <c:tickLblPos val="nextTo"/>
        <c:crossAx val="17506713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zh-CN" sz="900" b="1" i="0" baseline="0">
                <a:effectLst/>
                <a:latin typeface="微软雅黑" pitchFamily="34" charset="-122"/>
                <a:ea typeface="微软雅黑" pitchFamily="34" charset="-122"/>
              </a:rPr>
              <a:t>专业不对口原因统计</a:t>
            </a:r>
            <a:endParaRPr lang="zh-CN" altLang="zh-CN" sz="900">
              <a:effectLst/>
              <a:latin typeface="微软雅黑" pitchFamily="34" charset="-122"/>
              <a:ea typeface="微软雅黑" pitchFamily="34" charset="-122"/>
            </a:endParaRP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showLegendKey val="0"/>
            <c:showVal val="1"/>
            <c:showCatName val="0"/>
            <c:showSerName val="0"/>
            <c:showPercent val="0"/>
            <c:showBubbleSize val="0"/>
            <c:showLeaderLines val="0"/>
          </c:dLbls>
          <c:cat>
            <c:strRef>
              <c:f>'[图表 在 上海商学院2014届毕业生就业质量年度报告（初稿）（校内版）20141230.doc]不对口原因'!$B$6:$F$6</c:f>
              <c:strCache>
                <c:ptCount val="5"/>
                <c:pt idx="0">
                  <c:v>本专业对应的工作不符合兴趣</c:v>
                </c:pt>
                <c:pt idx="1">
                  <c:v>本专业对应的工作收入待遇较低</c:v>
                </c:pt>
                <c:pt idx="2">
                  <c:v>本专业对应的工作的要求过高</c:v>
                </c:pt>
                <c:pt idx="3">
                  <c:v>本专业对应的工作就业机会少</c:v>
                </c:pt>
                <c:pt idx="4">
                  <c:v>其他</c:v>
                </c:pt>
              </c:strCache>
            </c:strRef>
          </c:cat>
          <c:val>
            <c:numRef>
              <c:f>'[图表 在 上海商学院2014届毕业生就业质量年度报告（初稿）（校内版）20141230.doc]不对口原因'!$B$7:$F$7</c:f>
              <c:numCache>
                <c:formatCode>0.00%</c:formatCode>
                <c:ptCount val="5"/>
                <c:pt idx="0">
                  <c:v>1.7636684303351E-2</c:v>
                </c:pt>
                <c:pt idx="1">
                  <c:v>1.2345679012345699E-2</c:v>
                </c:pt>
                <c:pt idx="2">
                  <c:v>2.2927689594356301E-2</c:v>
                </c:pt>
                <c:pt idx="3">
                  <c:v>3.7037037037037E-2</c:v>
                </c:pt>
                <c:pt idx="4">
                  <c:v>2.2927689594356301E-2</c:v>
                </c:pt>
              </c:numCache>
            </c:numRef>
          </c:val>
        </c:ser>
        <c:dLbls>
          <c:showLegendKey val="0"/>
          <c:showVal val="0"/>
          <c:showCatName val="0"/>
          <c:showSerName val="0"/>
          <c:showPercent val="0"/>
          <c:showBubbleSize val="0"/>
        </c:dLbls>
        <c:gapWidth val="150"/>
        <c:overlap val="-25"/>
        <c:axId val="174527616"/>
        <c:axId val="174529152"/>
      </c:barChart>
      <c:catAx>
        <c:axId val="174527616"/>
        <c:scaling>
          <c:orientation val="minMax"/>
        </c:scaling>
        <c:delete val="0"/>
        <c:axPos val="b"/>
        <c:numFmt formatCode="General" sourceLinked="1"/>
        <c:majorTickMark val="none"/>
        <c:minorTickMark val="none"/>
        <c:tickLblPos val="nextTo"/>
        <c:spPr>
          <a:ln w="3175">
            <a:solidFill>
              <a:srgbClr val="808080"/>
            </a:solidFill>
            <a:prstDash val="solid"/>
          </a:ln>
        </c:spPr>
        <c:crossAx val="174529152"/>
        <c:crosses val="autoZero"/>
        <c:auto val="1"/>
        <c:lblAlgn val="ctr"/>
        <c:lblOffset val="100"/>
        <c:noMultiLvlLbl val="0"/>
      </c:catAx>
      <c:valAx>
        <c:axId val="174529152"/>
        <c:scaling>
          <c:orientation val="minMax"/>
        </c:scaling>
        <c:delete val="1"/>
        <c:axPos val="l"/>
        <c:numFmt formatCode="0.00%" sourceLinked="1"/>
        <c:majorTickMark val="out"/>
        <c:minorTickMark val="none"/>
        <c:tickLblPos val="nextTo"/>
        <c:crossAx val="174527616"/>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3985680190930783E-2"/>
          <c:y val="7.1428571428571425E-2"/>
          <c:w val="0.79474940334128874"/>
          <c:h val="0.72727272727272729"/>
        </c:manualLayout>
      </c:layout>
      <c:bar3DChart>
        <c:barDir val="col"/>
        <c:grouping val="clustered"/>
        <c:varyColors val="0"/>
        <c:ser>
          <c:idx val="0"/>
          <c:order val="0"/>
          <c:tx>
            <c:strRef>
              <c:f>Sheet1!$A$2</c:f>
              <c:strCache>
                <c:ptCount val="1"/>
                <c:pt idx="0">
                  <c:v>人数</c:v>
                </c:pt>
              </c:strCache>
            </c:strRef>
          </c:tx>
          <c:spPr>
            <a:solidFill>
              <a:srgbClr val="9999FF"/>
            </a:solidFill>
            <a:ln w="9525">
              <a:solidFill>
                <a:srgbClr val="000000"/>
              </a:solidFill>
              <a:prstDash val="solid"/>
            </a:ln>
          </c:spPr>
          <c:invertIfNegative val="0"/>
          <c:cat>
            <c:strRef>
              <c:f>Sheet1!$B$1:$E$1</c:f>
              <c:strCache>
                <c:ptCount val="3"/>
                <c:pt idx="0">
                  <c:v>2012届</c:v>
                </c:pt>
                <c:pt idx="1">
                  <c:v>2013届</c:v>
                </c:pt>
                <c:pt idx="2">
                  <c:v>2014届</c:v>
                </c:pt>
              </c:strCache>
            </c:strRef>
          </c:cat>
          <c:val>
            <c:numRef>
              <c:f>Sheet1!$B$2:$E$2</c:f>
              <c:numCache>
                <c:formatCode>General</c:formatCode>
                <c:ptCount val="4"/>
                <c:pt idx="0">
                  <c:v>87</c:v>
                </c:pt>
                <c:pt idx="1">
                  <c:v>83</c:v>
                </c:pt>
                <c:pt idx="2">
                  <c:v>125</c:v>
                </c:pt>
              </c:numCache>
            </c:numRef>
          </c:val>
        </c:ser>
        <c:dLbls>
          <c:showLegendKey val="0"/>
          <c:showVal val="0"/>
          <c:showCatName val="0"/>
          <c:showSerName val="0"/>
          <c:showPercent val="0"/>
          <c:showBubbleSize val="0"/>
        </c:dLbls>
        <c:gapWidth val="150"/>
        <c:gapDepth val="0"/>
        <c:shape val="box"/>
        <c:axId val="174663936"/>
        <c:axId val="174678016"/>
        <c:axId val="0"/>
      </c:bar3DChart>
      <c:catAx>
        <c:axId val="174663936"/>
        <c:scaling>
          <c:orientation val="minMax"/>
        </c:scaling>
        <c:delete val="0"/>
        <c:axPos val="b"/>
        <c:numFmt formatCode="General" sourceLinked="1"/>
        <c:majorTickMark val="in"/>
        <c:minorTickMark val="none"/>
        <c:tickLblPos val="low"/>
        <c:spPr>
          <a:ln w="2381">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174678016"/>
        <c:crosses val="autoZero"/>
        <c:auto val="1"/>
        <c:lblAlgn val="ctr"/>
        <c:lblOffset val="100"/>
        <c:tickLblSkip val="1"/>
        <c:tickMarkSkip val="1"/>
        <c:noMultiLvlLbl val="0"/>
      </c:catAx>
      <c:valAx>
        <c:axId val="174678016"/>
        <c:scaling>
          <c:orientation val="minMax"/>
        </c:scaling>
        <c:delete val="0"/>
        <c:axPos val="l"/>
        <c:majorGridlines>
          <c:spPr>
            <a:ln w="2381">
              <a:solidFill>
                <a:srgbClr val="000000"/>
              </a:solidFill>
              <a:prstDash val="solid"/>
            </a:ln>
          </c:spPr>
        </c:majorGridlines>
        <c:numFmt formatCode="General" sourceLinked="1"/>
        <c:majorTickMark val="in"/>
        <c:minorTickMark val="none"/>
        <c:tickLblPos val="nextTo"/>
        <c:spPr>
          <a:ln w="2381">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174663936"/>
        <c:crosses val="autoZero"/>
        <c:crossBetween val="between"/>
      </c:valAx>
      <c:spPr>
        <a:noFill/>
        <a:ln w="19050">
          <a:noFill/>
        </a:ln>
      </c:spPr>
    </c:plotArea>
    <c:legend>
      <c:legendPos val="r"/>
      <c:layout>
        <c:manualLayout>
          <c:xMode val="edge"/>
          <c:yMode val="edge"/>
          <c:x val="0.8949880668257757"/>
          <c:y val="0.44805194805194803"/>
          <c:w val="9.5465393794749401E-2"/>
          <c:h val="0.11038961038961038"/>
        </c:manualLayout>
      </c:layout>
      <c:overlay val="0"/>
      <c:spPr>
        <a:noFill/>
        <a:ln w="2381">
          <a:solidFill>
            <a:srgbClr val="000000"/>
          </a:solidFill>
          <a:prstDash val="solid"/>
        </a:ln>
      </c:spPr>
      <c:txPr>
        <a:bodyPr/>
        <a:lstStyle/>
        <a:p>
          <a:pPr>
            <a:defRPr sz="551"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600" b="0" i="0" u="none" strike="noStrike" baseline="0">
          <a:solidFill>
            <a:srgbClr val="000000"/>
          </a:solidFill>
          <a:latin typeface="宋体"/>
          <a:ea typeface="宋体"/>
          <a:cs typeface="宋体"/>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923679060665359E-2"/>
          <c:y val="5.6962025316455694E-2"/>
          <c:w val="0.8904109589041096"/>
          <c:h val="0.74683544303797467"/>
        </c:manualLayout>
      </c:layout>
      <c:bar3DChart>
        <c:barDir val="col"/>
        <c:grouping val="clustered"/>
        <c:varyColors val="0"/>
        <c:ser>
          <c:idx val="0"/>
          <c:order val="0"/>
          <c:tx>
            <c:strRef>
              <c:f>Sheet1!$A$2</c:f>
              <c:strCache>
                <c:ptCount val="1"/>
                <c:pt idx="0">
                  <c:v>就业率</c:v>
                </c:pt>
              </c:strCache>
            </c:strRef>
          </c:tx>
          <c:spPr>
            <a:solidFill>
              <a:srgbClr val="9999FF"/>
            </a:solidFill>
            <a:ln w="9525">
              <a:solidFill>
                <a:srgbClr val="000000"/>
              </a:solidFill>
              <a:prstDash val="solid"/>
            </a:ln>
          </c:spPr>
          <c:invertIfNegative val="0"/>
          <c:cat>
            <c:strRef>
              <c:f>Sheet1!$B$1:$E$1</c:f>
              <c:strCache>
                <c:ptCount val="3"/>
                <c:pt idx="0">
                  <c:v>2012届</c:v>
                </c:pt>
                <c:pt idx="1">
                  <c:v>2013届</c:v>
                </c:pt>
                <c:pt idx="2">
                  <c:v>2014届</c:v>
                </c:pt>
              </c:strCache>
            </c:strRef>
          </c:cat>
          <c:val>
            <c:numRef>
              <c:f>Sheet1!$B$2:$E$2</c:f>
              <c:numCache>
                <c:formatCode>General</c:formatCode>
                <c:ptCount val="4"/>
                <c:pt idx="0">
                  <c:v>90.8</c:v>
                </c:pt>
                <c:pt idx="1">
                  <c:v>92.77</c:v>
                </c:pt>
                <c:pt idx="2">
                  <c:v>93.6</c:v>
                </c:pt>
              </c:numCache>
            </c:numRef>
          </c:val>
        </c:ser>
        <c:dLbls>
          <c:showLegendKey val="0"/>
          <c:showVal val="0"/>
          <c:showCatName val="0"/>
          <c:showSerName val="0"/>
          <c:showPercent val="0"/>
          <c:showBubbleSize val="0"/>
        </c:dLbls>
        <c:gapWidth val="150"/>
        <c:gapDepth val="0"/>
        <c:shape val="box"/>
        <c:axId val="174689664"/>
        <c:axId val="174703744"/>
        <c:axId val="0"/>
      </c:bar3DChart>
      <c:catAx>
        <c:axId val="174689664"/>
        <c:scaling>
          <c:orientation val="minMax"/>
        </c:scaling>
        <c:delete val="0"/>
        <c:axPos val="b"/>
        <c:numFmt formatCode="General" sourceLinked="1"/>
        <c:majorTickMark val="in"/>
        <c:minorTickMark val="none"/>
        <c:tickLblPos val="low"/>
        <c:spPr>
          <a:ln w="2381">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174703744"/>
        <c:crosses val="autoZero"/>
        <c:auto val="1"/>
        <c:lblAlgn val="ctr"/>
        <c:lblOffset val="100"/>
        <c:tickLblSkip val="1"/>
        <c:tickMarkSkip val="1"/>
        <c:noMultiLvlLbl val="0"/>
      </c:catAx>
      <c:valAx>
        <c:axId val="174703744"/>
        <c:scaling>
          <c:orientation val="minMax"/>
        </c:scaling>
        <c:delete val="0"/>
        <c:axPos val="l"/>
        <c:majorGridlines>
          <c:spPr>
            <a:ln w="2381">
              <a:solidFill>
                <a:srgbClr val="000000"/>
              </a:solidFill>
              <a:prstDash val="solid"/>
            </a:ln>
          </c:spPr>
        </c:majorGridlines>
        <c:numFmt formatCode="General" sourceLinked="1"/>
        <c:majorTickMark val="in"/>
        <c:minorTickMark val="none"/>
        <c:tickLblPos val="nextTo"/>
        <c:spPr>
          <a:ln w="2381">
            <a:solidFill>
              <a:srgbClr val="000000"/>
            </a:solidFill>
            <a:prstDash val="solid"/>
          </a:ln>
        </c:spPr>
        <c:txPr>
          <a:bodyPr rot="0" vert="horz"/>
          <a:lstStyle/>
          <a:p>
            <a:pPr>
              <a:defRPr sz="600" b="0" i="0" u="none" strike="noStrike" baseline="0">
                <a:solidFill>
                  <a:srgbClr val="000000"/>
                </a:solidFill>
                <a:latin typeface="宋体"/>
                <a:ea typeface="宋体"/>
                <a:cs typeface="宋体"/>
              </a:defRPr>
            </a:pPr>
            <a:endParaRPr lang="zh-CN"/>
          </a:p>
        </c:txPr>
        <c:crossAx val="174689664"/>
        <c:crosses val="autoZero"/>
        <c:crossBetween val="between"/>
      </c:valAx>
      <c:spPr>
        <a:noFill/>
        <a:ln w="19050">
          <a:noFill/>
        </a:ln>
      </c:spPr>
    </c:plotArea>
    <c:legend>
      <c:legendPos val="r"/>
      <c:layout>
        <c:manualLayout>
          <c:xMode val="edge"/>
          <c:yMode val="edge"/>
          <c:x val="0.85322896281800387"/>
          <c:y val="0.44303797468354428"/>
          <c:w val="9.9804305283757333E-2"/>
          <c:h val="0.10759493670886076"/>
        </c:manualLayout>
      </c:layout>
      <c:overlay val="0"/>
      <c:spPr>
        <a:noFill/>
        <a:ln w="2381">
          <a:solidFill>
            <a:srgbClr val="000000"/>
          </a:solidFill>
          <a:prstDash val="solid"/>
        </a:ln>
      </c:spPr>
      <c:txPr>
        <a:bodyPr/>
        <a:lstStyle/>
        <a:p>
          <a:pPr>
            <a:defRPr sz="551"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600" b="0" i="0" u="none" strike="noStrike" baseline="0">
          <a:solidFill>
            <a:srgbClr val="000000"/>
          </a:solidFill>
          <a:latin typeface="宋体"/>
          <a:ea typeface="宋体"/>
          <a:cs typeface="宋体"/>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专!$F$7:$F$11</c:f>
              <c:strCache>
                <c:ptCount val="5"/>
                <c:pt idx="0">
                  <c:v>2000-3000</c:v>
                </c:pt>
                <c:pt idx="1">
                  <c:v>3000-4000</c:v>
                </c:pt>
                <c:pt idx="2">
                  <c:v>4000-5000</c:v>
                </c:pt>
                <c:pt idx="3">
                  <c:v>5000-8000</c:v>
                </c:pt>
                <c:pt idx="4">
                  <c:v>8000以上</c:v>
                </c:pt>
              </c:strCache>
            </c:strRef>
          </c:cat>
          <c:val>
            <c:numRef>
              <c:f>专!$G$7:$G$11</c:f>
              <c:numCache>
                <c:formatCode>0.00%</c:formatCode>
                <c:ptCount val="5"/>
                <c:pt idx="0">
                  <c:v>0.32885906040268492</c:v>
                </c:pt>
                <c:pt idx="1">
                  <c:v>0.42281879194630922</c:v>
                </c:pt>
                <c:pt idx="2">
                  <c:v>0.13255033557046997</c:v>
                </c:pt>
                <c:pt idx="3">
                  <c:v>5.3691275167785227E-2</c:v>
                </c:pt>
                <c:pt idx="4">
                  <c:v>1.3422818791946319E-2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273422562141492E-2"/>
          <c:y val="4.9450549450549448E-2"/>
          <c:w val="0.80497131931166344"/>
          <c:h val="0.77472527472527475"/>
        </c:manualLayout>
      </c:layout>
      <c:bar3DChart>
        <c:barDir val="col"/>
        <c:grouping val="clustered"/>
        <c:varyColors val="0"/>
        <c:ser>
          <c:idx val="0"/>
          <c:order val="0"/>
          <c:tx>
            <c:strRef>
              <c:f>Sheet1!$A$2</c:f>
              <c:strCache>
                <c:ptCount val="1"/>
                <c:pt idx="0">
                  <c:v>签约率</c:v>
                </c:pt>
              </c:strCache>
            </c:strRef>
          </c:tx>
          <c:spPr>
            <a:solidFill>
              <a:srgbClr val="9999FF"/>
            </a:solidFill>
            <a:ln w="9525">
              <a:solidFill>
                <a:srgbClr val="000000"/>
              </a:solidFill>
              <a:prstDash val="solid"/>
            </a:ln>
          </c:spPr>
          <c:invertIfNegative val="0"/>
          <c:cat>
            <c:strRef>
              <c:f>Sheet1!$B$1:$E$1</c:f>
              <c:strCache>
                <c:ptCount val="3"/>
                <c:pt idx="0">
                  <c:v>2012届</c:v>
                </c:pt>
                <c:pt idx="1">
                  <c:v>2013届</c:v>
                </c:pt>
                <c:pt idx="2">
                  <c:v>2014届</c:v>
                </c:pt>
              </c:strCache>
            </c:strRef>
          </c:cat>
          <c:val>
            <c:numRef>
              <c:f>Sheet1!$B$2:$E$2</c:f>
              <c:numCache>
                <c:formatCode>General</c:formatCode>
                <c:ptCount val="4"/>
                <c:pt idx="0">
                  <c:v>70.099999999999994</c:v>
                </c:pt>
                <c:pt idx="1">
                  <c:v>83.13</c:v>
                </c:pt>
                <c:pt idx="2">
                  <c:v>84.8</c:v>
                </c:pt>
              </c:numCache>
            </c:numRef>
          </c:val>
        </c:ser>
        <c:dLbls>
          <c:showLegendKey val="0"/>
          <c:showVal val="0"/>
          <c:showCatName val="0"/>
          <c:showSerName val="0"/>
          <c:showPercent val="0"/>
          <c:showBubbleSize val="0"/>
        </c:dLbls>
        <c:gapWidth val="150"/>
        <c:gapDepth val="0"/>
        <c:shape val="box"/>
        <c:axId val="174642304"/>
        <c:axId val="174643840"/>
        <c:axId val="0"/>
      </c:bar3DChart>
      <c:catAx>
        <c:axId val="174642304"/>
        <c:scaling>
          <c:orientation val="minMax"/>
        </c:scaling>
        <c:delete val="0"/>
        <c:axPos val="b"/>
        <c:numFmt formatCode="General" sourceLinked="1"/>
        <c:majorTickMark val="in"/>
        <c:minorTickMark val="none"/>
        <c:tickLblPos val="low"/>
        <c:spPr>
          <a:ln w="2381">
            <a:solidFill>
              <a:srgbClr val="000000"/>
            </a:solidFill>
            <a:prstDash val="solid"/>
          </a:ln>
        </c:spPr>
        <c:txPr>
          <a:bodyPr rot="0" vert="horz"/>
          <a:lstStyle/>
          <a:p>
            <a:pPr>
              <a:defRPr sz="675" b="0" i="0" u="none" strike="noStrike" baseline="0">
                <a:solidFill>
                  <a:srgbClr val="000000"/>
                </a:solidFill>
                <a:latin typeface="宋体"/>
                <a:ea typeface="宋体"/>
                <a:cs typeface="宋体"/>
              </a:defRPr>
            </a:pPr>
            <a:endParaRPr lang="zh-CN"/>
          </a:p>
        </c:txPr>
        <c:crossAx val="174643840"/>
        <c:crosses val="autoZero"/>
        <c:auto val="1"/>
        <c:lblAlgn val="ctr"/>
        <c:lblOffset val="100"/>
        <c:tickLblSkip val="1"/>
        <c:tickMarkSkip val="1"/>
        <c:noMultiLvlLbl val="0"/>
      </c:catAx>
      <c:valAx>
        <c:axId val="174643840"/>
        <c:scaling>
          <c:orientation val="minMax"/>
        </c:scaling>
        <c:delete val="0"/>
        <c:axPos val="l"/>
        <c:majorGridlines>
          <c:spPr>
            <a:ln w="2381">
              <a:solidFill>
                <a:srgbClr val="000000"/>
              </a:solidFill>
              <a:prstDash val="solid"/>
            </a:ln>
          </c:spPr>
        </c:majorGridlines>
        <c:numFmt formatCode="General" sourceLinked="1"/>
        <c:majorTickMark val="in"/>
        <c:minorTickMark val="none"/>
        <c:tickLblPos val="nextTo"/>
        <c:spPr>
          <a:ln w="2381">
            <a:solidFill>
              <a:srgbClr val="000000"/>
            </a:solidFill>
            <a:prstDash val="solid"/>
          </a:ln>
        </c:spPr>
        <c:txPr>
          <a:bodyPr rot="0" vert="horz"/>
          <a:lstStyle/>
          <a:p>
            <a:pPr>
              <a:defRPr sz="675" b="0" i="0" u="none" strike="noStrike" baseline="0">
                <a:solidFill>
                  <a:srgbClr val="000000"/>
                </a:solidFill>
                <a:latin typeface="宋体"/>
                <a:ea typeface="宋体"/>
                <a:cs typeface="宋体"/>
              </a:defRPr>
            </a:pPr>
            <a:endParaRPr lang="zh-CN"/>
          </a:p>
        </c:txPr>
        <c:crossAx val="174642304"/>
        <c:crosses val="autoZero"/>
        <c:crossBetween val="between"/>
      </c:valAx>
      <c:spPr>
        <a:noFill/>
        <a:ln w="19050">
          <a:noFill/>
        </a:ln>
      </c:spPr>
    </c:plotArea>
    <c:legend>
      <c:legendPos val="r"/>
      <c:layout>
        <c:manualLayout>
          <c:xMode val="edge"/>
          <c:yMode val="edge"/>
          <c:x val="0.88527724665391971"/>
          <c:y val="0.45054945054945056"/>
          <c:w val="0.10707456978967496"/>
          <c:h val="9.8901098901098897E-2"/>
        </c:manualLayout>
      </c:layout>
      <c:overlay val="0"/>
      <c:spPr>
        <a:noFill/>
        <a:ln w="2381">
          <a:solidFill>
            <a:srgbClr val="000000"/>
          </a:solidFill>
          <a:prstDash val="solid"/>
        </a:ln>
      </c:spPr>
      <c:txPr>
        <a:bodyPr/>
        <a:lstStyle/>
        <a:p>
          <a:pPr>
            <a:defRPr sz="619"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675" b="0" i="0" u="none" strike="noStrike" baseline="0">
          <a:solidFill>
            <a:srgbClr val="000000"/>
          </a:solidFill>
          <a:latin typeface="宋体"/>
          <a:ea typeface="宋体"/>
          <a:cs typeface="宋体"/>
        </a:defRPr>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59420289855072"/>
          <c:y val="0.10822510822510822"/>
          <c:w val="0.32608695652173914"/>
          <c:h val="0.77922077922077926"/>
        </c:manualLayout>
      </c:layout>
      <c:pieChart>
        <c:varyColors val="1"/>
        <c:ser>
          <c:idx val="0"/>
          <c:order val="0"/>
          <c:tx>
            <c:strRef>
              <c:f>Sheet1!$A$2</c:f>
              <c:strCache>
                <c:ptCount val="1"/>
              </c:strCache>
            </c:strRef>
          </c:tx>
          <c:spPr>
            <a:solidFill>
              <a:srgbClr val="9999FF"/>
            </a:solidFill>
            <a:ln w="12700">
              <a:solidFill>
                <a:srgbClr val="000000"/>
              </a:solidFill>
              <a:prstDash val="solid"/>
            </a:ln>
          </c:spPr>
          <c:explosion val="4"/>
          <c:dPt>
            <c:idx val="0"/>
            <c:bubble3D val="0"/>
          </c:dPt>
          <c:dPt>
            <c:idx val="1"/>
            <c:bubble3D val="0"/>
            <c:spPr>
              <a:solidFill>
                <a:srgbClr val="993366"/>
              </a:solidFill>
              <a:ln w="12700">
                <a:solidFill>
                  <a:srgbClr val="000000"/>
                </a:solidFill>
                <a:prstDash val="solid"/>
              </a:ln>
            </c:spPr>
          </c:dPt>
          <c:dLbls>
            <c:numFmt formatCode="0%" sourceLinked="0"/>
            <c:spPr>
              <a:noFill/>
              <a:ln w="25400">
                <a:noFill/>
              </a:ln>
            </c:spPr>
            <c:txPr>
              <a:bodyPr/>
              <a:lstStyle/>
              <a:p>
                <a:pPr>
                  <a:defRPr sz="1000" b="0" i="0" u="none" strike="noStrike" baseline="0">
                    <a:solidFill>
                      <a:srgbClr val="000000"/>
                    </a:solidFill>
                    <a:latin typeface="宋体"/>
                    <a:ea typeface="宋体"/>
                    <a:cs typeface="宋体"/>
                  </a:defRPr>
                </a:pPr>
                <a:endParaRPr lang="zh-CN"/>
              </a:p>
            </c:txPr>
            <c:showLegendKey val="0"/>
            <c:showVal val="1"/>
            <c:showCatName val="0"/>
            <c:showSerName val="0"/>
            <c:showPercent val="1"/>
            <c:showBubbleSize val="0"/>
            <c:showLeaderLines val="1"/>
          </c:dLbls>
          <c:cat>
            <c:strRef>
              <c:f>Sheet1!$B$1:$C$1</c:f>
              <c:strCache>
                <c:ptCount val="2"/>
                <c:pt idx="0">
                  <c:v>本科生</c:v>
                </c:pt>
                <c:pt idx="1">
                  <c:v>高职生 </c:v>
                </c:pt>
              </c:strCache>
            </c:strRef>
          </c:cat>
          <c:val>
            <c:numRef>
              <c:f>Sheet1!$B$2:$C$2</c:f>
              <c:numCache>
                <c:formatCode>General</c:formatCode>
                <c:ptCount val="2"/>
                <c:pt idx="0">
                  <c:v>217</c:v>
                </c:pt>
                <c:pt idx="1">
                  <c:v>44</c:v>
                </c:pt>
              </c:numCache>
            </c:numRef>
          </c:val>
        </c:ser>
        <c:ser>
          <c:idx val="1"/>
          <c:order val="1"/>
          <c:tx>
            <c:strRef>
              <c:f>Sheet1!$A$3</c:f>
              <c:strCache>
                <c:ptCount val="1"/>
              </c:strCache>
            </c:strRef>
          </c:tx>
          <c:spPr>
            <a:solidFill>
              <a:srgbClr val="993366"/>
            </a:solidFill>
            <a:ln w="12700">
              <a:solidFill>
                <a:srgbClr val="000000"/>
              </a:solidFill>
              <a:prstDash val="solid"/>
            </a:ln>
          </c:spPr>
          <c:explosion val="4"/>
          <c:dPt>
            <c:idx val="0"/>
            <c:bubble3D val="0"/>
            <c:spPr>
              <a:solidFill>
                <a:srgbClr val="9999FF"/>
              </a:solidFill>
              <a:ln w="12700">
                <a:solidFill>
                  <a:srgbClr val="000000"/>
                </a:solidFill>
                <a:prstDash val="solid"/>
              </a:ln>
            </c:spPr>
          </c:dPt>
          <c:dPt>
            <c:idx val="1"/>
            <c:bubble3D val="0"/>
          </c:dPt>
          <c:dLbls>
            <c:numFmt formatCode="0%" sourceLinked="0"/>
            <c:spPr>
              <a:noFill/>
              <a:ln w="25400">
                <a:noFill/>
              </a:ln>
            </c:spPr>
            <c:txPr>
              <a:bodyPr/>
              <a:lstStyle/>
              <a:p>
                <a:pPr>
                  <a:defRPr sz="1550" b="0" i="0" u="none" strike="noStrike" baseline="0">
                    <a:solidFill>
                      <a:srgbClr val="000000"/>
                    </a:solidFill>
                    <a:latin typeface="宋体"/>
                    <a:ea typeface="宋体"/>
                    <a:cs typeface="宋体"/>
                  </a:defRPr>
                </a:pPr>
                <a:endParaRPr lang="zh-CN"/>
              </a:p>
            </c:txPr>
            <c:showLegendKey val="0"/>
            <c:showVal val="1"/>
            <c:showCatName val="0"/>
            <c:showSerName val="0"/>
            <c:showPercent val="1"/>
            <c:showBubbleSize val="0"/>
            <c:showLeaderLines val="1"/>
          </c:dLbls>
          <c:cat>
            <c:strRef>
              <c:f>Sheet1!$B$1:$C$1</c:f>
              <c:strCache>
                <c:ptCount val="2"/>
                <c:pt idx="0">
                  <c:v>本科生</c:v>
                </c:pt>
                <c:pt idx="1">
                  <c:v>高职生 </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700">
              <a:solidFill>
                <a:srgbClr val="000000"/>
              </a:solidFill>
              <a:prstDash val="solid"/>
            </a:ln>
          </c:spPr>
          <c:explosion val="4"/>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Lbls>
            <c:numFmt formatCode="0%" sourceLinked="0"/>
            <c:spPr>
              <a:noFill/>
              <a:ln w="25400">
                <a:noFill/>
              </a:ln>
            </c:spPr>
            <c:txPr>
              <a:bodyPr/>
              <a:lstStyle/>
              <a:p>
                <a:pPr>
                  <a:defRPr sz="1550" b="0" i="0" u="none" strike="noStrike" baseline="0">
                    <a:solidFill>
                      <a:srgbClr val="000000"/>
                    </a:solidFill>
                    <a:latin typeface="宋体"/>
                    <a:ea typeface="宋体"/>
                    <a:cs typeface="宋体"/>
                  </a:defRPr>
                </a:pPr>
                <a:endParaRPr lang="zh-CN"/>
              </a:p>
            </c:txPr>
            <c:showLegendKey val="0"/>
            <c:showVal val="1"/>
            <c:showCatName val="0"/>
            <c:showSerName val="0"/>
            <c:showPercent val="1"/>
            <c:showBubbleSize val="0"/>
            <c:showLeaderLines val="1"/>
          </c:dLbls>
          <c:cat>
            <c:strRef>
              <c:f>Sheet1!$B$1:$C$1</c:f>
              <c:strCache>
                <c:ptCount val="2"/>
                <c:pt idx="0">
                  <c:v>本科生</c:v>
                </c:pt>
                <c:pt idx="1">
                  <c:v>高职生 </c:v>
                </c:pt>
              </c:strCache>
            </c:strRef>
          </c:cat>
          <c:val>
            <c:numRef>
              <c:f>Sheet1!$B$4:$C$4</c:f>
              <c:numCache>
                <c:formatCode>General</c:formatCode>
                <c:ptCount val="2"/>
              </c:numCache>
            </c:numRef>
          </c:val>
        </c:ser>
        <c:dLbls>
          <c:showLegendKey val="0"/>
          <c:showVal val="1"/>
          <c:showCatName val="0"/>
          <c:showSerName val="0"/>
          <c:showPercent val="1"/>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85507246376811596"/>
          <c:y val="0.41125541125541126"/>
          <c:w val="0.13768115942028986"/>
          <c:h val="0.1774891774891775"/>
        </c:manualLayout>
      </c:layout>
      <c:overlay val="0"/>
      <c:spPr>
        <a:noFill/>
        <a:ln w="3175">
          <a:solidFill>
            <a:srgbClr val="000000"/>
          </a:solidFill>
          <a:prstDash val="solid"/>
        </a:ln>
      </c:spPr>
      <c:txPr>
        <a:bodyPr/>
        <a:lstStyle/>
        <a:p>
          <a:pPr>
            <a:defRPr sz="1055" b="0" i="0" u="none" strike="noStrike" baseline="0">
              <a:solidFill>
                <a:srgbClr val="000000"/>
              </a:solidFill>
              <a:latin typeface="宋体"/>
              <a:ea typeface="宋体"/>
              <a:cs typeface="宋体"/>
            </a:defRPr>
          </a:pPr>
          <a:endParaRPr lang="zh-CN"/>
        </a:p>
      </c:txPr>
    </c:legend>
    <c:plotVisOnly val="1"/>
    <c:dispBlanksAs val="zero"/>
    <c:showDLblsOverMax val="0"/>
  </c:chart>
  <c:spPr>
    <a:noFill/>
    <a:ln>
      <a:noFill/>
    </a:ln>
  </c:spPr>
  <c:txPr>
    <a:bodyPr/>
    <a:lstStyle/>
    <a:p>
      <a:pPr>
        <a:defRPr sz="1150" b="0" i="0" u="none" strike="noStrike" baseline="0">
          <a:solidFill>
            <a:srgbClr val="000000"/>
          </a:solidFill>
          <a:latin typeface="宋体"/>
          <a:ea typeface="宋体"/>
          <a:cs typeface="宋体"/>
        </a:defRPr>
      </a:pPr>
      <a:endParaRPr lang="zh-CN"/>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006802721088435"/>
          <c:y val="3.0612244897959183E-2"/>
          <c:w val="0.6462585034013606"/>
          <c:h val="0.73809523809523814"/>
        </c:manualLayout>
      </c:layout>
      <c:bar3DChart>
        <c:barDir val="col"/>
        <c:grouping val="stacked"/>
        <c:varyColors val="0"/>
        <c:ser>
          <c:idx val="0"/>
          <c:order val="0"/>
          <c:tx>
            <c:strRef>
              <c:f>Sheet1!$A$2</c:f>
              <c:strCache>
                <c:ptCount val="1"/>
                <c:pt idx="0">
                  <c:v>本科生</c:v>
                </c:pt>
              </c:strCache>
            </c:strRef>
          </c:tx>
          <c:spPr>
            <a:solidFill>
              <a:srgbClr val="9999FF"/>
            </a:solidFill>
            <a:ln w="12644">
              <a:solidFill>
                <a:srgbClr val="000000"/>
              </a:solidFill>
              <a:prstDash val="solid"/>
            </a:ln>
          </c:spPr>
          <c:invertIfNegative val="0"/>
          <c:dLbls>
            <c:spPr>
              <a:noFill/>
              <a:ln w="25288">
                <a:noFill/>
              </a:ln>
            </c:spPr>
            <c:txPr>
              <a:bodyPr/>
              <a:lstStyle/>
              <a:p>
                <a:pPr>
                  <a:defRPr sz="996"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Sheet1!$B$1:$D$1</c:f>
              <c:strCache>
                <c:ptCount val="3"/>
                <c:pt idx="0">
                  <c:v>2012年</c:v>
                </c:pt>
                <c:pt idx="1">
                  <c:v>2013年</c:v>
                </c:pt>
                <c:pt idx="2">
                  <c:v>2014年</c:v>
                </c:pt>
              </c:strCache>
            </c:strRef>
          </c:cat>
          <c:val>
            <c:numRef>
              <c:f>Sheet1!$B$2:$D$2</c:f>
              <c:numCache>
                <c:formatCode>General</c:formatCode>
                <c:ptCount val="3"/>
                <c:pt idx="0">
                  <c:v>285</c:v>
                </c:pt>
                <c:pt idx="1">
                  <c:v>240</c:v>
                </c:pt>
                <c:pt idx="2">
                  <c:v>217</c:v>
                </c:pt>
              </c:numCache>
            </c:numRef>
          </c:val>
        </c:ser>
        <c:ser>
          <c:idx val="1"/>
          <c:order val="1"/>
          <c:tx>
            <c:strRef>
              <c:f>Sheet1!$A$3</c:f>
              <c:strCache>
                <c:ptCount val="1"/>
                <c:pt idx="0">
                  <c:v>高职生 </c:v>
                </c:pt>
              </c:strCache>
            </c:strRef>
          </c:tx>
          <c:spPr>
            <a:solidFill>
              <a:srgbClr val="993366"/>
            </a:solidFill>
            <a:ln w="12644">
              <a:solidFill>
                <a:srgbClr val="000000"/>
              </a:solidFill>
              <a:prstDash val="solid"/>
            </a:ln>
          </c:spPr>
          <c:invertIfNegative val="0"/>
          <c:dLbls>
            <c:spPr>
              <a:noFill/>
              <a:ln w="25288">
                <a:noFill/>
              </a:ln>
            </c:spPr>
            <c:txPr>
              <a:bodyPr/>
              <a:lstStyle/>
              <a:p>
                <a:pPr>
                  <a:defRPr sz="996"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cat>
            <c:strRef>
              <c:f>Sheet1!$B$1:$D$1</c:f>
              <c:strCache>
                <c:ptCount val="3"/>
                <c:pt idx="0">
                  <c:v>2012年</c:v>
                </c:pt>
                <c:pt idx="1">
                  <c:v>2013年</c:v>
                </c:pt>
                <c:pt idx="2">
                  <c:v>2014年</c:v>
                </c:pt>
              </c:strCache>
            </c:strRef>
          </c:cat>
          <c:val>
            <c:numRef>
              <c:f>Sheet1!$B$3:$D$3</c:f>
              <c:numCache>
                <c:formatCode>General</c:formatCode>
                <c:ptCount val="3"/>
                <c:pt idx="0">
                  <c:v>0</c:v>
                </c:pt>
                <c:pt idx="1">
                  <c:v>0</c:v>
                </c:pt>
                <c:pt idx="2">
                  <c:v>44</c:v>
                </c:pt>
              </c:numCache>
            </c:numRef>
          </c:val>
        </c:ser>
        <c:dLbls>
          <c:showLegendKey val="0"/>
          <c:showVal val="1"/>
          <c:showCatName val="0"/>
          <c:showSerName val="0"/>
          <c:showPercent val="0"/>
          <c:showBubbleSize val="0"/>
        </c:dLbls>
        <c:gapWidth val="150"/>
        <c:gapDepth val="0"/>
        <c:shape val="box"/>
        <c:axId val="174766336"/>
        <c:axId val="174767488"/>
        <c:axId val="0"/>
      </c:bar3DChart>
      <c:catAx>
        <c:axId val="174766336"/>
        <c:scaling>
          <c:orientation val="minMax"/>
        </c:scaling>
        <c:delete val="0"/>
        <c:axPos val="b"/>
        <c:numFmt formatCode="General" sourceLinked="1"/>
        <c:majorTickMark val="in"/>
        <c:minorTickMark val="none"/>
        <c:tickLblPos val="low"/>
        <c:spPr>
          <a:ln w="3161">
            <a:solidFill>
              <a:srgbClr val="000000"/>
            </a:solidFill>
            <a:prstDash val="solid"/>
          </a:ln>
        </c:spPr>
        <c:txPr>
          <a:bodyPr rot="0" vert="horz"/>
          <a:lstStyle/>
          <a:p>
            <a:pPr>
              <a:defRPr sz="1419" b="0" i="0" u="none" strike="noStrike" baseline="0">
                <a:solidFill>
                  <a:srgbClr val="000000"/>
                </a:solidFill>
                <a:latin typeface="宋体"/>
                <a:ea typeface="宋体"/>
                <a:cs typeface="宋体"/>
              </a:defRPr>
            </a:pPr>
            <a:endParaRPr lang="zh-CN"/>
          </a:p>
        </c:txPr>
        <c:crossAx val="174767488"/>
        <c:crosses val="autoZero"/>
        <c:auto val="1"/>
        <c:lblAlgn val="ctr"/>
        <c:lblOffset val="100"/>
        <c:tickLblSkip val="1"/>
        <c:tickMarkSkip val="1"/>
        <c:noMultiLvlLbl val="0"/>
      </c:catAx>
      <c:valAx>
        <c:axId val="174767488"/>
        <c:scaling>
          <c:orientation val="minMax"/>
        </c:scaling>
        <c:delete val="0"/>
        <c:axPos val="l"/>
        <c:majorGridlines>
          <c:spPr>
            <a:ln w="3161">
              <a:solidFill>
                <a:srgbClr val="000000"/>
              </a:solidFill>
              <a:prstDash val="solid"/>
            </a:ln>
          </c:spPr>
        </c:majorGridlines>
        <c:numFmt formatCode="General" sourceLinked="1"/>
        <c:majorTickMark val="in"/>
        <c:minorTickMark val="none"/>
        <c:tickLblPos val="nextTo"/>
        <c:spPr>
          <a:ln w="3161">
            <a:solidFill>
              <a:srgbClr val="000000"/>
            </a:solidFill>
            <a:prstDash val="solid"/>
          </a:ln>
        </c:spPr>
        <c:txPr>
          <a:bodyPr rot="0" vert="horz"/>
          <a:lstStyle/>
          <a:p>
            <a:pPr>
              <a:defRPr sz="1419" b="0" i="0" u="none" strike="noStrike" baseline="0">
                <a:solidFill>
                  <a:srgbClr val="000000"/>
                </a:solidFill>
                <a:latin typeface="宋体"/>
                <a:ea typeface="宋体"/>
                <a:cs typeface="宋体"/>
              </a:defRPr>
            </a:pPr>
            <a:endParaRPr lang="zh-CN"/>
          </a:p>
        </c:txPr>
        <c:crossAx val="174766336"/>
        <c:crosses val="autoZero"/>
        <c:crossBetween val="between"/>
      </c:valAx>
      <c:dTable>
        <c:showHorzBorder val="1"/>
        <c:showVertBorder val="1"/>
        <c:showOutline val="1"/>
        <c:showKeys val="1"/>
        <c:spPr>
          <a:ln w="3161">
            <a:solidFill>
              <a:srgbClr val="000000"/>
            </a:solidFill>
            <a:prstDash val="solid"/>
          </a:ln>
        </c:spPr>
        <c:txPr>
          <a:bodyPr/>
          <a:lstStyle/>
          <a:p>
            <a:pPr rtl="0">
              <a:defRPr sz="996" b="0" i="0" u="none" strike="noStrike" baseline="0">
                <a:solidFill>
                  <a:srgbClr val="000000"/>
                </a:solidFill>
                <a:latin typeface="宋体"/>
                <a:ea typeface="宋体"/>
                <a:cs typeface="宋体"/>
              </a:defRPr>
            </a:pPr>
            <a:endParaRPr lang="zh-CN"/>
          </a:p>
        </c:txPr>
      </c:dTable>
      <c:spPr>
        <a:noFill/>
        <a:ln w="25288">
          <a:noFill/>
        </a:ln>
      </c:spPr>
    </c:plotArea>
    <c:legend>
      <c:legendPos val="r"/>
      <c:layout>
        <c:manualLayout>
          <c:xMode val="edge"/>
          <c:yMode val="edge"/>
          <c:x val="0.84126984126984128"/>
          <c:y val="0.43877551020408162"/>
          <c:w val="0.14965986394557823"/>
          <c:h val="0.12585034013605442"/>
        </c:manualLayout>
      </c:layout>
      <c:overlay val="0"/>
      <c:spPr>
        <a:noFill/>
        <a:ln w="3161">
          <a:solidFill>
            <a:srgbClr val="000000"/>
          </a:solidFill>
          <a:prstDash val="solid"/>
        </a:ln>
      </c:spPr>
      <c:txPr>
        <a:bodyPr/>
        <a:lstStyle/>
        <a:p>
          <a:pPr>
            <a:defRPr sz="916"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419" b="0" i="0" u="none" strike="noStrike" baseline="0">
          <a:solidFill>
            <a:srgbClr val="000000"/>
          </a:solidFill>
          <a:latin typeface="宋体"/>
          <a:ea typeface="宋体"/>
          <a:cs typeface="宋体"/>
        </a:defRPr>
      </a:pPr>
      <a:endParaRPr lang="zh-CN"/>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5379426644182"/>
          <c:y val="8.2262210796915161E-2"/>
          <c:w val="0.45868465430016864"/>
          <c:h val="0.58611825192802058"/>
        </c:manualLayout>
      </c:layout>
      <c:barChart>
        <c:barDir val="col"/>
        <c:grouping val="clustered"/>
        <c:varyColors val="0"/>
        <c:ser>
          <c:idx val="0"/>
          <c:order val="0"/>
          <c:tx>
            <c:strRef>
              <c:f>Sheet1!$A$2</c:f>
              <c:strCache>
                <c:ptCount val="1"/>
                <c:pt idx="0">
                  <c:v>本科生</c:v>
                </c:pt>
              </c:strCache>
            </c:strRef>
          </c:tx>
          <c:spPr>
            <a:solidFill>
              <a:srgbClr val="9999FF"/>
            </a:solidFill>
            <a:ln w="12679">
              <a:solidFill>
                <a:srgbClr val="000000"/>
              </a:solidFill>
              <a:prstDash val="solid"/>
            </a:ln>
          </c:spPr>
          <c:invertIfNegative val="0"/>
          <c:dLbls>
            <c:spPr>
              <a:noFill/>
              <a:ln w="25358">
                <a:noFill/>
              </a:ln>
            </c:spPr>
            <c:txPr>
              <a:bodyPr/>
              <a:lstStyle/>
              <a:p>
                <a:pPr>
                  <a:defRPr sz="10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trendline>
            <c:spPr>
              <a:ln w="25358">
                <a:solidFill>
                  <a:srgbClr val="000000"/>
                </a:solidFill>
                <a:prstDash val="solid"/>
              </a:ln>
            </c:spPr>
            <c:trendlineType val="linear"/>
            <c:dispRSqr val="0"/>
            <c:dispEq val="0"/>
          </c:trendline>
          <c:cat>
            <c:strRef>
              <c:f>Sheet1!$B$1:$D$1</c:f>
              <c:strCache>
                <c:ptCount val="3"/>
                <c:pt idx="0">
                  <c:v>2012年</c:v>
                </c:pt>
                <c:pt idx="1">
                  <c:v>2013年</c:v>
                </c:pt>
                <c:pt idx="2">
                  <c:v>2014年</c:v>
                </c:pt>
              </c:strCache>
            </c:strRef>
          </c:cat>
          <c:val>
            <c:numRef>
              <c:f>Sheet1!$B$2:$D$2</c:f>
              <c:numCache>
                <c:formatCode>0.00%</c:formatCode>
                <c:ptCount val="3"/>
                <c:pt idx="0">
                  <c:v>0.95789999999999997</c:v>
                </c:pt>
                <c:pt idx="1">
                  <c:v>0.96250000000000002</c:v>
                </c:pt>
                <c:pt idx="2">
                  <c:v>0.96379999999999999</c:v>
                </c:pt>
              </c:numCache>
            </c:numRef>
          </c:val>
        </c:ser>
        <c:ser>
          <c:idx val="1"/>
          <c:order val="1"/>
          <c:tx>
            <c:strRef>
              <c:f>Sheet1!$A$3</c:f>
              <c:strCache>
                <c:ptCount val="1"/>
                <c:pt idx="0">
                  <c:v>高职生</c:v>
                </c:pt>
              </c:strCache>
            </c:strRef>
          </c:tx>
          <c:spPr>
            <a:solidFill>
              <a:srgbClr val="993366"/>
            </a:solidFill>
            <a:ln w="12679">
              <a:solidFill>
                <a:srgbClr val="000000"/>
              </a:solidFill>
              <a:prstDash val="solid"/>
            </a:ln>
          </c:spPr>
          <c:invertIfNegative val="0"/>
          <c:dLbls>
            <c:spPr>
              <a:noFill/>
              <a:ln w="25358">
                <a:noFill/>
              </a:ln>
            </c:spPr>
            <c:txPr>
              <a:bodyPr/>
              <a:lstStyle/>
              <a:p>
                <a:pPr>
                  <a:defRPr sz="1000"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trendline>
            <c:spPr>
              <a:ln w="25358">
                <a:solidFill>
                  <a:srgbClr val="000000"/>
                </a:solidFill>
                <a:prstDash val="solid"/>
              </a:ln>
            </c:spPr>
            <c:trendlineType val="linear"/>
            <c:dispRSqr val="0"/>
            <c:dispEq val="0"/>
          </c:trendline>
          <c:cat>
            <c:strRef>
              <c:f>Sheet1!$B$1:$D$1</c:f>
              <c:strCache>
                <c:ptCount val="3"/>
                <c:pt idx="0">
                  <c:v>2012年</c:v>
                </c:pt>
                <c:pt idx="1">
                  <c:v>2013年</c:v>
                </c:pt>
                <c:pt idx="2">
                  <c:v>2014年</c:v>
                </c:pt>
              </c:strCache>
            </c:strRef>
          </c:cat>
          <c:val>
            <c:numRef>
              <c:f>Sheet1!$B$3:$D$3</c:f>
              <c:numCache>
                <c:formatCode>General</c:formatCode>
                <c:ptCount val="3"/>
                <c:pt idx="0">
                  <c:v>0</c:v>
                </c:pt>
                <c:pt idx="1">
                  <c:v>0</c:v>
                </c:pt>
                <c:pt idx="2" formatCode="0.00%">
                  <c:v>0.95450000000000002</c:v>
                </c:pt>
              </c:numCache>
            </c:numRef>
          </c:val>
        </c:ser>
        <c:dLbls>
          <c:showLegendKey val="0"/>
          <c:showVal val="1"/>
          <c:showCatName val="0"/>
          <c:showSerName val="0"/>
          <c:showPercent val="0"/>
          <c:showBubbleSize val="0"/>
        </c:dLbls>
        <c:gapWidth val="150"/>
        <c:axId val="175276032"/>
        <c:axId val="175277568"/>
      </c:barChart>
      <c:catAx>
        <c:axId val="175276032"/>
        <c:scaling>
          <c:orientation val="minMax"/>
        </c:scaling>
        <c:delete val="0"/>
        <c:axPos val="b"/>
        <c:numFmt formatCode="General" sourceLinked="1"/>
        <c:majorTickMark val="in"/>
        <c:minorTickMark val="none"/>
        <c:tickLblPos val="nextTo"/>
        <c:spPr>
          <a:ln w="3170">
            <a:solidFill>
              <a:srgbClr val="000000"/>
            </a:solidFill>
            <a:prstDash val="solid"/>
          </a:ln>
        </c:spPr>
        <c:txPr>
          <a:bodyPr rot="0" vert="horz"/>
          <a:lstStyle/>
          <a:p>
            <a:pPr>
              <a:defRPr sz="1922" b="0" i="0" u="none" strike="noStrike" baseline="0">
                <a:solidFill>
                  <a:srgbClr val="000000"/>
                </a:solidFill>
                <a:latin typeface="宋体"/>
                <a:ea typeface="宋体"/>
                <a:cs typeface="宋体"/>
              </a:defRPr>
            </a:pPr>
            <a:endParaRPr lang="zh-CN"/>
          </a:p>
        </c:txPr>
        <c:crossAx val="175277568"/>
        <c:crosses val="autoZero"/>
        <c:auto val="1"/>
        <c:lblAlgn val="ctr"/>
        <c:lblOffset val="100"/>
        <c:tickMarkSkip val="1"/>
        <c:noMultiLvlLbl val="0"/>
      </c:catAx>
      <c:valAx>
        <c:axId val="175277568"/>
        <c:scaling>
          <c:orientation val="minMax"/>
        </c:scaling>
        <c:delete val="0"/>
        <c:axPos val="l"/>
        <c:majorGridlines>
          <c:spPr>
            <a:ln w="3170">
              <a:solidFill>
                <a:srgbClr val="000000"/>
              </a:solidFill>
              <a:prstDash val="solid"/>
            </a:ln>
          </c:spPr>
        </c:majorGridlines>
        <c:numFmt formatCode="0.00%" sourceLinked="1"/>
        <c:majorTickMark val="in"/>
        <c:minorTickMark val="none"/>
        <c:tickLblPos val="nextTo"/>
        <c:spPr>
          <a:ln w="3170">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75276032"/>
        <c:crosses val="autoZero"/>
        <c:crossBetween val="between"/>
      </c:valAx>
      <c:dTable>
        <c:showHorzBorder val="1"/>
        <c:showVertBorder val="1"/>
        <c:showOutline val="1"/>
        <c:showKeys val="1"/>
        <c:spPr>
          <a:ln w="3170">
            <a:solidFill>
              <a:srgbClr val="000000"/>
            </a:solidFill>
            <a:prstDash val="solid"/>
          </a:ln>
        </c:spPr>
        <c:txPr>
          <a:bodyPr/>
          <a:lstStyle/>
          <a:p>
            <a:pPr rtl="0">
              <a:defRPr sz="1000" b="0" i="0" u="none" strike="noStrike" baseline="0">
                <a:solidFill>
                  <a:srgbClr val="000000"/>
                </a:solidFill>
                <a:latin typeface="宋体"/>
                <a:ea typeface="宋体"/>
                <a:cs typeface="宋体"/>
              </a:defRPr>
            </a:pPr>
            <a:endParaRPr lang="zh-CN"/>
          </a:p>
        </c:txPr>
      </c:dTable>
      <c:spPr>
        <a:solidFill>
          <a:srgbClr val="C0C0C0"/>
        </a:solidFill>
        <a:ln w="12679">
          <a:solidFill>
            <a:srgbClr val="808080"/>
          </a:solidFill>
          <a:prstDash val="solid"/>
        </a:ln>
      </c:spPr>
    </c:plotArea>
    <c:legend>
      <c:legendPos val="r"/>
      <c:layout>
        <c:manualLayout>
          <c:xMode val="edge"/>
          <c:yMode val="edge"/>
          <c:x val="0.69308600337268134"/>
          <c:y val="0.15424164524421594"/>
          <c:w val="0.30016863406408095"/>
          <c:h val="0.69151670951156807"/>
        </c:manualLayout>
      </c:layout>
      <c:overlay val="0"/>
      <c:spPr>
        <a:noFill/>
        <a:ln w="3170">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922" b="0" i="0" u="none" strike="noStrike" baseline="0">
          <a:solidFill>
            <a:srgbClr val="000000"/>
          </a:solidFill>
          <a:latin typeface="宋体"/>
          <a:ea typeface="宋体"/>
          <a:cs typeface="宋体"/>
        </a:defRPr>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89733059548255"/>
          <c:y val="6.4615384615384616E-2"/>
          <c:w val="0.56468172484599588"/>
          <c:h val="0.72615384615384615"/>
        </c:manualLayout>
      </c:layout>
      <c:barChart>
        <c:barDir val="col"/>
        <c:grouping val="clustered"/>
        <c:varyColors val="0"/>
        <c:ser>
          <c:idx val="0"/>
          <c:order val="0"/>
          <c:tx>
            <c:strRef>
              <c:f>Sheet1!$A$2</c:f>
              <c:strCache>
                <c:ptCount val="1"/>
                <c:pt idx="0">
                  <c:v>本科生</c:v>
                </c:pt>
              </c:strCache>
            </c:strRef>
          </c:tx>
          <c:spPr>
            <a:solidFill>
              <a:srgbClr val="9999FF"/>
            </a:solidFill>
            <a:ln w="12674">
              <a:solidFill>
                <a:srgbClr val="000000"/>
              </a:solidFill>
              <a:prstDash val="solid"/>
            </a:ln>
          </c:spPr>
          <c:invertIfNegative val="0"/>
          <c:dLbls>
            <c:spPr>
              <a:noFill/>
              <a:ln w="25349">
                <a:noFill/>
              </a:ln>
            </c:spPr>
            <c:txPr>
              <a:bodyPr/>
              <a:lstStyle/>
              <a:p>
                <a:pPr>
                  <a:defRPr sz="998"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trendline>
            <c:spPr>
              <a:ln w="25349">
                <a:solidFill>
                  <a:srgbClr val="000000"/>
                </a:solidFill>
                <a:prstDash val="solid"/>
              </a:ln>
            </c:spPr>
            <c:trendlineType val="linear"/>
            <c:dispRSqr val="0"/>
            <c:dispEq val="0"/>
          </c:trendline>
          <c:cat>
            <c:strRef>
              <c:f>Sheet1!$B$1:$D$1</c:f>
              <c:strCache>
                <c:ptCount val="3"/>
                <c:pt idx="0">
                  <c:v>2012年</c:v>
                </c:pt>
                <c:pt idx="1">
                  <c:v>2013年</c:v>
                </c:pt>
                <c:pt idx="2">
                  <c:v>2014年</c:v>
                </c:pt>
              </c:strCache>
            </c:strRef>
          </c:cat>
          <c:val>
            <c:numRef>
              <c:f>Sheet1!$B$2:$D$2</c:f>
              <c:numCache>
                <c:formatCode>0.00%</c:formatCode>
                <c:ptCount val="3"/>
                <c:pt idx="0">
                  <c:v>0.76139999999999997</c:v>
                </c:pt>
                <c:pt idx="1">
                  <c:v>0.8125</c:v>
                </c:pt>
                <c:pt idx="2">
                  <c:v>0.71740000000000004</c:v>
                </c:pt>
              </c:numCache>
            </c:numRef>
          </c:val>
        </c:ser>
        <c:ser>
          <c:idx val="1"/>
          <c:order val="1"/>
          <c:tx>
            <c:strRef>
              <c:f>Sheet1!$A$3</c:f>
              <c:strCache>
                <c:ptCount val="1"/>
                <c:pt idx="0">
                  <c:v>高职生</c:v>
                </c:pt>
              </c:strCache>
            </c:strRef>
          </c:tx>
          <c:spPr>
            <a:solidFill>
              <a:srgbClr val="993366"/>
            </a:solidFill>
            <a:ln w="12674">
              <a:solidFill>
                <a:srgbClr val="000000"/>
              </a:solidFill>
              <a:prstDash val="solid"/>
            </a:ln>
          </c:spPr>
          <c:invertIfNegative val="0"/>
          <c:dLbls>
            <c:spPr>
              <a:noFill/>
              <a:ln w="25349">
                <a:noFill/>
              </a:ln>
            </c:spPr>
            <c:txPr>
              <a:bodyPr/>
              <a:lstStyle/>
              <a:p>
                <a:pPr>
                  <a:defRPr sz="998" b="0" i="0" u="none" strike="noStrike" baseline="0">
                    <a:solidFill>
                      <a:srgbClr val="000000"/>
                    </a:solidFill>
                    <a:latin typeface="宋体"/>
                    <a:ea typeface="宋体"/>
                    <a:cs typeface="宋体"/>
                  </a:defRPr>
                </a:pPr>
                <a:endParaRPr lang="zh-CN"/>
              </a:p>
            </c:txPr>
            <c:showLegendKey val="0"/>
            <c:showVal val="1"/>
            <c:showCatName val="0"/>
            <c:showSerName val="0"/>
            <c:showPercent val="0"/>
            <c:showBubbleSize val="0"/>
            <c:showLeaderLines val="0"/>
          </c:dLbls>
          <c:trendline>
            <c:spPr>
              <a:ln w="25349">
                <a:solidFill>
                  <a:srgbClr val="000000"/>
                </a:solidFill>
                <a:prstDash val="solid"/>
              </a:ln>
            </c:spPr>
            <c:trendlineType val="linear"/>
            <c:dispRSqr val="0"/>
            <c:dispEq val="0"/>
          </c:trendline>
          <c:cat>
            <c:strRef>
              <c:f>Sheet1!$B$1:$D$1</c:f>
              <c:strCache>
                <c:ptCount val="3"/>
                <c:pt idx="0">
                  <c:v>2012年</c:v>
                </c:pt>
                <c:pt idx="1">
                  <c:v>2013年</c:v>
                </c:pt>
                <c:pt idx="2">
                  <c:v>2014年</c:v>
                </c:pt>
              </c:strCache>
            </c:strRef>
          </c:cat>
          <c:val>
            <c:numRef>
              <c:f>Sheet1!$B$3:$D$3</c:f>
              <c:numCache>
                <c:formatCode>General</c:formatCode>
                <c:ptCount val="3"/>
                <c:pt idx="0">
                  <c:v>0</c:v>
                </c:pt>
                <c:pt idx="1">
                  <c:v>0</c:v>
                </c:pt>
                <c:pt idx="2" formatCode="0%">
                  <c:v>0.75</c:v>
                </c:pt>
              </c:numCache>
            </c:numRef>
          </c:val>
        </c:ser>
        <c:dLbls>
          <c:showLegendKey val="0"/>
          <c:showVal val="1"/>
          <c:showCatName val="0"/>
          <c:showSerName val="0"/>
          <c:showPercent val="0"/>
          <c:showBubbleSize val="0"/>
        </c:dLbls>
        <c:gapWidth val="150"/>
        <c:axId val="175368064"/>
        <c:axId val="175369600"/>
      </c:barChart>
      <c:catAx>
        <c:axId val="175368064"/>
        <c:scaling>
          <c:orientation val="minMax"/>
        </c:scaling>
        <c:delete val="0"/>
        <c:axPos val="b"/>
        <c:numFmt formatCode="General" sourceLinked="1"/>
        <c:majorTickMark val="in"/>
        <c:minorTickMark val="none"/>
        <c:tickLblPos val="nextTo"/>
        <c:spPr>
          <a:ln w="3169">
            <a:solidFill>
              <a:srgbClr val="000000"/>
            </a:solidFill>
            <a:prstDash val="solid"/>
          </a:ln>
        </c:spPr>
        <c:txPr>
          <a:bodyPr rot="0" vert="horz"/>
          <a:lstStyle/>
          <a:p>
            <a:pPr>
              <a:defRPr sz="1572" b="0" i="0" u="none" strike="noStrike" baseline="0">
                <a:solidFill>
                  <a:srgbClr val="000000"/>
                </a:solidFill>
                <a:latin typeface="宋体"/>
                <a:ea typeface="宋体"/>
                <a:cs typeface="宋体"/>
              </a:defRPr>
            </a:pPr>
            <a:endParaRPr lang="zh-CN"/>
          </a:p>
        </c:txPr>
        <c:crossAx val="175369600"/>
        <c:crosses val="autoZero"/>
        <c:auto val="1"/>
        <c:lblAlgn val="ctr"/>
        <c:lblOffset val="100"/>
        <c:tickMarkSkip val="1"/>
        <c:noMultiLvlLbl val="0"/>
      </c:catAx>
      <c:valAx>
        <c:axId val="175369600"/>
        <c:scaling>
          <c:orientation val="minMax"/>
        </c:scaling>
        <c:delete val="0"/>
        <c:axPos val="l"/>
        <c:majorGridlines>
          <c:spPr>
            <a:ln w="3169">
              <a:solidFill>
                <a:srgbClr val="000000"/>
              </a:solidFill>
              <a:prstDash val="solid"/>
            </a:ln>
          </c:spPr>
        </c:majorGridlines>
        <c:numFmt formatCode="0.00%" sourceLinked="1"/>
        <c:majorTickMark val="in"/>
        <c:minorTickMark val="none"/>
        <c:tickLblPos val="nextTo"/>
        <c:spPr>
          <a:ln w="3169">
            <a:solidFill>
              <a:srgbClr val="000000"/>
            </a:solidFill>
            <a:prstDash val="solid"/>
          </a:ln>
        </c:spPr>
        <c:txPr>
          <a:bodyPr rot="0" vert="horz"/>
          <a:lstStyle/>
          <a:p>
            <a:pPr>
              <a:defRPr sz="998" b="0" i="0" u="none" strike="noStrike" baseline="0">
                <a:solidFill>
                  <a:srgbClr val="000000"/>
                </a:solidFill>
                <a:latin typeface="宋体"/>
                <a:ea typeface="宋体"/>
                <a:cs typeface="宋体"/>
              </a:defRPr>
            </a:pPr>
            <a:endParaRPr lang="zh-CN"/>
          </a:p>
        </c:txPr>
        <c:crossAx val="175368064"/>
        <c:crosses val="autoZero"/>
        <c:crossBetween val="between"/>
      </c:valAx>
      <c:dTable>
        <c:showHorzBorder val="1"/>
        <c:showVertBorder val="1"/>
        <c:showOutline val="1"/>
        <c:showKeys val="1"/>
        <c:spPr>
          <a:ln w="3169">
            <a:solidFill>
              <a:srgbClr val="000000"/>
            </a:solidFill>
            <a:prstDash val="solid"/>
          </a:ln>
        </c:spPr>
        <c:txPr>
          <a:bodyPr/>
          <a:lstStyle/>
          <a:p>
            <a:pPr rtl="0">
              <a:defRPr sz="998" b="0" i="0" u="none" strike="noStrike" baseline="0">
                <a:solidFill>
                  <a:srgbClr val="000000"/>
                </a:solidFill>
                <a:latin typeface="宋体"/>
                <a:ea typeface="宋体"/>
                <a:cs typeface="宋体"/>
              </a:defRPr>
            </a:pPr>
            <a:endParaRPr lang="zh-CN"/>
          </a:p>
        </c:txPr>
      </c:dTable>
      <c:spPr>
        <a:solidFill>
          <a:srgbClr val="C0C0C0"/>
        </a:solidFill>
        <a:ln w="12674">
          <a:solidFill>
            <a:srgbClr val="808080"/>
          </a:solidFill>
          <a:prstDash val="solid"/>
        </a:ln>
      </c:spPr>
    </c:plotArea>
    <c:legend>
      <c:legendPos val="r"/>
      <c:layout>
        <c:manualLayout>
          <c:xMode val="edge"/>
          <c:yMode val="edge"/>
          <c:x val="0.73511293634496921"/>
          <c:y val="0.31384615384615383"/>
          <c:w val="0.25667351129363447"/>
          <c:h val="0.22461538461538461"/>
        </c:manualLayout>
      </c:layout>
      <c:overlay val="0"/>
      <c:spPr>
        <a:noFill/>
        <a:ln w="3169">
          <a:solidFill>
            <a:srgbClr val="000000"/>
          </a:solidFill>
          <a:prstDash val="solid"/>
        </a:ln>
      </c:spPr>
      <c:txPr>
        <a:bodyPr/>
        <a:lstStyle/>
        <a:p>
          <a:pPr>
            <a:defRPr sz="918"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572" b="0" i="0" u="none" strike="noStrike" baseline="0">
          <a:solidFill>
            <a:srgbClr val="000000"/>
          </a:solidFill>
          <a:latin typeface="宋体"/>
          <a:ea typeface="宋体"/>
          <a:cs typeface="宋体"/>
        </a:defRPr>
      </a:pPr>
      <a:endParaRPr lang="zh-CN"/>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3279453082063373E-2"/>
          <c:y val="0.152359358694621"/>
          <c:w val="0.7406047531729768"/>
          <c:h val="0.78925718622521579"/>
        </c:manualLayout>
      </c:layout>
      <c:pie3DChart>
        <c:varyColors val="1"/>
        <c:ser>
          <c:idx val="0"/>
          <c:order val="0"/>
          <c:explosion val="25"/>
          <c:dPt>
            <c:idx val="0"/>
            <c:bubble3D val="0"/>
          </c:dPt>
          <c:dPt>
            <c:idx val="1"/>
            <c:bubble3D val="0"/>
            <c:explosion val="17"/>
          </c:dPt>
          <c:dPt>
            <c:idx val="2"/>
            <c:bubble3D val="0"/>
          </c:dPt>
          <c:dPt>
            <c:idx val="3"/>
            <c:bubble3D val="0"/>
          </c:dPt>
          <c:dPt>
            <c:idx val="4"/>
            <c:bubble3D val="0"/>
          </c:dPt>
          <c:dLbls>
            <c:dLbl>
              <c:idx val="0"/>
              <c:layout>
                <c:manualLayout>
                  <c:x val="-7.9343653471887435E-3"/>
                  <c:y val="1.7434062000991134E-2"/>
                </c:manualLayout>
              </c:layout>
              <c:showLegendKey val="0"/>
              <c:showVal val="1"/>
              <c:showCatName val="1"/>
              <c:showSerName val="0"/>
              <c:showPercent val="1"/>
              <c:showBubbleSize val="0"/>
            </c:dLbl>
            <c:showLegendKey val="0"/>
            <c:showVal val="1"/>
            <c:showCatName val="1"/>
            <c:showSerName val="0"/>
            <c:showPercent val="1"/>
            <c:showBubbleSize val="0"/>
            <c:showLeaderLines val="0"/>
          </c:dLbls>
          <c:cat>
            <c:strRef>
              <c:f>'[2014届毕业生就业信息汇总表.xls]Sheet2'!$C$27:$C$31</c:f>
              <c:strCache>
                <c:ptCount val="5"/>
                <c:pt idx="0">
                  <c:v>1.很对口</c:v>
                </c:pt>
                <c:pt idx="1">
                  <c:v>2.比较对口</c:v>
                </c:pt>
                <c:pt idx="2">
                  <c:v>3.一般</c:v>
                </c:pt>
                <c:pt idx="3">
                  <c:v>4.比较不对口</c:v>
                </c:pt>
                <c:pt idx="4">
                  <c:v>5.很不对口</c:v>
                </c:pt>
              </c:strCache>
            </c:strRef>
          </c:cat>
          <c:val>
            <c:numRef>
              <c:f>'[2014届毕业生就业信息汇总表.xls]Sheet2'!$D$27:$D$31</c:f>
              <c:numCache>
                <c:formatCode>General</c:formatCode>
                <c:ptCount val="5"/>
                <c:pt idx="0">
                  <c:v>8</c:v>
                </c:pt>
                <c:pt idx="1">
                  <c:v>42</c:v>
                </c:pt>
                <c:pt idx="2">
                  <c:v>40</c:v>
                </c:pt>
                <c:pt idx="3">
                  <c:v>17</c:v>
                </c:pt>
                <c:pt idx="4">
                  <c:v>17</c:v>
                </c:pt>
              </c:numCache>
            </c:numRef>
          </c:val>
        </c:ser>
        <c:dLbls>
          <c:showLegendKey val="0"/>
          <c:showVal val="0"/>
          <c:showCatName val="0"/>
          <c:showSerName val="0"/>
          <c:showPercent val="1"/>
          <c:showBubbleSize val="0"/>
          <c:showLeaderLines val="0"/>
        </c:dLbls>
      </c:pie3DChart>
      <c:spPr>
        <a:noFill/>
        <a:ln w="25400">
          <a:noFill/>
        </a:ln>
      </c:spPr>
    </c:plotArea>
    <c:legend>
      <c:legendPos val="r"/>
      <c:layout>
        <c:manualLayout>
          <c:xMode val="edge"/>
          <c:yMode val="edge"/>
          <c:x val="0.80540240689091946"/>
          <c:y val="0.27908705688897323"/>
          <c:w val="0.19459759310908054"/>
          <c:h val="0.36311071055877053"/>
        </c:manualLayout>
      </c:layout>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349241847727611E-2"/>
          <c:y val="0.23019894252348891"/>
          <c:w val="0.7767090652130022"/>
          <c:h val="0.62329618218012606"/>
        </c:manualLayout>
      </c:layout>
      <c:pie3DChart>
        <c:varyColors val="1"/>
        <c:ser>
          <c:idx val="0"/>
          <c:order val="0"/>
          <c:explosion val="28"/>
          <c:dPt>
            <c:idx val="0"/>
            <c:bubble3D val="0"/>
          </c:dPt>
          <c:dPt>
            <c:idx val="1"/>
            <c:bubble3D val="0"/>
          </c:dPt>
          <c:dPt>
            <c:idx val="2"/>
            <c:bubble3D val="0"/>
            <c:explosion val="17"/>
          </c:dPt>
          <c:dPt>
            <c:idx val="3"/>
            <c:bubble3D val="0"/>
          </c:dPt>
          <c:dPt>
            <c:idx val="4"/>
            <c:bubble3D val="0"/>
          </c:dPt>
          <c:dLbls>
            <c:dLbl>
              <c:idx val="3"/>
              <c:layout>
                <c:manualLayout>
                  <c:x val="-0.11619279408255787"/>
                  <c:y val="-4.6659028302576729E-3"/>
                </c:manualLayout>
              </c:layout>
              <c:showLegendKey val="0"/>
              <c:showVal val="1"/>
              <c:showCatName val="1"/>
              <c:showSerName val="0"/>
              <c:showPercent val="1"/>
              <c:showBubbleSize val="0"/>
            </c:dLbl>
            <c:dLbl>
              <c:idx val="4"/>
              <c:layout>
                <c:manualLayout>
                  <c:x val="7.3052612741589126E-2"/>
                  <c:y val="-2.4459341963059572E-2"/>
                </c:manualLayout>
              </c:layout>
              <c:showLegendKey val="0"/>
              <c:showVal val="1"/>
              <c:showCatName val="1"/>
              <c:showSerName val="0"/>
              <c:showPercent val="1"/>
              <c:showBubbleSize val="0"/>
            </c:dLbl>
            <c:showLegendKey val="0"/>
            <c:showVal val="1"/>
            <c:showCatName val="1"/>
            <c:showSerName val="0"/>
            <c:showPercent val="1"/>
            <c:showBubbleSize val="0"/>
            <c:showLeaderLines val="0"/>
          </c:dLbls>
          <c:cat>
            <c:strRef>
              <c:f>'[2014届毕业生就业信息汇总表.xls]Sheet2'!$C$44:$C$48</c:f>
              <c:strCache>
                <c:ptCount val="5"/>
                <c:pt idx="0">
                  <c:v>1.很适应</c:v>
                </c:pt>
                <c:pt idx="1">
                  <c:v>2.比较适应</c:v>
                </c:pt>
                <c:pt idx="2">
                  <c:v>3.一般</c:v>
                </c:pt>
                <c:pt idx="3">
                  <c:v>4.比较不适应</c:v>
                </c:pt>
                <c:pt idx="4">
                  <c:v>5很不适应</c:v>
                </c:pt>
              </c:strCache>
            </c:strRef>
          </c:cat>
          <c:val>
            <c:numRef>
              <c:f>'[2014届毕业生就业信息汇总表.xls]Sheet2'!$D$44:$D$48</c:f>
              <c:numCache>
                <c:formatCode>General</c:formatCode>
                <c:ptCount val="5"/>
                <c:pt idx="0">
                  <c:v>21</c:v>
                </c:pt>
                <c:pt idx="1">
                  <c:v>79</c:v>
                </c:pt>
                <c:pt idx="2">
                  <c:v>23</c:v>
                </c:pt>
                <c:pt idx="3">
                  <c:v>1</c:v>
                </c:pt>
                <c:pt idx="4">
                  <c:v>0</c:v>
                </c:pt>
              </c:numCache>
            </c:numRef>
          </c:val>
        </c:ser>
        <c:dLbls>
          <c:showLegendKey val="0"/>
          <c:showVal val="0"/>
          <c:showCatName val="0"/>
          <c:showSerName val="0"/>
          <c:showPercent val="1"/>
          <c:showBubbleSize val="0"/>
          <c:showLeaderLines val="0"/>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'[2014届毕业生就业信息汇总表.xls]Sheet2'!$C$61</c:f>
              <c:strCache>
                <c:ptCount val="1"/>
                <c:pt idx="0">
                  <c:v>本科生</c:v>
                </c:pt>
              </c:strCache>
            </c:strRef>
          </c:tx>
          <c:invertIfNegative val="0"/>
          <c:dPt>
            <c:idx val="0"/>
            <c:invertIfNegative val="0"/>
            <c:bubble3D val="0"/>
            <c:spPr>
              <a:solidFill>
                <a:srgbClr val="92D050"/>
              </a:solidFill>
            </c:spPr>
          </c:dPt>
          <c:dPt>
            <c:idx val="2"/>
            <c:invertIfNegative val="0"/>
            <c:bubble3D val="0"/>
            <c:spPr>
              <a:solidFill>
                <a:srgbClr val="0070C0"/>
              </a:solidFill>
            </c:spPr>
          </c:dPt>
          <c:dLbls>
            <c:dLbl>
              <c:idx val="0"/>
              <c:layout>
                <c:manualLayout>
                  <c:x val="-2.7777777777777779E-3"/>
                  <c:y val="-0.41666666666666669"/>
                </c:manualLayout>
              </c:layout>
              <c:showLegendKey val="0"/>
              <c:showVal val="1"/>
              <c:showCatName val="0"/>
              <c:showSerName val="1"/>
              <c:showPercent val="0"/>
              <c:showBubbleSize val="0"/>
            </c:dLbl>
            <c:dLbl>
              <c:idx val="1"/>
              <c:layout>
                <c:manualLayout>
                  <c:x val="0"/>
                  <c:y val="-0.43981481481481477"/>
                </c:manualLayout>
              </c:layout>
              <c:showLegendKey val="0"/>
              <c:showVal val="1"/>
              <c:showCatName val="0"/>
              <c:showSerName val="1"/>
              <c:showPercent val="0"/>
              <c:showBubbleSize val="0"/>
            </c:dLbl>
            <c:dLbl>
              <c:idx val="2"/>
              <c:layout>
                <c:manualLayout>
                  <c:x val="1.0185067526415994E-16"/>
                  <c:y val="-0.39814814814814814"/>
                </c:manualLayout>
              </c:layout>
              <c:showLegendKey val="0"/>
              <c:showVal val="1"/>
              <c:showCatName val="0"/>
              <c:showSerName val="1"/>
              <c:showPercent val="0"/>
              <c:showBubbleSize val="0"/>
            </c:dLbl>
            <c:showLegendKey val="0"/>
            <c:showVal val="1"/>
            <c:showCatName val="0"/>
            <c:showSerName val="1"/>
            <c:showPercent val="0"/>
            <c:showBubbleSize val="0"/>
            <c:showLeaderLines val="0"/>
          </c:dLbls>
          <c:cat>
            <c:strRef>
              <c:f>'[2014届毕业生就业信息汇总表.xls]Sheet2'!$D$60:$F$60</c:f>
              <c:strCache>
                <c:ptCount val="3"/>
                <c:pt idx="0">
                  <c:v>2012年</c:v>
                </c:pt>
                <c:pt idx="1">
                  <c:v>2013年</c:v>
                </c:pt>
                <c:pt idx="2">
                  <c:v>2014年</c:v>
                </c:pt>
              </c:strCache>
            </c:strRef>
          </c:cat>
          <c:val>
            <c:numRef>
              <c:f>'[2014届毕业生就业信息汇总表.xls]Sheet2'!$D$61:$F$61</c:f>
              <c:numCache>
                <c:formatCode>General</c:formatCode>
                <c:ptCount val="3"/>
                <c:pt idx="0">
                  <c:v>354</c:v>
                </c:pt>
                <c:pt idx="1">
                  <c:v>326</c:v>
                </c:pt>
                <c:pt idx="2">
                  <c:v>266</c:v>
                </c:pt>
              </c:numCache>
            </c:numRef>
          </c:val>
        </c:ser>
        <c:dLbls>
          <c:showLegendKey val="0"/>
          <c:showVal val="0"/>
          <c:showCatName val="0"/>
          <c:showSerName val="0"/>
          <c:showPercent val="0"/>
          <c:showBubbleSize val="0"/>
        </c:dLbls>
        <c:gapWidth val="211"/>
        <c:overlap val="100"/>
        <c:axId val="175528192"/>
        <c:axId val="175542272"/>
      </c:barChart>
      <c:catAx>
        <c:axId val="175528192"/>
        <c:scaling>
          <c:orientation val="minMax"/>
        </c:scaling>
        <c:delete val="0"/>
        <c:axPos val="b"/>
        <c:numFmt formatCode="General" sourceLinked="1"/>
        <c:majorTickMark val="none"/>
        <c:minorTickMark val="none"/>
        <c:tickLblPos val="nextTo"/>
        <c:crossAx val="175542272"/>
        <c:crosses val="autoZero"/>
        <c:auto val="1"/>
        <c:lblAlgn val="ctr"/>
        <c:lblOffset val="100"/>
        <c:noMultiLvlLbl val="0"/>
      </c:catAx>
      <c:valAx>
        <c:axId val="175542272"/>
        <c:scaling>
          <c:orientation val="minMax"/>
        </c:scaling>
        <c:delete val="0"/>
        <c:axPos val="l"/>
        <c:majorGridlines/>
        <c:numFmt formatCode="General" sourceLinked="1"/>
        <c:majorTickMark val="none"/>
        <c:minorTickMark val="none"/>
        <c:tickLblPos val="nextTo"/>
        <c:crossAx val="175528192"/>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'[2014届毕业生就业信息汇总表.xls]Sheet2'!$C$66</c:f>
              <c:strCache>
                <c:ptCount val="1"/>
                <c:pt idx="0">
                  <c:v>本科生</c:v>
                </c:pt>
              </c:strCache>
            </c:strRef>
          </c:tx>
          <c:invertIfNegative val="0"/>
          <c:dPt>
            <c:idx val="0"/>
            <c:invertIfNegative val="0"/>
            <c:bubble3D val="0"/>
            <c:spPr>
              <a:solidFill>
                <a:srgbClr val="92D050"/>
              </a:solidFill>
            </c:spPr>
          </c:dPt>
          <c:dPt>
            <c:idx val="1"/>
            <c:invertIfNegative val="0"/>
            <c:bubble3D val="0"/>
            <c:spPr>
              <a:solidFill>
                <a:schemeClr val="accent2"/>
              </a:solidFill>
            </c:spPr>
          </c:dPt>
          <c:dPt>
            <c:idx val="2"/>
            <c:invertIfNegative val="0"/>
            <c:bubble3D val="0"/>
            <c:spPr>
              <a:solidFill>
                <a:srgbClr val="0070C0"/>
              </a:solidFill>
            </c:spPr>
          </c:dPt>
          <c:dLbls>
            <c:dLbl>
              <c:idx val="0"/>
              <c:layout>
                <c:manualLayout>
                  <c:x val="-2.5622811387210047E-17"/>
                  <c:y val="-0.19768664563617244"/>
                </c:manualLayout>
              </c:layout>
              <c:showLegendKey val="0"/>
              <c:showVal val="1"/>
              <c:showCatName val="0"/>
              <c:showSerName val="0"/>
              <c:showPercent val="0"/>
              <c:showBubbleSize val="0"/>
            </c:dLbl>
            <c:dLbl>
              <c:idx val="1"/>
              <c:layout>
                <c:manualLayout>
                  <c:x val="0"/>
                  <c:y val="-0.33228180862250262"/>
                </c:manualLayout>
              </c:layout>
              <c:showLegendKey val="0"/>
              <c:showVal val="1"/>
              <c:showCatName val="0"/>
              <c:showSerName val="0"/>
              <c:showPercent val="0"/>
              <c:showBubbleSize val="0"/>
            </c:dLbl>
            <c:dLbl>
              <c:idx val="2"/>
              <c:layout>
                <c:manualLayout>
                  <c:x val="0"/>
                  <c:y val="-0.3743427970557308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'[2014届毕业生就业信息汇总表.xls]Sheet2'!$D$65:$F$65</c:f>
              <c:strCache>
                <c:ptCount val="3"/>
                <c:pt idx="0">
                  <c:v>2012年</c:v>
                </c:pt>
                <c:pt idx="1">
                  <c:v>2013年</c:v>
                </c:pt>
                <c:pt idx="2">
                  <c:v>2014年</c:v>
                </c:pt>
              </c:strCache>
            </c:strRef>
          </c:cat>
          <c:val>
            <c:numRef>
              <c:f>'[2014届毕业生就业信息汇总表.xls]Sheet2'!$D$66:$F$66</c:f>
              <c:numCache>
                <c:formatCode>0.00%</c:formatCode>
                <c:ptCount val="3"/>
                <c:pt idx="0">
                  <c:v>0.96719999999999995</c:v>
                </c:pt>
                <c:pt idx="1">
                  <c:v>0.9849</c:v>
                </c:pt>
                <c:pt idx="2">
                  <c:v>0.98870000000000002</c:v>
                </c:pt>
              </c:numCache>
            </c:numRef>
          </c:val>
        </c:ser>
        <c:dLbls>
          <c:showLegendKey val="0"/>
          <c:showVal val="0"/>
          <c:showCatName val="0"/>
          <c:showSerName val="0"/>
          <c:showPercent val="0"/>
          <c:showBubbleSize val="0"/>
        </c:dLbls>
        <c:gapWidth val="300"/>
        <c:overlap val="100"/>
        <c:serLines/>
        <c:axId val="176440448"/>
        <c:axId val="176441984"/>
      </c:barChart>
      <c:catAx>
        <c:axId val="176440448"/>
        <c:scaling>
          <c:orientation val="minMax"/>
        </c:scaling>
        <c:delete val="0"/>
        <c:axPos val="b"/>
        <c:numFmt formatCode="General" sourceLinked="1"/>
        <c:majorTickMark val="none"/>
        <c:minorTickMark val="none"/>
        <c:tickLblPos val="nextTo"/>
        <c:crossAx val="176441984"/>
        <c:crosses val="autoZero"/>
        <c:auto val="1"/>
        <c:lblAlgn val="ctr"/>
        <c:lblOffset val="100"/>
        <c:noMultiLvlLbl val="0"/>
      </c:catAx>
      <c:valAx>
        <c:axId val="176441984"/>
        <c:scaling>
          <c:orientation val="minMax"/>
        </c:scaling>
        <c:delete val="0"/>
        <c:axPos val="l"/>
        <c:majorGridlines/>
        <c:numFmt formatCode="0.00%" sourceLinked="1"/>
        <c:majorTickMark val="out"/>
        <c:minorTickMark val="none"/>
        <c:tickLblPos val="nextTo"/>
        <c:crossAx val="176440448"/>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'[2014届毕业生就业信息汇总表.xls]Sheet2'!$C$71</c:f>
              <c:strCache>
                <c:ptCount val="1"/>
                <c:pt idx="0">
                  <c:v>本科生</c:v>
                </c:pt>
              </c:strCache>
            </c:strRef>
          </c:tx>
          <c:invertIfNegative val="0"/>
          <c:dPt>
            <c:idx val="0"/>
            <c:invertIfNegative val="0"/>
            <c:bubble3D val="0"/>
            <c:spPr>
              <a:solidFill>
                <a:srgbClr val="92D050"/>
              </a:solidFill>
            </c:spPr>
          </c:dPt>
          <c:dPt>
            <c:idx val="1"/>
            <c:invertIfNegative val="0"/>
            <c:bubble3D val="0"/>
            <c:spPr>
              <a:solidFill>
                <a:schemeClr val="accent2"/>
              </a:solidFill>
            </c:spPr>
          </c:dPt>
          <c:dPt>
            <c:idx val="2"/>
            <c:invertIfNegative val="0"/>
            <c:bubble3D val="0"/>
            <c:spPr>
              <a:solidFill>
                <a:srgbClr val="0070C0"/>
              </a:solidFill>
            </c:spPr>
          </c:dPt>
          <c:dLbls>
            <c:dLbl>
              <c:idx val="0"/>
              <c:layout>
                <c:manualLayout>
                  <c:x val="-1.6666666666666666E-2"/>
                  <c:y val="-0.18981481481481474"/>
                </c:manualLayout>
              </c:layout>
              <c:showLegendKey val="0"/>
              <c:showVal val="1"/>
              <c:showCatName val="0"/>
              <c:showSerName val="0"/>
              <c:showPercent val="0"/>
              <c:showBubbleSize val="0"/>
            </c:dLbl>
            <c:dLbl>
              <c:idx val="1"/>
              <c:layout>
                <c:manualLayout>
                  <c:x val="0"/>
                  <c:y val="-0.40740740740740738"/>
                </c:manualLayout>
              </c:layout>
              <c:showLegendKey val="0"/>
              <c:showVal val="1"/>
              <c:showCatName val="0"/>
              <c:showSerName val="0"/>
              <c:showPercent val="0"/>
              <c:showBubbleSize val="0"/>
            </c:dLbl>
            <c:dLbl>
              <c:idx val="2"/>
              <c:layout>
                <c:manualLayout>
                  <c:x val="0"/>
                  <c:y val="-0.4074074074074073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'[2014届毕业生就业信息汇总表.xls]Sheet2'!$D$70:$F$70</c:f>
              <c:strCache>
                <c:ptCount val="3"/>
                <c:pt idx="0">
                  <c:v>2012年</c:v>
                </c:pt>
                <c:pt idx="1">
                  <c:v>2013年</c:v>
                </c:pt>
                <c:pt idx="2">
                  <c:v>2014年</c:v>
                </c:pt>
              </c:strCache>
            </c:strRef>
          </c:cat>
          <c:val>
            <c:numRef>
              <c:f>'[2014届毕业生就业信息汇总表.xls]Sheet2'!$D$71:$F$71</c:f>
              <c:numCache>
                <c:formatCode>0.00%</c:formatCode>
                <c:ptCount val="3"/>
                <c:pt idx="0">
                  <c:v>0.86070000000000002</c:v>
                </c:pt>
                <c:pt idx="1">
                  <c:v>0.90939999999999999</c:v>
                </c:pt>
                <c:pt idx="2">
                  <c:v>0.90980000000000005</c:v>
                </c:pt>
              </c:numCache>
            </c:numRef>
          </c:val>
        </c:ser>
        <c:dLbls>
          <c:showLegendKey val="0"/>
          <c:showVal val="0"/>
          <c:showCatName val="0"/>
          <c:showSerName val="0"/>
          <c:showPercent val="0"/>
          <c:showBubbleSize val="0"/>
        </c:dLbls>
        <c:gapWidth val="300"/>
        <c:overlap val="100"/>
        <c:serLines/>
        <c:axId val="176484736"/>
        <c:axId val="176486272"/>
      </c:barChart>
      <c:catAx>
        <c:axId val="176484736"/>
        <c:scaling>
          <c:orientation val="minMax"/>
        </c:scaling>
        <c:delete val="0"/>
        <c:axPos val="b"/>
        <c:numFmt formatCode="General" sourceLinked="1"/>
        <c:majorTickMark val="none"/>
        <c:minorTickMark val="none"/>
        <c:tickLblPos val="nextTo"/>
        <c:crossAx val="176486272"/>
        <c:crosses val="autoZero"/>
        <c:auto val="1"/>
        <c:lblAlgn val="ctr"/>
        <c:lblOffset val="100"/>
        <c:noMultiLvlLbl val="0"/>
      </c:catAx>
      <c:valAx>
        <c:axId val="176486272"/>
        <c:scaling>
          <c:orientation val="minMax"/>
        </c:scaling>
        <c:delete val="0"/>
        <c:axPos val="l"/>
        <c:majorGridlines/>
        <c:numFmt formatCode="0.00%" sourceLinked="1"/>
        <c:majorTickMark val="out"/>
        <c:minorTickMark val="none"/>
        <c:tickLblPos val="nextTo"/>
        <c:crossAx val="17648473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5196585943293"/>
          <c:y val="0.15113664537861107"/>
          <c:w val="0.73415295860294649"/>
          <c:h val="0.62518180341463903"/>
        </c:manualLayout>
      </c:layout>
      <c:barChart>
        <c:barDir val="col"/>
        <c:grouping val="clustered"/>
        <c:varyColors val="0"/>
        <c:ser>
          <c:idx val="0"/>
          <c:order val="0"/>
          <c:tx>
            <c:strRef>
              <c:f>就业满意度!$K$1</c:f>
              <c:strCache>
                <c:ptCount val="1"/>
                <c:pt idx="0">
                  <c:v>满意度</c:v>
                </c:pt>
              </c:strCache>
            </c:strRef>
          </c:tx>
          <c:invertIfNegative val="0"/>
          <c:dPt>
            <c:idx val="0"/>
            <c:invertIfNegative val="0"/>
            <c:bubble3D val="0"/>
            <c:spPr>
              <a:pattFill prst="dkUpDiag">
                <a:fgClr>
                  <a:schemeClr val="accent1"/>
                </a:fgClr>
                <a:bgClr>
                  <a:schemeClr val="bg1"/>
                </a:bgClr>
              </a:pattFill>
            </c:spPr>
          </c:dPt>
          <c:dPt>
            <c:idx val="1"/>
            <c:invertIfNegative val="0"/>
            <c:bubble3D val="0"/>
            <c:spPr>
              <a:pattFill prst="ltVert">
                <a:fgClr>
                  <a:schemeClr val="accent1"/>
                </a:fgClr>
                <a:bgClr>
                  <a:schemeClr val="bg1"/>
                </a:bgClr>
              </a:pattFill>
            </c:spPr>
          </c:dPt>
          <c:cat>
            <c:strRef>
              <c:f>就业满意度!$J$2:$J$4</c:f>
              <c:strCache>
                <c:ptCount val="3"/>
                <c:pt idx="0">
                  <c:v>高职</c:v>
                </c:pt>
                <c:pt idx="1">
                  <c:v>本科</c:v>
                </c:pt>
                <c:pt idx="2">
                  <c:v>全校</c:v>
                </c:pt>
              </c:strCache>
            </c:strRef>
          </c:cat>
          <c:val>
            <c:numRef>
              <c:f>就业满意度!$K$2:$K$4</c:f>
              <c:numCache>
                <c:formatCode>0.00%</c:formatCode>
                <c:ptCount val="3"/>
                <c:pt idx="0">
                  <c:v>0.87456445993031351</c:v>
                </c:pt>
                <c:pt idx="1">
                  <c:v>0.9345454545454609</c:v>
                </c:pt>
                <c:pt idx="2">
                  <c:v>0.91397849462365865</c:v>
                </c:pt>
              </c:numCache>
            </c:numRef>
          </c:val>
        </c:ser>
        <c:dLbls>
          <c:showLegendKey val="0"/>
          <c:showVal val="1"/>
          <c:showCatName val="0"/>
          <c:showSerName val="0"/>
          <c:showPercent val="0"/>
          <c:showBubbleSize val="0"/>
        </c:dLbls>
        <c:gapWidth val="180"/>
        <c:axId val="161426816"/>
        <c:axId val="161428608"/>
      </c:barChart>
      <c:catAx>
        <c:axId val="161426816"/>
        <c:scaling>
          <c:orientation val="minMax"/>
        </c:scaling>
        <c:delete val="0"/>
        <c:axPos val="b"/>
        <c:majorTickMark val="none"/>
        <c:minorTickMark val="none"/>
        <c:tickLblPos val="nextTo"/>
        <c:crossAx val="161428608"/>
        <c:crosses val="autoZero"/>
        <c:auto val="1"/>
        <c:lblAlgn val="ctr"/>
        <c:lblOffset val="100"/>
        <c:noMultiLvlLbl val="0"/>
      </c:catAx>
      <c:valAx>
        <c:axId val="161428608"/>
        <c:scaling>
          <c:orientation val="minMax"/>
        </c:scaling>
        <c:delete val="0"/>
        <c:axPos val="l"/>
        <c:numFmt formatCode="0.00%" sourceLinked="1"/>
        <c:majorTickMark val="none"/>
        <c:minorTickMark val="none"/>
        <c:tickLblPos val="nextTo"/>
        <c:crossAx val="161426816"/>
        <c:crosses val="autoZero"/>
        <c:crossBetween val="between"/>
        <c:majorUnit val="1.0000000000000005E-2"/>
      </c:valAx>
    </c:plotArea>
    <c:plotVisOnly val="1"/>
    <c:dispBlanksAs val="gap"/>
    <c:showDLblsOverMax val="0"/>
  </c:chart>
  <c:spPr>
    <a:ln>
      <a:noFill/>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21042471042471042"/>
          <c:y val="0.10079575596816977"/>
          <c:w val="0.5791505791505791"/>
          <c:h val="0.79840848806366049"/>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1"/>
              <c:layout>
                <c:manualLayout>
                  <c:x val="-7.9390886949942067E-3"/>
                  <c:y val="-1.4994639754537725E-2"/>
                </c:manualLayout>
              </c:layout>
              <c:showLegendKey val="0"/>
              <c:showVal val="1"/>
              <c:showCatName val="1"/>
              <c:showSerName val="0"/>
              <c:showPercent val="1"/>
              <c:showBubbleSize val="0"/>
            </c:dLbl>
            <c:dLbl>
              <c:idx val="2"/>
              <c:layout>
                <c:manualLayout>
                  <c:x val="-3.638315480835166E-3"/>
                  <c:y val="-1.8155582664842951E-2"/>
                </c:manualLayout>
              </c:layout>
              <c:showLegendKey val="0"/>
              <c:showVal val="1"/>
              <c:showCatName val="1"/>
              <c:showSerName val="0"/>
              <c:showPercent val="1"/>
              <c:showBubbleSize val="0"/>
            </c:dLbl>
            <c:dLbl>
              <c:idx val="6"/>
              <c:layout>
                <c:manualLayout>
                  <c:x val="1.0359840155115745E-2"/>
                  <c:y val="-1.7059135213732087E-2"/>
                </c:manualLayout>
              </c:layout>
              <c:showLegendKey val="0"/>
              <c:showVal val="1"/>
              <c:showCatName val="1"/>
              <c:showSerName val="0"/>
              <c:showPercent val="1"/>
              <c:showBubbleSize val="0"/>
            </c:dLbl>
            <c:showLegendKey val="0"/>
            <c:showVal val="1"/>
            <c:showCatName val="1"/>
            <c:showSerName val="0"/>
            <c:showPercent val="1"/>
            <c:showBubbleSize val="0"/>
            <c:showLeaderLines val="0"/>
          </c:dLbls>
          <c:cat>
            <c:strRef>
              <c:f>'[2014届毕业生就业信息汇总表.xls]Sheet3'!$C$59:$C$71</c:f>
              <c:strCache>
                <c:ptCount val="13"/>
                <c:pt idx="0">
                  <c:v>图书与教学设施</c:v>
                </c:pt>
                <c:pt idx="1">
                  <c:v>食堂服务与饭菜质量</c:v>
                </c:pt>
                <c:pt idx="2">
                  <c:v>住宿条件与管理</c:v>
                </c:pt>
                <c:pt idx="3">
                  <c:v>校园偏僻交通便利情况</c:v>
                </c:pt>
                <c:pt idx="4">
                  <c:v>上网的便利性</c:v>
                </c:pt>
                <c:pt idx="5">
                  <c:v>文娱体育设施</c:v>
                </c:pt>
                <c:pt idx="6">
                  <c:v>校风学风</c:v>
                </c:pt>
                <c:pt idx="7">
                  <c:v>师生课外交流</c:v>
                </c:pt>
                <c:pt idx="8">
                  <c:v>本专业辅导员的素质</c:v>
                </c:pt>
                <c:pt idx="9">
                  <c:v>学校管理人员的办事效率和态度</c:v>
                </c:pt>
                <c:pt idx="10">
                  <c:v>学校的规章制度</c:v>
                </c:pt>
                <c:pt idx="11">
                  <c:v>所学知识/能力满足工作实际需求情况</c:v>
                </c:pt>
                <c:pt idx="12">
                  <c:v>其他</c:v>
                </c:pt>
              </c:strCache>
            </c:strRef>
          </c:cat>
          <c:val>
            <c:numRef>
              <c:f>'[2014届毕业生就业信息汇总表.xls]Sheet3'!$D$59:$D$71</c:f>
              <c:numCache>
                <c:formatCode>General</c:formatCode>
                <c:ptCount val="13"/>
                <c:pt idx="0">
                  <c:v>49</c:v>
                </c:pt>
                <c:pt idx="1">
                  <c:v>51</c:v>
                </c:pt>
                <c:pt idx="2">
                  <c:v>64</c:v>
                </c:pt>
                <c:pt idx="3">
                  <c:v>27</c:v>
                </c:pt>
                <c:pt idx="4">
                  <c:v>31</c:v>
                </c:pt>
                <c:pt idx="5">
                  <c:v>26</c:v>
                </c:pt>
                <c:pt idx="6">
                  <c:v>53</c:v>
                </c:pt>
                <c:pt idx="7">
                  <c:v>32</c:v>
                </c:pt>
                <c:pt idx="8">
                  <c:v>43</c:v>
                </c:pt>
                <c:pt idx="9">
                  <c:v>38</c:v>
                </c:pt>
                <c:pt idx="10">
                  <c:v>16</c:v>
                </c:pt>
                <c:pt idx="11">
                  <c:v>49</c:v>
                </c:pt>
                <c:pt idx="12">
                  <c:v>2</c:v>
                </c:pt>
              </c:numCache>
            </c:numRef>
          </c:val>
        </c:ser>
        <c:dLbls>
          <c:showLegendKey val="0"/>
          <c:showVal val="0"/>
          <c:showCatName val="1"/>
          <c:showSerName val="0"/>
          <c:showPercent val="1"/>
          <c:showBubbleSize val="0"/>
          <c:showLeaderLines val="0"/>
        </c:dLbls>
      </c:pie3DChart>
      <c:spPr>
        <a:noFill/>
        <a:ln w="25400">
          <a:noFill/>
        </a:ln>
      </c:spPr>
    </c:plotArea>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7174103237095"/>
          <c:y val="2.5292941219567735E-2"/>
          <c:w val="0.78790914915163168"/>
          <c:h val="0.85046863565846087"/>
        </c:manualLayout>
      </c:layout>
      <c:barChart>
        <c:barDir val="col"/>
        <c:grouping val="clustered"/>
        <c:varyColors val="0"/>
        <c:ser>
          <c:idx val="0"/>
          <c:order val="0"/>
          <c:tx>
            <c:strRef>
              <c:f>Sheet1!$A$2</c:f>
              <c:strCache>
                <c:ptCount val="1"/>
                <c:pt idx="0">
                  <c:v>2014届</c:v>
                </c:pt>
              </c:strCache>
            </c:strRef>
          </c:tx>
          <c:invertIfNegative val="0"/>
          <c:cat>
            <c:strRef>
              <c:f>Sheet1!$B$1</c:f>
              <c:strCache>
                <c:ptCount val="1"/>
                <c:pt idx="0">
                  <c:v>人数</c:v>
                </c:pt>
              </c:strCache>
            </c:strRef>
          </c:cat>
          <c:val>
            <c:numRef>
              <c:f>Sheet1!$B$2</c:f>
              <c:numCache>
                <c:formatCode>General</c:formatCode>
                <c:ptCount val="1"/>
                <c:pt idx="0">
                  <c:v>141</c:v>
                </c:pt>
              </c:numCache>
            </c:numRef>
          </c:val>
        </c:ser>
        <c:dLbls>
          <c:showLegendKey val="0"/>
          <c:showVal val="0"/>
          <c:showCatName val="0"/>
          <c:showSerName val="0"/>
          <c:showPercent val="0"/>
          <c:showBubbleSize val="0"/>
        </c:dLbls>
        <c:gapWidth val="500"/>
        <c:axId val="176491520"/>
        <c:axId val="176530176"/>
      </c:barChart>
      <c:catAx>
        <c:axId val="176491520"/>
        <c:scaling>
          <c:orientation val="minMax"/>
        </c:scaling>
        <c:delete val="0"/>
        <c:axPos val="b"/>
        <c:majorTickMark val="out"/>
        <c:minorTickMark val="none"/>
        <c:tickLblPos val="nextTo"/>
        <c:crossAx val="176530176"/>
        <c:crosses val="autoZero"/>
        <c:auto val="1"/>
        <c:lblAlgn val="ctr"/>
        <c:lblOffset val="100"/>
        <c:noMultiLvlLbl val="0"/>
      </c:catAx>
      <c:valAx>
        <c:axId val="176530176"/>
        <c:scaling>
          <c:orientation val="minMax"/>
        </c:scaling>
        <c:delete val="0"/>
        <c:axPos val="l"/>
        <c:majorGridlines/>
        <c:numFmt formatCode="General" sourceLinked="1"/>
        <c:majorTickMark val="out"/>
        <c:minorTickMark val="none"/>
        <c:tickLblPos val="nextTo"/>
        <c:crossAx val="176491520"/>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11111111111109E-2"/>
          <c:y val="0.17063570937128006"/>
          <c:w val="0.8727070594774875"/>
          <c:h val="0.74895977808599168"/>
        </c:manualLayout>
      </c:layout>
      <c:barChart>
        <c:barDir val="col"/>
        <c:grouping val="clustered"/>
        <c:varyColors val="1"/>
        <c:ser>
          <c:idx val="0"/>
          <c:order val="0"/>
          <c:tx>
            <c:v>就业满意度统计</c:v>
          </c:tx>
          <c:invertIfNegative val="1"/>
          <c:dLbls>
            <c:dLbl>
              <c:idx val="0"/>
              <c:layout>
                <c:manualLayout>
                  <c:x val="-1.6708442694663116E-2"/>
                  <c:y val="-2.8330417031204431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Lit>
              <c:ptCount val="1"/>
              <c:pt idx="0">
                <c:v>本科</c:v>
              </c:pt>
            </c:strLit>
          </c:cat>
          <c:val>
            <c:numRef>
              <c:f>Sheet2!$A$1</c:f>
              <c:numCache>
                <c:formatCode>0%</c:formatCode>
                <c:ptCount val="1"/>
                <c:pt idx="0">
                  <c:v>0.76</c:v>
                </c:pt>
              </c:numCache>
            </c:numRef>
          </c:val>
        </c:ser>
        <c:dLbls>
          <c:showLegendKey val="0"/>
          <c:showVal val="0"/>
          <c:showCatName val="0"/>
          <c:showSerName val="0"/>
          <c:showPercent val="0"/>
          <c:showBubbleSize val="0"/>
        </c:dLbls>
        <c:gapWidth val="500"/>
        <c:overlap val="17"/>
        <c:axId val="176571136"/>
        <c:axId val="176572672"/>
      </c:barChart>
      <c:catAx>
        <c:axId val="176571136"/>
        <c:scaling>
          <c:orientation val="minMax"/>
        </c:scaling>
        <c:delete val="1"/>
        <c:axPos val="b"/>
        <c:numFmt formatCode="General" sourceLinked="1"/>
        <c:majorTickMark val="cross"/>
        <c:minorTickMark val="cross"/>
        <c:tickLblPos val="nextTo"/>
        <c:crossAx val="176572672"/>
        <c:crosses val="autoZero"/>
        <c:auto val="1"/>
        <c:lblAlgn val="ctr"/>
        <c:lblOffset val="100"/>
        <c:noMultiLvlLbl val="1"/>
      </c:catAx>
      <c:valAx>
        <c:axId val="176572672"/>
        <c:scaling>
          <c:orientation val="minMax"/>
        </c:scaling>
        <c:delete val="1"/>
        <c:axPos val="l"/>
        <c:majorGridlines/>
        <c:numFmt formatCode="0%" sourceLinked="1"/>
        <c:majorTickMark val="cross"/>
        <c:minorTickMark val="cross"/>
        <c:tickLblPos val="nextTo"/>
        <c:crossAx val="176571136"/>
        <c:crosses val="autoZero"/>
        <c:crossBetween val="between"/>
      </c:valAx>
    </c:plotArea>
    <c:legend>
      <c:legendPos val="r"/>
      <c:layout>
        <c:manualLayout>
          <c:xMode val="edge"/>
          <c:yMode val="edge"/>
          <c:x val="0.80004308836395444"/>
          <c:y val="0.36447774125321714"/>
          <c:w val="0.10273468941382327"/>
          <c:h val="8.3717191601049873E-2"/>
        </c:manualLayout>
      </c:layout>
      <c:overlay val="1"/>
    </c:legend>
    <c:plotVisOnly val="1"/>
    <c:dispBlanksAs val="zero"/>
    <c:showDLblsOverMax val="1"/>
  </c:chart>
  <c:externalData r:id="rId2">
    <c:autoUpdate val="1"/>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222222222222215E-2"/>
          <c:y val="0.20626151012891344"/>
          <c:w val="0.8305555555555556"/>
          <c:h val="0.75322283609576424"/>
        </c:manualLayout>
      </c:layout>
      <c:barChart>
        <c:barDir val="col"/>
        <c:grouping val="clustered"/>
        <c:varyColors val="1"/>
        <c:ser>
          <c:idx val="0"/>
          <c:order val="0"/>
          <c:tx>
            <c:v>专业对口度统计</c:v>
          </c:tx>
          <c:invertIfNegative val="1"/>
          <c:dLbls>
            <c:dLbl>
              <c:idx val="0"/>
              <c:layout>
                <c:manualLayout>
                  <c:x val="-2.5000000000000001E-2"/>
                  <c:y val="-8.8397790055248615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Lit>
              <c:ptCount val="1"/>
              <c:pt idx="0">
                <c:v>本科</c:v>
              </c:pt>
            </c:strLit>
          </c:cat>
          <c:val>
            <c:numRef>
              <c:f>Sheet2!$A$1</c:f>
              <c:numCache>
                <c:formatCode>0%</c:formatCode>
                <c:ptCount val="1"/>
                <c:pt idx="0">
                  <c:v>0.54</c:v>
                </c:pt>
              </c:numCache>
            </c:numRef>
          </c:val>
        </c:ser>
        <c:dLbls>
          <c:showLegendKey val="0"/>
          <c:showVal val="0"/>
          <c:showCatName val="0"/>
          <c:showSerName val="0"/>
          <c:showPercent val="0"/>
          <c:showBubbleSize val="0"/>
        </c:dLbls>
        <c:gapWidth val="500"/>
        <c:axId val="176597248"/>
        <c:axId val="176603136"/>
      </c:barChart>
      <c:catAx>
        <c:axId val="176597248"/>
        <c:scaling>
          <c:orientation val="minMax"/>
        </c:scaling>
        <c:delete val="1"/>
        <c:axPos val="b"/>
        <c:numFmt formatCode="General" sourceLinked="1"/>
        <c:majorTickMark val="cross"/>
        <c:minorTickMark val="cross"/>
        <c:tickLblPos val="nextTo"/>
        <c:crossAx val="176603136"/>
        <c:crosses val="autoZero"/>
        <c:auto val="1"/>
        <c:lblAlgn val="ctr"/>
        <c:lblOffset val="100"/>
        <c:noMultiLvlLbl val="1"/>
      </c:catAx>
      <c:valAx>
        <c:axId val="176603136"/>
        <c:scaling>
          <c:orientation val="minMax"/>
        </c:scaling>
        <c:delete val="1"/>
        <c:axPos val="l"/>
        <c:majorGridlines/>
        <c:numFmt formatCode="0%" sourceLinked="1"/>
        <c:majorTickMark val="cross"/>
        <c:minorTickMark val="cross"/>
        <c:tickLblPos val="nextTo"/>
        <c:crossAx val="176597248"/>
        <c:crosses val="autoZero"/>
        <c:crossBetween val="between"/>
      </c:valAx>
    </c:plotArea>
    <c:legend>
      <c:legendPos val="r"/>
      <c:layout>
        <c:manualLayout>
          <c:xMode val="edge"/>
          <c:yMode val="edge"/>
          <c:x val="0.8472653105861766"/>
          <c:y val="0.45196502370905295"/>
          <c:w val="0.10273468941382327"/>
          <c:h val="6.6603732544481667E-2"/>
        </c:manualLayout>
      </c:layout>
      <c:overlay val="1"/>
    </c:legend>
    <c:plotVisOnly val="1"/>
    <c:dispBlanksAs val="zero"/>
    <c:showDLblsOverMax val="1"/>
  </c:chart>
  <c:externalData r:id="rId2">
    <c:autoUpdate val="1"/>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79872895265507E-2"/>
          <c:y val="0.14799394867308252"/>
          <c:w val="0.85095613048368957"/>
          <c:h val="0.78835788730292211"/>
        </c:manualLayout>
      </c:layout>
      <c:barChart>
        <c:barDir val="col"/>
        <c:grouping val="clustered"/>
        <c:varyColors val="1"/>
        <c:ser>
          <c:idx val="0"/>
          <c:order val="0"/>
          <c:tx>
            <c:v>工作适应度统计</c:v>
          </c:tx>
          <c:invertIfNegative val="1"/>
          <c:dLbls>
            <c:dLbl>
              <c:idx val="0"/>
              <c:layout>
                <c:manualLayout>
                  <c:x val="-3.3333333333333284E-2"/>
                  <c:y val="-0.13425925925925927"/>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Lit>
              <c:ptCount val="1"/>
              <c:pt idx="0">
                <c:v>本科</c:v>
              </c:pt>
            </c:strLit>
          </c:cat>
          <c:val>
            <c:numRef>
              <c:f>Sheet2!$A$1</c:f>
              <c:numCache>
                <c:formatCode>0%</c:formatCode>
                <c:ptCount val="1"/>
                <c:pt idx="0">
                  <c:v>0.98</c:v>
                </c:pt>
              </c:numCache>
            </c:numRef>
          </c:val>
        </c:ser>
        <c:dLbls>
          <c:showLegendKey val="0"/>
          <c:showVal val="0"/>
          <c:showCatName val="0"/>
          <c:showSerName val="0"/>
          <c:showPercent val="0"/>
          <c:showBubbleSize val="0"/>
        </c:dLbls>
        <c:gapWidth val="500"/>
        <c:axId val="176185344"/>
        <c:axId val="176186880"/>
      </c:barChart>
      <c:catAx>
        <c:axId val="176185344"/>
        <c:scaling>
          <c:orientation val="minMax"/>
        </c:scaling>
        <c:delete val="1"/>
        <c:axPos val="b"/>
        <c:numFmt formatCode="General" sourceLinked="1"/>
        <c:majorTickMark val="cross"/>
        <c:minorTickMark val="cross"/>
        <c:tickLblPos val="nextTo"/>
        <c:crossAx val="176186880"/>
        <c:crosses val="autoZero"/>
        <c:auto val="1"/>
        <c:lblAlgn val="ctr"/>
        <c:lblOffset val="100"/>
        <c:noMultiLvlLbl val="1"/>
      </c:catAx>
      <c:valAx>
        <c:axId val="176186880"/>
        <c:scaling>
          <c:orientation val="minMax"/>
        </c:scaling>
        <c:delete val="1"/>
        <c:axPos val="l"/>
        <c:majorGridlines/>
        <c:numFmt formatCode="0%" sourceLinked="1"/>
        <c:majorTickMark val="cross"/>
        <c:minorTickMark val="cross"/>
        <c:tickLblPos val="nextTo"/>
        <c:crossAx val="176185344"/>
        <c:crosses val="autoZero"/>
        <c:crossBetween val="between"/>
      </c:valAx>
    </c:plotArea>
    <c:legend>
      <c:legendPos val="r"/>
      <c:layout>
        <c:manualLayout>
          <c:xMode val="edge"/>
          <c:yMode val="edge"/>
          <c:x val="0.81948753280839881"/>
          <c:y val="0.44236788362619722"/>
          <c:w val="0.10273468941382327"/>
          <c:h val="8.3717191601049873E-2"/>
        </c:manualLayout>
      </c:layout>
      <c:overlay val="1"/>
    </c:legend>
    <c:plotVisOnly val="1"/>
    <c:dispBlanksAs val="zero"/>
    <c:showDLblsOverMax val="1"/>
  </c:chart>
  <c:externalData r:id="rId2">
    <c:autoUpdate val="1"/>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title>
      <c:layout>
        <c:manualLayout>
          <c:xMode val="edge"/>
          <c:yMode val="edge"/>
          <c:x val="0.37964542775711319"/>
          <c:y val="2.318840579710145E-2"/>
        </c:manualLayout>
      </c:layout>
      <c:overlay val="1"/>
    </c:title>
    <c:autoTitleDeleted val="0"/>
    <c:plotArea>
      <c:layout>
        <c:manualLayout>
          <c:layoutTarget val="inner"/>
          <c:xMode val="edge"/>
          <c:yMode val="edge"/>
          <c:x val="2.9993183367416496E-2"/>
          <c:y val="0.10048309178743961"/>
          <c:w val="0.85003408316291751"/>
          <c:h val="0.85700483091787438"/>
        </c:manualLayout>
      </c:layout>
      <c:barChart>
        <c:barDir val="col"/>
        <c:grouping val="clustered"/>
        <c:varyColors val="1"/>
        <c:ser>
          <c:idx val="0"/>
          <c:order val="0"/>
          <c:tx>
            <c:v>毕业生情况统计</c:v>
          </c:tx>
          <c:invertIfNegative val="1"/>
          <c:dLbls>
            <c:dLbl>
              <c:idx val="0"/>
              <c:layout>
                <c:manualLayout>
                  <c:x val="-1.0906612133605999E-2"/>
                  <c:y val="-1.5458937198067632E-2"/>
                </c:manualLayout>
              </c:layout>
              <c:showLegendKey val="1"/>
              <c:showVal val="1"/>
              <c:showCatName val="1"/>
              <c:showSerName val="1"/>
              <c:showPercent val="1"/>
              <c:showBubbleSize val="1"/>
            </c:dLbl>
            <c:dLbl>
              <c:idx val="1"/>
              <c:layout>
                <c:manualLayout>
                  <c:x val="-2.1813224267211974E-2"/>
                  <c:y val="0"/>
                </c:manualLayout>
              </c:layout>
              <c:showLegendKey val="1"/>
              <c:showVal val="1"/>
              <c:showCatName val="1"/>
              <c:showSerName val="1"/>
              <c:showPercent val="1"/>
              <c:showBubbleSize val="1"/>
            </c:dLbl>
            <c:dLbl>
              <c:idx val="2"/>
              <c:layout>
                <c:manualLayout>
                  <c:x val="-5.453306066803049E-3"/>
                  <c:y val="-2.7053140096618359E-2"/>
                </c:manualLayout>
              </c:layout>
              <c:showLegendKey val="1"/>
              <c:showVal val="1"/>
              <c:showCatName val="1"/>
              <c:showSerName val="1"/>
              <c:showPercent val="1"/>
              <c:showBubbleSize val="1"/>
            </c:dLbl>
            <c:dLbl>
              <c:idx val="3"/>
              <c:layout>
                <c:manualLayout>
                  <c:x val="0"/>
                  <c:y val="-6.183574879227053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numRef>
              <c:f>Sheet2!$B$1:$B$4</c:f>
              <c:numCache>
                <c:formatCode>General</c:formatCode>
                <c:ptCount val="4"/>
                <c:pt idx="0">
                  <c:v>2012</c:v>
                </c:pt>
                <c:pt idx="1">
                  <c:v>2013</c:v>
                </c:pt>
                <c:pt idx="2">
                  <c:v>2014</c:v>
                </c:pt>
                <c:pt idx="3">
                  <c:v>2015</c:v>
                </c:pt>
              </c:numCache>
            </c:numRef>
          </c:cat>
          <c:val>
            <c:numRef>
              <c:f>Sheet2!$A$1:$A$4</c:f>
              <c:numCache>
                <c:formatCode>General</c:formatCode>
                <c:ptCount val="4"/>
                <c:pt idx="0">
                  <c:v>194</c:v>
                </c:pt>
                <c:pt idx="1">
                  <c:v>155</c:v>
                </c:pt>
                <c:pt idx="2">
                  <c:v>141</c:v>
                </c:pt>
                <c:pt idx="3">
                  <c:v>130</c:v>
                </c:pt>
              </c:numCache>
            </c:numRef>
          </c:val>
        </c:ser>
        <c:dLbls>
          <c:showLegendKey val="0"/>
          <c:showVal val="0"/>
          <c:showCatName val="0"/>
          <c:showSerName val="0"/>
          <c:showPercent val="0"/>
          <c:showBubbleSize val="0"/>
        </c:dLbls>
        <c:gapWidth val="142"/>
        <c:overlap val="24"/>
        <c:axId val="176199552"/>
        <c:axId val="176201088"/>
      </c:barChart>
      <c:catAx>
        <c:axId val="176199552"/>
        <c:scaling>
          <c:orientation val="minMax"/>
        </c:scaling>
        <c:delete val="1"/>
        <c:axPos val="b"/>
        <c:numFmt formatCode="General" sourceLinked="1"/>
        <c:majorTickMark val="cross"/>
        <c:minorTickMark val="cross"/>
        <c:tickLblPos val="nextTo"/>
        <c:crossAx val="176201088"/>
        <c:crosses val="autoZero"/>
        <c:auto val="1"/>
        <c:lblAlgn val="ctr"/>
        <c:lblOffset val="100"/>
        <c:noMultiLvlLbl val="1"/>
      </c:catAx>
      <c:valAx>
        <c:axId val="176201088"/>
        <c:scaling>
          <c:orientation val="minMax"/>
        </c:scaling>
        <c:delete val="1"/>
        <c:axPos val="l"/>
        <c:majorGridlines/>
        <c:numFmt formatCode="General" sourceLinked="1"/>
        <c:majorTickMark val="cross"/>
        <c:minorTickMark val="cross"/>
        <c:tickLblPos val="nextTo"/>
        <c:crossAx val="176199552"/>
        <c:crosses val="autoZero"/>
        <c:crossBetween val="between"/>
      </c:valAx>
    </c:plotArea>
    <c:legend>
      <c:legendPos val="r"/>
      <c:overlay val="1"/>
    </c:legend>
    <c:plotVisOnly val="1"/>
    <c:dispBlanksAs val="zero"/>
    <c:showDLblsOverMax val="1"/>
  </c:chart>
  <c:externalData r:id="rId2">
    <c:autoUpdate val="1"/>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title>
      <c:layout>
        <c:manualLayout>
          <c:xMode val="edge"/>
          <c:yMode val="edge"/>
          <c:x val="0.29388888888888887"/>
          <c:y val="2.7739251040221916E-2"/>
        </c:manualLayout>
      </c:layout>
      <c:overlay val="1"/>
    </c:title>
    <c:autoTitleDeleted val="0"/>
    <c:plotArea>
      <c:layout>
        <c:manualLayout>
          <c:layoutTarget val="inner"/>
          <c:xMode val="edge"/>
          <c:yMode val="edge"/>
          <c:x val="3.0555555555555555E-2"/>
          <c:y val="0.12489725192117976"/>
          <c:w val="0.83935519733185104"/>
          <c:h val="0.82293111419325016"/>
        </c:manualLayout>
      </c:layout>
      <c:barChart>
        <c:barDir val="col"/>
        <c:grouping val="clustered"/>
        <c:varyColors val="1"/>
        <c:ser>
          <c:idx val="0"/>
          <c:order val="0"/>
          <c:tx>
            <c:v>毕业生就业率情况趋势</c:v>
          </c:tx>
          <c:invertIfNegative val="1"/>
          <c:dLbls>
            <c:dLbl>
              <c:idx val="0"/>
              <c:layout>
                <c:manualLayout>
                  <c:x val="-2.2222222222222223E-2"/>
                  <c:y val="-4.6296296296296294E-3"/>
                </c:manualLayout>
              </c:layout>
              <c:showLegendKey val="1"/>
              <c:showVal val="1"/>
              <c:showCatName val="1"/>
              <c:showSerName val="1"/>
              <c:showPercent val="1"/>
              <c:showBubbleSize val="1"/>
            </c:dLbl>
            <c:dLbl>
              <c:idx val="1"/>
              <c:layout>
                <c:manualLayout>
                  <c:x val="-2.5000000000000001E-2"/>
                  <c:y val="0"/>
                </c:manualLayout>
              </c:layout>
              <c:showLegendKey val="1"/>
              <c:showVal val="1"/>
              <c:showCatName val="1"/>
              <c:showSerName val="1"/>
              <c:showPercent val="1"/>
              <c:showBubbleSize val="1"/>
            </c:dLbl>
            <c:dLbl>
              <c:idx val="2"/>
              <c:layout>
                <c:manualLayout>
                  <c:x val="-2.2222222222222223E-2"/>
                  <c:y val="0"/>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numRef>
              <c:f>Sheet2!$B$1:$B$3</c:f>
              <c:numCache>
                <c:formatCode>General</c:formatCode>
                <c:ptCount val="3"/>
                <c:pt idx="0">
                  <c:v>2012</c:v>
                </c:pt>
                <c:pt idx="1">
                  <c:v>2013</c:v>
                </c:pt>
                <c:pt idx="2">
                  <c:v>2014</c:v>
                </c:pt>
              </c:numCache>
            </c:numRef>
          </c:cat>
          <c:val>
            <c:numRef>
              <c:f>Sheet2!$A$1:$A$3</c:f>
              <c:numCache>
                <c:formatCode>0.00%</c:formatCode>
                <c:ptCount val="3"/>
                <c:pt idx="0">
                  <c:v>0.94330000000000003</c:v>
                </c:pt>
                <c:pt idx="1">
                  <c:v>0.9677</c:v>
                </c:pt>
                <c:pt idx="2">
                  <c:v>0.98570000000000002</c:v>
                </c:pt>
              </c:numCache>
            </c:numRef>
          </c:val>
        </c:ser>
        <c:dLbls>
          <c:showLegendKey val="0"/>
          <c:showVal val="0"/>
          <c:showCatName val="0"/>
          <c:showSerName val="0"/>
          <c:showPercent val="0"/>
          <c:showBubbleSize val="0"/>
        </c:dLbls>
        <c:gapWidth val="150"/>
        <c:axId val="176398336"/>
        <c:axId val="176399872"/>
      </c:barChart>
      <c:catAx>
        <c:axId val="176398336"/>
        <c:scaling>
          <c:orientation val="minMax"/>
        </c:scaling>
        <c:delete val="1"/>
        <c:axPos val="b"/>
        <c:numFmt formatCode="General" sourceLinked="1"/>
        <c:majorTickMark val="cross"/>
        <c:minorTickMark val="cross"/>
        <c:tickLblPos val="nextTo"/>
        <c:crossAx val="176399872"/>
        <c:crosses val="autoZero"/>
        <c:auto val="1"/>
        <c:lblAlgn val="ctr"/>
        <c:lblOffset val="100"/>
        <c:noMultiLvlLbl val="1"/>
      </c:catAx>
      <c:valAx>
        <c:axId val="176399872"/>
        <c:scaling>
          <c:orientation val="minMax"/>
        </c:scaling>
        <c:delete val="1"/>
        <c:axPos val="l"/>
        <c:majorGridlines/>
        <c:numFmt formatCode="0.00%" sourceLinked="1"/>
        <c:majorTickMark val="cross"/>
        <c:minorTickMark val="cross"/>
        <c:tickLblPos val="nextTo"/>
        <c:crossAx val="176398336"/>
        <c:crosses val="autoZero"/>
        <c:crossBetween val="between"/>
      </c:valAx>
    </c:plotArea>
    <c:legend>
      <c:legendPos val="r"/>
      <c:overlay val="1"/>
    </c:legend>
    <c:plotVisOnly val="1"/>
    <c:dispBlanksAs val="zero"/>
    <c:showDLblsOverMax val="1"/>
  </c:chart>
  <c:externalData r:id="rId2">
    <c:autoUpdate val="1"/>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roundedCorners val="1"/>
  <c:style val="2"/>
  <c:clrMapOvr bg1="lt1" tx1="dk1" bg2="lt2" tx2="dk2" accent1="accent1" accent2="accent2" accent3="accent3" accent4="accent4" accent5="accent5" accent6="accent6" hlink="hlink" folHlink="folHlink"/>
  <c:chart>
    <c:title>
      <c:layout>
        <c:manualLayout>
          <c:xMode val="edge"/>
          <c:yMode val="edge"/>
          <c:x val="0.36611111111111116"/>
          <c:y val="1.8467351775202857E-2"/>
        </c:manualLayout>
      </c:layout>
      <c:overlay val="1"/>
    </c:title>
    <c:autoTitleDeleted val="0"/>
    <c:plotArea>
      <c:layout>
        <c:manualLayout>
          <c:layoutTarget val="inner"/>
          <c:xMode val="edge"/>
          <c:yMode val="edge"/>
          <c:x val="3.0555555555555555E-2"/>
          <c:y val="0.13876687744129071"/>
          <c:w val="0.83935519733185104"/>
          <c:h val="0.80906148867313921"/>
        </c:manualLayout>
      </c:layout>
      <c:barChart>
        <c:barDir val="col"/>
        <c:grouping val="clustered"/>
        <c:varyColors val="1"/>
        <c:ser>
          <c:idx val="0"/>
          <c:order val="0"/>
          <c:tx>
            <c:v>毕业生签约率情况趋势</c:v>
          </c:tx>
          <c:invertIfNegative val="1"/>
          <c:dLbls>
            <c:dLbl>
              <c:idx val="0"/>
              <c:layout>
                <c:manualLayout>
                  <c:x val="0"/>
                  <c:y val="-1.3888888888888888E-2"/>
                </c:manualLayout>
              </c:layout>
              <c:showLegendKey val="1"/>
              <c:showVal val="1"/>
              <c:showCatName val="1"/>
              <c:showSerName val="1"/>
              <c:showPercent val="1"/>
              <c:showBubbleSize val="1"/>
            </c:dLbl>
            <c:dLbl>
              <c:idx val="1"/>
              <c:layout>
                <c:manualLayout>
                  <c:x val="-0.16388888888888889"/>
                  <c:y val="7.407407407407407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numRef>
              <c:f>Sheet2!$B$1:$B$3</c:f>
              <c:numCache>
                <c:formatCode>General</c:formatCode>
                <c:ptCount val="3"/>
                <c:pt idx="0">
                  <c:v>2012</c:v>
                </c:pt>
                <c:pt idx="1">
                  <c:v>2013</c:v>
                </c:pt>
                <c:pt idx="2">
                  <c:v>2014</c:v>
                </c:pt>
              </c:numCache>
            </c:numRef>
          </c:cat>
          <c:val>
            <c:numRef>
              <c:f>Sheet2!$A$1:$A$3</c:f>
              <c:numCache>
                <c:formatCode>0.00%</c:formatCode>
                <c:ptCount val="3"/>
                <c:pt idx="0">
                  <c:v>0.72160000000000002</c:v>
                </c:pt>
                <c:pt idx="1">
                  <c:v>0.86450000000000005</c:v>
                </c:pt>
                <c:pt idx="2">
                  <c:v>0.72860000000000003</c:v>
                </c:pt>
              </c:numCache>
            </c:numRef>
          </c:val>
        </c:ser>
        <c:dLbls>
          <c:showLegendKey val="0"/>
          <c:showVal val="0"/>
          <c:showCatName val="0"/>
          <c:showSerName val="0"/>
          <c:showPercent val="0"/>
          <c:showBubbleSize val="0"/>
        </c:dLbls>
        <c:gapWidth val="150"/>
        <c:axId val="177026944"/>
        <c:axId val="177028480"/>
      </c:barChart>
      <c:catAx>
        <c:axId val="177026944"/>
        <c:scaling>
          <c:orientation val="minMax"/>
        </c:scaling>
        <c:delete val="1"/>
        <c:axPos val="b"/>
        <c:numFmt formatCode="General" sourceLinked="1"/>
        <c:majorTickMark val="cross"/>
        <c:minorTickMark val="cross"/>
        <c:tickLblPos val="nextTo"/>
        <c:crossAx val="177028480"/>
        <c:crosses val="autoZero"/>
        <c:auto val="1"/>
        <c:lblAlgn val="ctr"/>
        <c:lblOffset val="100"/>
        <c:noMultiLvlLbl val="1"/>
      </c:catAx>
      <c:valAx>
        <c:axId val="177028480"/>
        <c:scaling>
          <c:orientation val="minMax"/>
        </c:scaling>
        <c:delete val="1"/>
        <c:axPos val="l"/>
        <c:majorGridlines/>
        <c:numFmt formatCode="0.00%" sourceLinked="1"/>
        <c:majorTickMark val="cross"/>
        <c:minorTickMark val="cross"/>
        <c:tickLblPos val="nextTo"/>
        <c:crossAx val="177026944"/>
        <c:crosses val="autoZero"/>
        <c:crossBetween val="between"/>
      </c:valAx>
    </c:plotArea>
    <c:legend>
      <c:legendPos val="r"/>
      <c:overlay val="1"/>
    </c:legend>
    <c:plotVisOnly val="1"/>
    <c:dispBlanksAs val="zero"/>
    <c:showDLblsOverMax val="1"/>
  </c:chart>
  <c:externalData r:id="rId2">
    <c:autoUpdate val="1"/>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7" b="1"/>
            </a:pPr>
            <a:r>
              <a:rPr lang="zh-CN" altLang="en-US" sz="1077" b="1" baseline="0">
                <a:latin typeface="仿宋" pitchFamily="49" charset="-122"/>
                <a:ea typeface="仿宋" pitchFamily="49" charset="-122"/>
              </a:rPr>
              <a:t>高职</a:t>
            </a:r>
          </a:p>
        </c:rich>
      </c:tx>
      <c:overlay val="0"/>
    </c:title>
    <c:autoTitleDeleted val="0"/>
    <c:plotArea>
      <c:layout/>
      <c:barChart>
        <c:barDir val="col"/>
        <c:grouping val="clustered"/>
        <c:varyColors val="0"/>
        <c:ser>
          <c:idx val="0"/>
          <c:order val="0"/>
          <c:tx>
            <c:strRef>
              <c:f>Sheet1!$A$3</c:f>
              <c:strCache>
                <c:ptCount val="1"/>
                <c:pt idx="0">
                  <c:v>高职</c:v>
                </c:pt>
              </c:strCache>
            </c:strRef>
          </c:tx>
          <c:invertIfNegative val="0"/>
          <c:dLbls>
            <c:txPr>
              <a:bodyPr/>
              <a:lstStyle/>
              <a:p>
                <a:pPr>
                  <a:defRPr sz="1077">
                    <a:latin typeface="Arial" pitchFamily="34" charset="0"/>
                    <a:ea typeface="Arial Unicode MS" pitchFamily="34" charset="-122"/>
                    <a:cs typeface="Arial" pitchFamily="34" charset="0"/>
                  </a:defRPr>
                </a:pPr>
                <a:endParaRPr lang="zh-CN"/>
              </a:p>
            </c:txPr>
            <c:showLegendKey val="0"/>
            <c:showVal val="1"/>
            <c:showCatName val="0"/>
            <c:showSerName val="0"/>
            <c:showPercent val="0"/>
            <c:showBubbleSize val="0"/>
            <c:showLeaderLines val="0"/>
          </c:dLbls>
          <c:cat>
            <c:strRef>
              <c:f>Sheet1!$B$2:$C$2</c:f>
              <c:strCache>
                <c:ptCount val="2"/>
                <c:pt idx="0">
                  <c:v>2013届</c:v>
                </c:pt>
                <c:pt idx="1">
                  <c:v>2014届</c:v>
                </c:pt>
              </c:strCache>
            </c:strRef>
          </c:cat>
          <c:val>
            <c:numRef>
              <c:f>Sheet1!$B$3:$C$3</c:f>
              <c:numCache>
                <c:formatCode>General</c:formatCode>
                <c:ptCount val="2"/>
                <c:pt idx="0">
                  <c:v>440</c:v>
                </c:pt>
                <c:pt idx="1">
                  <c:v>329</c:v>
                </c:pt>
              </c:numCache>
            </c:numRef>
          </c:val>
        </c:ser>
        <c:dLbls>
          <c:showLegendKey val="0"/>
          <c:showVal val="0"/>
          <c:showCatName val="0"/>
          <c:showSerName val="0"/>
          <c:showPercent val="0"/>
          <c:showBubbleSize val="0"/>
        </c:dLbls>
        <c:gapWidth val="150"/>
        <c:axId val="176963968"/>
        <c:axId val="176965504"/>
      </c:barChart>
      <c:catAx>
        <c:axId val="176963968"/>
        <c:scaling>
          <c:orientation val="minMax"/>
        </c:scaling>
        <c:delete val="0"/>
        <c:axPos val="b"/>
        <c:numFmt formatCode="General" sourceLinked="1"/>
        <c:majorTickMark val="out"/>
        <c:minorTickMark val="none"/>
        <c:tickLblPos val="nextTo"/>
        <c:txPr>
          <a:bodyPr/>
          <a:lstStyle/>
          <a:p>
            <a:pPr>
              <a:defRPr sz="1077">
                <a:latin typeface="仿宋" pitchFamily="49" charset="-122"/>
                <a:ea typeface="仿宋" pitchFamily="49" charset="-122"/>
              </a:defRPr>
            </a:pPr>
            <a:endParaRPr lang="zh-CN"/>
          </a:p>
        </c:txPr>
        <c:crossAx val="176965504"/>
        <c:crosses val="autoZero"/>
        <c:auto val="1"/>
        <c:lblAlgn val="ctr"/>
        <c:lblOffset val="100"/>
        <c:noMultiLvlLbl val="0"/>
      </c:catAx>
      <c:valAx>
        <c:axId val="176965504"/>
        <c:scaling>
          <c:orientation val="minMax"/>
        </c:scaling>
        <c:delete val="0"/>
        <c:axPos val="l"/>
        <c:majorGridlines/>
        <c:numFmt formatCode="General" sourceLinked="1"/>
        <c:majorTickMark val="out"/>
        <c:minorTickMark val="none"/>
        <c:tickLblPos val="nextTo"/>
        <c:txPr>
          <a:bodyPr/>
          <a:lstStyle/>
          <a:p>
            <a:pPr>
              <a:defRPr sz="1077">
                <a:latin typeface="Arial Unicode MS" pitchFamily="34" charset="-122"/>
                <a:ea typeface="Arial Unicode MS" pitchFamily="34" charset="-122"/>
                <a:cs typeface="Arial Unicode MS" pitchFamily="34" charset="-122"/>
              </a:defRPr>
            </a:pPr>
            <a:endParaRPr lang="zh-CN"/>
          </a:p>
        </c:txPr>
        <c:crossAx val="176963968"/>
        <c:crosses val="autoZero"/>
        <c:crossBetween val="between"/>
      </c:valAx>
    </c:plotArea>
    <c:legend>
      <c:legendPos val="r"/>
      <c:overlay val="0"/>
      <c:txPr>
        <a:bodyPr/>
        <a:lstStyle/>
        <a:p>
          <a:pPr>
            <a:defRPr sz="1077">
              <a:latin typeface="仿宋" pitchFamily="49" charset="-122"/>
              <a:ea typeface="仿宋" pitchFamily="49" charset="-122"/>
            </a:defRPr>
          </a:pPr>
          <a:endParaRPr lang="zh-CN"/>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19" b="1">
                <a:latin typeface="仿宋" pitchFamily="49" charset="-122"/>
                <a:ea typeface="仿宋" pitchFamily="49" charset="-122"/>
              </a:defRPr>
            </a:pPr>
            <a:r>
              <a:rPr lang="zh-CN" altLang="en-US" sz="1119" b="1">
                <a:latin typeface="仿宋" pitchFamily="49" charset="-122"/>
                <a:ea typeface="仿宋" pitchFamily="49" charset="-122"/>
              </a:rPr>
              <a:t>图</a:t>
            </a:r>
            <a:r>
              <a:rPr lang="en-US" altLang="zh-CN" sz="1119" b="1">
                <a:latin typeface="仿宋" pitchFamily="49" charset="-122"/>
                <a:ea typeface="仿宋" pitchFamily="49" charset="-122"/>
              </a:rPr>
              <a:t>2-1  </a:t>
            </a:r>
            <a:r>
              <a:rPr lang="zh-CN" altLang="en-US" sz="1119" b="1">
                <a:latin typeface="仿宋" pitchFamily="49" charset="-122"/>
                <a:ea typeface="仿宋" pitchFamily="49" charset="-122"/>
              </a:rPr>
              <a:t>专业对口度统计 </a:t>
            </a:r>
          </a:p>
        </c:rich>
      </c:tx>
      <c:overlay val="0"/>
    </c:title>
    <c:autoTitleDeleted val="0"/>
    <c:plotArea>
      <c:layout/>
      <c:pieChart>
        <c:varyColors val="1"/>
        <c:ser>
          <c:idx val="0"/>
          <c:order val="0"/>
          <c:tx>
            <c:strRef>
              <c:f>Sheet1!$B$1:$B$2</c:f>
              <c:strCache>
                <c:ptCount val="1"/>
                <c:pt idx="0">
                  <c:v>表2-1专业对口度统计 人数</c:v>
                </c:pt>
              </c:strCache>
            </c:strRef>
          </c:tx>
          <c:dPt>
            <c:idx val="0"/>
            <c:bubble3D val="0"/>
          </c:dPt>
          <c:dPt>
            <c:idx val="1"/>
            <c:bubble3D val="0"/>
          </c:dPt>
          <c:dPt>
            <c:idx val="2"/>
            <c:bubble3D val="0"/>
          </c:dPt>
          <c:dPt>
            <c:idx val="3"/>
            <c:bubble3D val="0"/>
          </c:dPt>
          <c:dPt>
            <c:idx val="4"/>
            <c:bubble3D val="0"/>
          </c:dPt>
          <c:dLbls>
            <c:dLbl>
              <c:idx val="0"/>
              <c:layout>
                <c:manualLayout>
                  <c:x val="3.0555555555555555E-2"/>
                  <c:y val="4.6296296296296294E-3"/>
                </c:manualLayout>
              </c:layout>
              <c:tx>
                <c:rich>
                  <a:bodyPr/>
                  <a:lstStyle/>
                  <a:p>
                    <a:r>
                      <a:rPr lang="en-US" altLang="zh-CN" sz="1119">
                        <a:latin typeface="Arial" pitchFamily="34" charset="0"/>
                        <a:ea typeface="Arial Unicode MS" pitchFamily="34" charset="-122"/>
                        <a:cs typeface="Arial" pitchFamily="34" charset="0"/>
                      </a:rPr>
                      <a:t>37</a:t>
                    </a:r>
                    <a:r>
                      <a:rPr lang="zh-CN" altLang="en-US" sz="1119">
                        <a:latin typeface="Arial" pitchFamily="34" charset="0"/>
                        <a:ea typeface="Arial Unicode MS" pitchFamily="34" charset="-122"/>
                        <a:cs typeface="Arial" pitchFamily="34" charset="0"/>
                      </a:rPr>
                      <a:t>人；</a:t>
                    </a:r>
                    <a:r>
                      <a:rPr lang="en-US" altLang="zh-CN" sz="1119">
                        <a:latin typeface="Arial" pitchFamily="34" charset="0"/>
                        <a:ea typeface="Arial Unicode MS" pitchFamily="34" charset="-122"/>
                        <a:cs typeface="Arial" pitchFamily="34" charset="0"/>
                      </a:rPr>
                      <a:t>18%</a:t>
                    </a:r>
                    <a:endParaRPr lang="en-US" altLang="zh-CN"/>
                  </a:p>
                </c:rich>
              </c:tx>
              <c:dLblPos val="bestFit"/>
              <c:showLegendKey val="1"/>
              <c:showVal val="0"/>
              <c:showCatName val="0"/>
              <c:showSerName val="0"/>
              <c:showPercent val="0"/>
              <c:showBubbleSize val="0"/>
            </c:dLbl>
            <c:dLbl>
              <c:idx val="1"/>
              <c:layout>
                <c:manualLayout>
                  <c:x val="-3.5262682136043534E-2"/>
                  <c:y val="7.1793614616186566E-2"/>
                </c:manualLayout>
              </c:layout>
              <c:tx>
                <c:rich>
                  <a:bodyPr/>
                  <a:lstStyle/>
                  <a:p>
                    <a:r>
                      <a:rPr lang="en-US" altLang="zh-CN" sz="1119">
                        <a:latin typeface="Arial" pitchFamily="34" charset="0"/>
                        <a:ea typeface="Arial Unicode MS" pitchFamily="34" charset="-122"/>
                        <a:cs typeface="Arial" pitchFamily="34" charset="0"/>
                      </a:rPr>
                      <a:t>66</a:t>
                    </a:r>
                    <a:r>
                      <a:rPr lang="zh-CN" altLang="en-US" sz="1119">
                        <a:latin typeface="Arial" pitchFamily="34" charset="0"/>
                        <a:ea typeface="Arial Unicode MS" pitchFamily="34" charset="-122"/>
                        <a:cs typeface="Arial" pitchFamily="34" charset="0"/>
                      </a:rPr>
                      <a:t>人；</a:t>
                    </a:r>
                    <a:r>
                      <a:rPr lang="en-US" altLang="zh-CN" sz="1119">
                        <a:latin typeface="Arial" pitchFamily="34" charset="0"/>
                        <a:ea typeface="Arial Unicode MS" pitchFamily="34" charset="-122"/>
                        <a:cs typeface="Arial" pitchFamily="34" charset="0"/>
                      </a:rPr>
                      <a:t>
33%</a:t>
                    </a:r>
                    <a:endParaRPr lang="en-US" altLang="zh-CN"/>
                  </a:p>
                </c:rich>
              </c:tx>
              <c:dLblPos val="bestFit"/>
              <c:showLegendKey val="1"/>
              <c:showVal val="0"/>
              <c:showCatName val="0"/>
              <c:showSerName val="0"/>
              <c:showPercent val="0"/>
              <c:showBubbleSize val="0"/>
            </c:dLbl>
            <c:dLbl>
              <c:idx val="2"/>
              <c:layout>
                <c:manualLayout>
                  <c:x val="-2.2222222222222223E-2"/>
                  <c:y val="-9.2592592592592587E-3"/>
                </c:manualLayout>
              </c:layout>
              <c:tx>
                <c:rich>
                  <a:bodyPr/>
                  <a:lstStyle/>
                  <a:p>
                    <a:r>
                      <a:rPr lang="en-US" altLang="zh-CN" sz="1119">
                        <a:latin typeface="Arial" pitchFamily="34" charset="0"/>
                        <a:ea typeface="Arial Unicode MS" pitchFamily="34" charset="-122"/>
                        <a:cs typeface="Arial" pitchFamily="34" charset="0"/>
                      </a:rPr>
                      <a:t>49</a:t>
                    </a:r>
                    <a:r>
                      <a:rPr lang="zh-CN" altLang="en-US" sz="1119">
                        <a:latin typeface="Arial" pitchFamily="34" charset="0"/>
                        <a:ea typeface="Arial Unicode MS" pitchFamily="34" charset="-122"/>
                        <a:cs typeface="Arial" pitchFamily="34" charset="0"/>
                      </a:rPr>
                      <a:t>人；</a:t>
                    </a:r>
                    <a:r>
                      <a:rPr lang="en-US" altLang="zh-CN" sz="1119">
                        <a:latin typeface="Arial" pitchFamily="34" charset="0"/>
                        <a:ea typeface="Arial Unicode MS" pitchFamily="34" charset="-122"/>
                        <a:cs typeface="Arial" pitchFamily="34" charset="0"/>
                      </a:rPr>
                      <a:t>
24%</a:t>
                    </a:r>
                    <a:endParaRPr lang="en-US" altLang="zh-CN"/>
                  </a:p>
                </c:rich>
              </c:tx>
              <c:dLblPos val="bestFit"/>
              <c:showLegendKey val="1"/>
              <c:showVal val="0"/>
              <c:showCatName val="0"/>
              <c:showSerName val="0"/>
              <c:showPercent val="0"/>
              <c:showBubbleSize val="0"/>
            </c:dLbl>
            <c:dLbl>
              <c:idx val="3"/>
              <c:layout>
                <c:manualLayout>
                  <c:x val="-4.7222222222222221E-2"/>
                  <c:y val="3.7037037037037035E-2"/>
                </c:manualLayout>
              </c:layout>
              <c:tx>
                <c:rich>
                  <a:bodyPr/>
                  <a:lstStyle/>
                  <a:p>
                    <a:r>
                      <a:rPr lang="en-US" altLang="zh-CN" sz="1119">
                        <a:latin typeface="Arial" pitchFamily="34" charset="0"/>
                        <a:ea typeface="Arial Unicode MS" pitchFamily="34" charset="-122"/>
                        <a:cs typeface="Arial" pitchFamily="34" charset="0"/>
                      </a:rPr>
                      <a:t>22</a:t>
                    </a:r>
                    <a:r>
                      <a:rPr lang="zh-CN" altLang="en-US" sz="1119">
                        <a:latin typeface="Arial" pitchFamily="34" charset="0"/>
                        <a:ea typeface="Arial Unicode MS" pitchFamily="34" charset="-122"/>
                        <a:cs typeface="Arial" pitchFamily="34" charset="0"/>
                      </a:rPr>
                      <a:t>人；</a:t>
                    </a:r>
                    <a:r>
                      <a:rPr lang="en-US" altLang="zh-CN" sz="1119">
                        <a:latin typeface="Arial" pitchFamily="34" charset="0"/>
                        <a:ea typeface="Arial Unicode MS" pitchFamily="34" charset="-122"/>
                        <a:cs typeface="Arial" pitchFamily="34" charset="0"/>
                      </a:rPr>
                      <a:t>
11%</a:t>
                    </a:r>
                    <a:endParaRPr lang="en-US" altLang="zh-CN"/>
                  </a:p>
                </c:rich>
              </c:tx>
              <c:dLblPos val="bestFit"/>
              <c:showLegendKey val="1"/>
              <c:showVal val="0"/>
              <c:showCatName val="0"/>
              <c:showSerName val="0"/>
              <c:showPercent val="0"/>
              <c:showBubbleSize val="0"/>
            </c:dLbl>
            <c:dLbl>
              <c:idx val="4"/>
              <c:layout>
                <c:manualLayout>
                  <c:x val="-3.6111111111111108E-2"/>
                  <c:y val="2.7777777777777776E-2"/>
                </c:manualLayout>
              </c:layout>
              <c:tx>
                <c:rich>
                  <a:bodyPr/>
                  <a:lstStyle/>
                  <a:p>
                    <a:r>
                      <a:rPr lang="en-US" altLang="zh-CN" sz="1119">
                        <a:latin typeface="Arial" pitchFamily="34" charset="0"/>
                        <a:ea typeface="Arial Unicode MS" pitchFamily="34" charset="-122"/>
                        <a:cs typeface="Arial" pitchFamily="34" charset="0"/>
                      </a:rPr>
                      <a:t>28</a:t>
                    </a:r>
                    <a:r>
                      <a:rPr lang="zh-CN" altLang="en-US" sz="1119">
                        <a:latin typeface="Arial" pitchFamily="34" charset="0"/>
                        <a:ea typeface="Arial Unicode MS" pitchFamily="34" charset="-122"/>
                        <a:cs typeface="Arial" pitchFamily="34" charset="0"/>
                      </a:rPr>
                      <a:t>人；</a:t>
                    </a:r>
                    <a:r>
                      <a:rPr lang="en-US" altLang="zh-CN" sz="1119">
                        <a:latin typeface="Arial" pitchFamily="34" charset="0"/>
                        <a:ea typeface="Arial Unicode MS" pitchFamily="34" charset="-122"/>
                        <a:cs typeface="Arial" pitchFamily="34" charset="0"/>
                      </a:rPr>
                      <a:t>
14%</a:t>
                    </a:r>
                    <a:endParaRPr lang="en-US" altLang="zh-CN"/>
                  </a:p>
                </c:rich>
              </c:tx>
              <c:dLblPos val="bestFit"/>
              <c:showLegendKey val="1"/>
              <c:showVal val="0"/>
              <c:showCatName val="0"/>
              <c:showSerName val="0"/>
              <c:showPercent val="0"/>
              <c:showBubbleSize val="0"/>
            </c:dLbl>
            <c:txPr>
              <a:bodyPr/>
              <a:lstStyle/>
              <a:p>
                <a:pPr>
                  <a:defRPr sz="1119">
                    <a:latin typeface="Arial" pitchFamily="34" charset="0"/>
                    <a:ea typeface="Arial Unicode MS" pitchFamily="34" charset="-122"/>
                    <a:cs typeface="Arial" pitchFamily="34" charset="0"/>
                  </a:defRPr>
                </a:pPr>
                <a:endParaRPr lang="zh-CN"/>
              </a:p>
            </c:txPr>
            <c:dLblPos val="outEnd"/>
            <c:showLegendKey val="1"/>
            <c:showVal val="1"/>
            <c:showCatName val="0"/>
            <c:showSerName val="0"/>
            <c:showPercent val="1"/>
            <c:showBubbleSize val="0"/>
            <c:separator>
</c:separator>
            <c:showLeaderLines val="1"/>
          </c:dLbls>
          <c:cat>
            <c:strRef>
              <c:f>Sheet1!$A$3:$A$7</c:f>
              <c:strCache>
                <c:ptCount val="5"/>
                <c:pt idx="0">
                  <c:v>A.很对口</c:v>
                </c:pt>
                <c:pt idx="1">
                  <c:v>B.比较对口</c:v>
                </c:pt>
                <c:pt idx="2">
                  <c:v>C.一般</c:v>
                </c:pt>
                <c:pt idx="3">
                  <c:v>D.比较不对口</c:v>
                </c:pt>
                <c:pt idx="4">
                  <c:v>E.很不对口</c:v>
                </c:pt>
              </c:strCache>
            </c:strRef>
          </c:cat>
          <c:val>
            <c:numRef>
              <c:f>Sheet1!$B$3:$B$7</c:f>
              <c:numCache>
                <c:formatCode>General</c:formatCode>
                <c:ptCount val="5"/>
                <c:pt idx="0">
                  <c:v>37</c:v>
                </c:pt>
                <c:pt idx="1">
                  <c:v>66</c:v>
                </c:pt>
                <c:pt idx="2">
                  <c:v>49</c:v>
                </c:pt>
                <c:pt idx="3">
                  <c:v>22</c:v>
                </c:pt>
                <c:pt idx="4">
                  <c:v>28</c:v>
                </c:pt>
              </c:numCache>
            </c:numRef>
          </c:val>
        </c:ser>
        <c:ser>
          <c:idx val="1"/>
          <c:order val="1"/>
          <c:tx>
            <c:strRef>
              <c:f>Sheet1!$C$1:$C$2</c:f>
              <c:strCache>
                <c:ptCount val="1"/>
                <c:pt idx="0">
                  <c:v>表2-1专业对口度统计 比例</c:v>
                </c:pt>
              </c:strCache>
            </c:strRef>
          </c:tx>
          <c:dPt>
            <c:idx val="0"/>
            <c:bubble3D val="0"/>
          </c:dPt>
          <c:dPt>
            <c:idx val="1"/>
            <c:bubble3D val="0"/>
          </c:dPt>
          <c:dPt>
            <c:idx val="2"/>
            <c:bubble3D val="0"/>
          </c:dPt>
          <c:dPt>
            <c:idx val="3"/>
            <c:bubble3D val="0"/>
          </c:dPt>
          <c:dPt>
            <c:idx val="4"/>
            <c:bubble3D val="0"/>
          </c:dPt>
          <c:cat>
            <c:strRef>
              <c:f>Sheet1!$A$3:$A$7</c:f>
              <c:strCache>
                <c:ptCount val="5"/>
                <c:pt idx="0">
                  <c:v>A.很对口</c:v>
                </c:pt>
                <c:pt idx="1">
                  <c:v>B.比较对口</c:v>
                </c:pt>
                <c:pt idx="2">
                  <c:v>C.一般</c:v>
                </c:pt>
                <c:pt idx="3">
                  <c:v>D.比较不对口</c:v>
                </c:pt>
                <c:pt idx="4">
                  <c:v>E.很不对口</c:v>
                </c:pt>
              </c:strCache>
            </c:strRef>
          </c:cat>
          <c:val>
            <c:numRef>
              <c:f>Sheet1!$C$3:$C$7</c:f>
              <c:numCache>
                <c:formatCode>0.0%</c:formatCode>
                <c:ptCount val="5"/>
                <c:pt idx="0">
                  <c:v>0.1832</c:v>
                </c:pt>
                <c:pt idx="1">
                  <c:v>0.32669999999999999</c:v>
                </c:pt>
                <c:pt idx="2">
                  <c:v>0.24260000000000001</c:v>
                </c:pt>
                <c:pt idx="3">
                  <c:v>0.1089</c:v>
                </c:pt>
                <c:pt idx="4">
                  <c:v>0.1386</c:v>
                </c:pt>
              </c:numCache>
            </c:numRef>
          </c:val>
        </c:ser>
        <c:dLbls>
          <c:showLegendKey val="0"/>
          <c:showVal val="0"/>
          <c:showCatName val="0"/>
          <c:showSerName val="0"/>
          <c:showPercent val="0"/>
          <c:showBubbleSize val="0"/>
          <c:showLeaderLines val="1"/>
        </c:dLbls>
        <c:firstSliceAng val="0"/>
      </c:pieChart>
      <c:spPr>
        <a:noFill/>
        <a:ln w="25501">
          <a:noFill/>
        </a:ln>
      </c:spPr>
    </c:plotArea>
    <c:legend>
      <c:legendPos val="r"/>
      <c:layout>
        <c:manualLayout>
          <c:xMode val="edge"/>
          <c:yMode val="edge"/>
          <c:x val="0.7027526440851698"/>
          <c:y val="0.31283861221527376"/>
          <c:w val="0.29077544301045211"/>
          <c:h val="0.47399346785831842"/>
        </c:manualLayout>
      </c:layout>
      <c:overlay val="0"/>
      <c:txPr>
        <a:bodyPr/>
        <a:lstStyle/>
        <a:p>
          <a:pPr>
            <a:defRPr sz="1119">
              <a:latin typeface="仿宋" pitchFamily="49" charset="-122"/>
              <a:ea typeface="仿宋" pitchFamily="49" charset="-122"/>
            </a:defRPr>
          </a:pPr>
          <a:endParaRPr lang="zh-CN"/>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09356712996628"/>
          <c:y val="2.7675826236006215E-2"/>
          <c:w val="0.77482724949618831"/>
          <c:h val="0.74394165015087532"/>
        </c:manualLayout>
      </c:layout>
      <c:barChart>
        <c:barDir val="col"/>
        <c:grouping val="clustered"/>
        <c:varyColors val="0"/>
        <c:ser>
          <c:idx val="0"/>
          <c:order val="0"/>
          <c:tx>
            <c:strRef>
              <c:f>专业对口度!$J$1</c:f>
              <c:strCache>
                <c:ptCount val="1"/>
                <c:pt idx="0">
                  <c:v>对口度</c:v>
                </c:pt>
              </c:strCache>
            </c:strRef>
          </c:tx>
          <c:spPr>
            <a:pattFill prst="dkUpDiag">
              <a:fgClr>
                <a:schemeClr val="tx2">
                  <a:lumMod val="60000"/>
                  <a:lumOff val="40000"/>
                </a:schemeClr>
              </a:fgClr>
              <a:bgClr>
                <a:schemeClr val="bg1"/>
              </a:bgClr>
            </a:pattFill>
          </c:spPr>
          <c:invertIfNegative val="0"/>
          <c:dPt>
            <c:idx val="1"/>
            <c:invertIfNegative val="0"/>
            <c:bubble3D val="0"/>
            <c:spPr>
              <a:pattFill prst="ltVert">
                <a:fgClr>
                  <a:schemeClr val="tx2">
                    <a:lumMod val="60000"/>
                    <a:lumOff val="40000"/>
                  </a:schemeClr>
                </a:fgClr>
                <a:bgClr>
                  <a:schemeClr val="bg1"/>
                </a:bgClr>
              </a:pattFill>
            </c:spPr>
          </c:dPt>
          <c:dPt>
            <c:idx val="2"/>
            <c:invertIfNegative val="0"/>
            <c:bubble3D val="0"/>
            <c:spPr/>
          </c:dPt>
          <c:dLbls>
            <c:showLegendKey val="0"/>
            <c:showVal val="1"/>
            <c:showCatName val="0"/>
            <c:showSerName val="0"/>
            <c:showPercent val="0"/>
            <c:showBubbleSize val="0"/>
            <c:showLeaderLines val="0"/>
          </c:dLbls>
          <c:cat>
            <c:strRef>
              <c:f>专业对口度!$I$2:$I$4</c:f>
              <c:strCache>
                <c:ptCount val="3"/>
                <c:pt idx="0">
                  <c:v>高职</c:v>
                </c:pt>
                <c:pt idx="1">
                  <c:v>本科</c:v>
                </c:pt>
                <c:pt idx="2">
                  <c:v>全校</c:v>
                </c:pt>
              </c:strCache>
            </c:strRef>
          </c:cat>
          <c:val>
            <c:numRef>
              <c:f>专业对口度!$J$2:$J$4</c:f>
              <c:numCache>
                <c:formatCode>0.00%</c:formatCode>
                <c:ptCount val="3"/>
                <c:pt idx="0">
                  <c:v>0.69539078156312661</c:v>
                </c:pt>
                <c:pt idx="1">
                  <c:v>0.73281452658885349</c:v>
                </c:pt>
                <c:pt idx="2">
                  <c:v>0.71811023622048364</c:v>
                </c:pt>
              </c:numCache>
            </c:numRef>
          </c:val>
        </c:ser>
        <c:dLbls>
          <c:showLegendKey val="0"/>
          <c:showVal val="0"/>
          <c:showCatName val="0"/>
          <c:showSerName val="0"/>
          <c:showPercent val="0"/>
          <c:showBubbleSize val="0"/>
        </c:dLbls>
        <c:gapWidth val="180"/>
        <c:axId val="162648832"/>
        <c:axId val="162650368"/>
      </c:barChart>
      <c:catAx>
        <c:axId val="162648832"/>
        <c:scaling>
          <c:orientation val="minMax"/>
        </c:scaling>
        <c:delete val="0"/>
        <c:axPos val="b"/>
        <c:numFmt formatCode="General" sourceLinked="1"/>
        <c:majorTickMark val="none"/>
        <c:minorTickMark val="none"/>
        <c:tickLblPos val="nextTo"/>
        <c:crossAx val="162650368"/>
        <c:crosses val="autoZero"/>
        <c:auto val="1"/>
        <c:lblAlgn val="ctr"/>
        <c:lblOffset val="100"/>
        <c:noMultiLvlLbl val="0"/>
      </c:catAx>
      <c:valAx>
        <c:axId val="162650368"/>
        <c:scaling>
          <c:orientation val="minMax"/>
        </c:scaling>
        <c:delete val="0"/>
        <c:axPos val="l"/>
        <c:numFmt formatCode="0.00%" sourceLinked="1"/>
        <c:majorTickMark val="none"/>
        <c:minorTickMark val="none"/>
        <c:tickLblPos val="nextTo"/>
        <c:crossAx val="162648832"/>
        <c:crosses val="autoZero"/>
        <c:crossBetween val="between"/>
      </c:valAx>
    </c:plotArea>
    <c:plotVisOnly val="1"/>
    <c:dispBlanksAs val="gap"/>
    <c:showDLblsOverMax val="0"/>
  </c:chart>
  <c:spPr>
    <a:ln>
      <a:noFill/>
    </a:ln>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3" b="1">
                <a:latin typeface="仿宋" pitchFamily="49" charset="-122"/>
                <a:ea typeface="仿宋" pitchFamily="49" charset="-122"/>
              </a:defRPr>
            </a:pPr>
            <a:r>
              <a:rPr lang="zh-CN" altLang="en-US" sz="1083" b="1">
                <a:latin typeface="仿宋" pitchFamily="49" charset="-122"/>
                <a:ea typeface="仿宋" pitchFamily="49" charset="-122"/>
              </a:rPr>
              <a:t>图</a:t>
            </a:r>
            <a:r>
              <a:rPr lang="en-US" altLang="zh-CN" sz="1083" b="1">
                <a:latin typeface="仿宋" pitchFamily="49" charset="-122"/>
                <a:ea typeface="仿宋" pitchFamily="49" charset="-122"/>
              </a:rPr>
              <a:t>3-1  </a:t>
            </a:r>
            <a:r>
              <a:rPr lang="zh-CN" altLang="en-US" sz="1083" b="1">
                <a:latin typeface="仿宋" pitchFamily="49" charset="-122"/>
                <a:ea typeface="仿宋" pitchFamily="49" charset="-122"/>
              </a:rPr>
              <a:t>工作适应度统计</a:t>
            </a:r>
          </a:p>
        </c:rich>
      </c:tx>
      <c:layout>
        <c:manualLayout>
          <c:xMode val="edge"/>
          <c:yMode val="edge"/>
          <c:x val="0.10172083035075161"/>
          <c:y val="2.5348542458808618E-2"/>
        </c:manualLayout>
      </c:layout>
      <c:overlay val="0"/>
    </c:title>
    <c:autoTitleDeleted val="0"/>
    <c:plotArea>
      <c:layout/>
      <c:pieChart>
        <c:varyColors val="1"/>
        <c:ser>
          <c:idx val="0"/>
          <c:order val="0"/>
          <c:tx>
            <c:strRef>
              <c:f>'C:\Users\admin\Desktop\[工作簿1.xlsx]Sheet1'!$B$15:$B$16</c:f>
              <c:strCache>
                <c:ptCount val="1"/>
                <c:pt idx="0">
                  <c:v>0 人数</c:v>
                </c:pt>
              </c:strCache>
            </c:strRef>
          </c:tx>
          <c:dPt>
            <c:idx val="0"/>
            <c:bubble3D val="0"/>
          </c:dPt>
          <c:dPt>
            <c:idx val="1"/>
            <c:bubble3D val="0"/>
          </c:dPt>
          <c:dPt>
            <c:idx val="2"/>
            <c:bubble3D val="0"/>
          </c:dPt>
          <c:dPt>
            <c:idx val="3"/>
            <c:bubble3D val="0"/>
          </c:dPt>
          <c:dPt>
            <c:idx val="4"/>
            <c:bubble3D val="0"/>
          </c:dPt>
          <c:dLbls>
            <c:dLbl>
              <c:idx val="0"/>
              <c:layout>
                <c:manualLayout>
                  <c:x val="0.15025818783521624"/>
                  <c:y val="0.22755087173038732"/>
                </c:manualLayout>
              </c:layout>
              <c:tx>
                <c:rich>
                  <a:bodyPr/>
                  <a:lstStyle/>
                  <a:p>
                    <a:r>
                      <a:rPr lang="en-US" altLang="en-US" sz="1083">
                        <a:latin typeface="仿宋" pitchFamily="49" charset="-122"/>
                        <a:ea typeface="仿宋" pitchFamily="49" charset="-122"/>
                      </a:rPr>
                      <a:t>A.</a:t>
                    </a:r>
                    <a:r>
                      <a:rPr lang="zh-CN" altLang="en-US" sz="1083">
                        <a:latin typeface="仿宋" pitchFamily="49" charset="-122"/>
                        <a:ea typeface="仿宋" pitchFamily="49" charset="-122"/>
                      </a:rPr>
                      <a:t>很适应</a:t>
                    </a:r>
                    <a:r>
                      <a:rPr lang="en-US" altLang="zh-CN" sz="1083">
                        <a:latin typeface="仿宋" pitchFamily="49" charset="-122"/>
                        <a:ea typeface="仿宋" pitchFamily="49" charset="-122"/>
                      </a:rPr>
                      <a:t>, 38</a:t>
                    </a:r>
                    <a:r>
                      <a:rPr lang="zh-CN" altLang="en-US" sz="1083">
                        <a:latin typeface="仿宋" pitchFamily="49" charset="-122"/>
                        <a:ea typeface="仿宋" pitchFamily="49" charset="-122"/>
                      </a:rPr>
                      <a:t>人</a:t>
                    </a:r>
                    <a:r>
                      <a:rPr lang="en-US" altLang="zh-CN" sz="1083">
                        <a:latin typeface="仿宋" pitchFamily="49" charset="-122"/>
                        <a:ea typeface="仿宋" pitchFamily="49" charset="-122"/>
                      </a:rPr>
                      <a:t>, 19%</a:t>
                    </a:r>
                    <a:endParaRPr lang="zh-CN" altLang="en-US"/>
                  </a:p>
                </c:rich>
              </c:tx>
              <c:dLblPos val="bestFit"/>
              <c:showLegendKey val="0"/>
              <c:showVal val="0"/>
              <c:showCatName val="0"/>
              <c:showSerName val="0"/>
              <c:showPercent val="0"/>
              <c:showBubbleSize val="0"/>
            </c:dLbl>
            <c:dLbl>
              <c:idx val="1"/>
              <c:layout>
                <c:manualLayout>
                  <c:x val="0.16651360835330367"/>
                  <c:y val="-8.007584603255391E-2"/>
                </c:manualLayout>
              </c:layout>
              <c:tx>
                <c:rich>
                  <a:bodyPr/>
                  <a:lstStyle/>
                  <a:p>
                    <a:r>
                      <a:rPr lang="en-US" altLang="en-US" sz="1083">
                        <a:latin typeface="仿宋" pitchFamily="49" charset="-122"/>
                        <a:ea typeface="仿宋" pitchFamily="49" charset="-122"/>
                      </a:rPr>
                      <a:t>B.</a:t>
                    </a:r>
                    <a:r>
                      <a:rPr lang="zh-CN" altLang="en-US" sz="1083">
                        <a:latin typeface="仿宋" pitchFamily="49" charset="-122"/>
                        <a:ea typeface="仿宋" pitchFamily="49" charset="-122"/>
                      </a:rPr>
                      <a:t>比较适应</a:t>
                    </a:r>
                    <a:r>
                      <a:rPr lang="en-US" altLang="zh-CN" sz="1083">
                        <a:latin typeface="仿宋" pitchFamily="49" charset="-122"/>
                        <a:ea typeface="仿宋" pitchFamily="49" charset="-122"/>
                      </a:rPr>
                      <a:t>, 103</a:t>
                    </a:r>
                    <a:r>
                      <a:rPr lang="zh-CN" altLang="en-US" sz="1083">
                        <a:latin typeface="仿宋" pitchFamily="49" charset="-122"/>
                        <a:ea typeface="仿宋" pitchFamily="49" charset="-122"/>
                      </a:rPr>
                      <a:t>人</a:t>
                    </a:r>
                    <a:r>
                      <a:rPr lang="en-US" altLang="zh-CN" sz="1083">
                        <a:latin typeface="仿宋" pitchFamily="49" charset="-122"/>
                        <a:ea typeface="仿宋" pitchFamily="49" charset="-122"/>
                      </a:rPr>
                      <a:t>, 51%</a:t>
                    </a:r>
                    <a:endParaRPr lang="en-US" altLang="zh-CN"/>
                  </a:p>
                </c:rich>
              </c:tx>
              <c:dLblPos val="bestFit"/>
              <c:showLegendKey val="0"/>
              <c:showVal val="0"/>
              <c:showCatName val="0"/>
              <c:showSerName val="0"/>
              <c:showPercent val="0"/>
              <c:showBubbleSize val="0"/>
            </c:dLbl>
            <c:dLbl>
              <c:idx val="2"/>
              <c:layout>
                <c:manualLayout>
                  <c:x val="-8.415411388793792E-2"/>
                  <c:y val="0.23886111194275619"/>
                </c:manualLayout>
              </c:layout>
              <c:tx>
                <c:rich>
                  <a:bodyPr/>
                  <a:lstStyle/>
                  <a:p>
                    <a:r>
                      <a:rPr lang="en-US" altLang="en-US" sz="1083">
                        <a:latin typeface="仿宋" pitchFamily="49" charset="-122"/>
                        <a:ea typeface="仿宋" pitchFamily="49" charset="-122"/>
                      </a:rPr>
                      <a:t>C.</a:t>
                    </a:r>
                    <a:r>
                      <a:rPr lang="zh-CN" altLang="en-US" sz="1083">
                        <a:latin typeface="仿宋" pitchFamily="49" charset="-122"/>
                        <a:ea typeface="仿宋" pitchFamily="49" charset="-122"/>
                      </a:rPr>
                      <a:t>一般</a:t>
                    </a:r>
                    <a:r>
                      <a:rPr lang="en-US" altLang="zh-CN" sz="1083">
                        <a:latin typeface="仿宋" pitchFamily="49" charset="-122"/>
                        <a:ea typeface="仿宋" pitchFamily="49" charset="-122"/>
                      </a:rPr>
                      <a:t>, 54</a:t>
                    </a:r>
                    <a:r>
                      <a:rPr lang="zh-CN" altLang="en-US" sz="1083">
                        <a:latin typeface="仿宋" pitchFamily="49" charset="-122"/>
                        <a:ea typeface="仿宋" pitchFamily="49" charset="-122"/>
                      </a:rPr>
                      <a:t>人</a:t>
                    </a:r>
                    <a:r>
                      <a:rPr lang="en-US" altLang="zh-CN" sz="1083">
                        <a:latin typeface="仿宋" pitchFamily="49" charset="-122"/>
                        <a:ea typeface="仿宋" pitchFamily="49" charset="-122"/>
                      </a:rPr>
                      <a:t>, 27%</a:t>
                    </a:r>
                    <a:endParaRPr lang="zh-CN" altLang="en-US"/>
                  </a:p>
                </c:rich>
              </c:tx>
              <c:dLblPos val="bestFit"/>
              <c:showLegendKey val="0"/>
              <c:showVal val="0"/>
              <c:showCatName val="0"/>
              <c:showSerName val="0"/>
              <c:showPercent val="0"/>
              <c:showBubbleSize val="0"/>
            </c:dLbl>
            <c:dLbl>
              <c:idx val="3"/>
              <c:layout>
                <c:manualLayout>
                  <c:x val="-0.23655483281981057"/>
                  <c:y val="0.12306378052553318"/>
                </c:manualLayout>
              </c:layout>
              <c:tx>
                <c:rich>
                  <a:bodyPr/>
                  <a:lstStyle/>
                  <a:p>
                    <a:r>
                      <a:rPr lang="en-US" altLang="en-US" sz="1083">
                        <a:latin typeface="仿宋" pitchFamily="49" charset="-122"/>
                        <a:ea typeface="仿宋" pitchFamily="49" charset="-122"/>
                      </a:rPr>
                      <a:t>D.</a:t>
                    </a:r>
                    <a:r>
                      <a:rPr lang="zh-CN" altLang="en-US" sz="1083">
                        <a:latin typeface="仿宋" pitchFamily="49" charset="-122"/>
                        <a:ea typeface="仿宋" pitchFamily="49" charset="-122"/>
                      </a:rPr>
                      <a:t>比较不适应</a:t>
                    </a:r>
                    <a:r>
                      <a:rPr lang="en-US" altLang="zh-CN" sz="1083">
                        <a:latin typeface="仿宋" pitchFamily="49" charset="-122"/>
                        <a:ea typeface="仿宋" pitchFamily="49" charset="-122"/>
                      </a:rPr>
                      <a:t>, 4</a:t>
                    </a:r>
                    <a:r>
                      <a:rPr lang="zh-CN" altLang="en-US" sz="1083">
                        <a:latin typeface="仿宋" pitchFamily="49" charset="-122"/>
                        <a:ea typeface="仿宋" pitchFamily="49" charset="-122"/>
                      </a:rPr>
                      <a:t>人</a:t>
                    </a:r>
                    <a:r>
                      <a:rPr lang="en-US" altLang="zh-CN" sz="1083">
                        <a:latin typeface="仿宋" pitchFamily="49" charset="-122"/>
                        <a:ea typeface="仿宋" pitchFamily="49" charset="-122"/>
                      </a:rPr>
                      <a:t>, 2%</a:t>
                    </a:r>
                    <a:endParaRPr lang="zh-CN" altLang="en-US"/>
                  </a:p>
                </c:rich>
              </c:tx>
              <c:dLblPos val="bestFit"/>
              <c:showLegendKey val="0"/>
              <c:showVal val="0"/>
              <c:showCatName val="0"/>
              <c:showSerName val="0"/>
              <c:showPercent val="0"/>
              <c:showBubbleSize val="0"/>
            </c:dLbl>
            <c:dLbl>
              <c:idx val="4"/>
              <c:layout>
                <c:manualLayout>
                  <c:x val="0.3072697706264978"/>
                  <c:y val="-2.3550592297635793E-2"/>
                </c:manualLayout>
              </c:layout>
              <c:tx>
                <c:rich>
                  <a:bodyPr/>
                  <a:lstStyle/>
                  <a:p>
                    <a:r>
                      <a:rPr lang="en-US" altLang="en-US" sz="1083">
                        <a:latin typeface="仿宋" pitchFamily="49" charset="-122"/>
                        <a:ea typeface="仿宋" pitchFamily="49" charset="-122"/>
                      </a:rPr>
                      <a:t>E.</a:t>
                    </a:r>
                    <a:r>
                      <a:rPr lang="zh-CN" altLang="en-US" sz="1083">
                        <a:latin typeface="仿宋" pitchFamily="49" charset="-122"/>
                        <a:ea typeface="仿宋" pitchFamily="49" charset="-122"/>
                      </a:rPr>
                      <a:t>很不适应</a:t>
                    </a:r>
                    <a:r>
                      <a:rPr lang="en-US" altLang="zh-CN" sz="1083">
                        <a:latin typeface="仿宋" pitchFamily="49" charset="-122"/>
                        <a:ea typeface="仿宋" pitchFamily="49" charset="-122"/>
                      </a:rPr>
                      <a:t>, 3</a:t>
                    </a:r>
                    <a:r>
                      <a:rPr lang="zh-CN" altLang="en-US" sz="1083">
                        <a:latin typeface="仿宋" pitchFamily="49" charset="-122"/>
                        <a:ea typeface="仿宋" pitchFamily="49" charset="-122"/>
                      </a:rPr>
                      <a:t>人</a:t>
                    </a:r>
                    <a:r>
                      <a:rPr lang="en-US" altLang="zh-CN" sz="1083">
                        <a:latin typeface="仿宋" pitchFamily="49" charset="-122"/>
                        <a:ea typeface="仿宋" pitchFamily="49" charset="-122"/>
                      </a:rPr>
                      <a:t>, 1%</a:t>
                    </a:r>
                    <a:endParaRPr lang="zh-CN" altLang="en-US"/>
                  </a:p>
                </c:rich>
              </c:tx>
              <c:dLblPos val="bestFit"/>
              <c:showLegendKey val="0"/>
              <c:showVal val="0"/>
              <c:showCatName val="0"/>
              <c:showSerName val="0"/>
              <c:showPercent val="0"/>
              <c:showBubbleSize val="0"/>
            </c:dLbl>
            <c:txPr>
              <a:bodyPr/>
              <a:lstStyle/>
              <a:p>
                <a:pPr>
                  <a:defRPr sz="1083">
                    <a:latin typeface="仿宋" pitchFamily="49" charset="-122"/>
                    <a:ea typeface="仿宋" pitchFamily="49" charset="-122"/>
                  </a:defRPr>
                </a:pPr>
                <a:endParaRPr lang="zh-CN"/>
              </a:p>
            </c:txPr>
            <c:showLegendKey val="0"/>
            <c:showVal val="1"/>
            <c:showCatName val="1"/>
            <c:showSerName val="0"/>
            <c:showPercent val="1"/>
            <c:showBubbleSize val="0"/>
            <c:showLeaderLines val="1"/>
          </c:dLbls>
          <c:cat>
            <c:strRef>
              <c:f>'C:\Users\admin\Desktop\[工作簿1.xlsx]Sheet1'!$A$17:$A$21</c:f>
              <c:strCache>
                <c:ptCount val="5"/>
                <c:pt idx="0">
                  <c:v>A.很适应</c:v>
                </c:pt>
                <c:pt idx="1">
                  <c:v>B.比较适应</c:v>
                </c:pt>
                <c:pt idx="2">
                  <c:v>C.一般</c:v>
                </c:pt>
                <c:pt idx="3">
                  <c:v>D.比较不适应</c:v>
                </c:pt>
                <c:pt idx="4">
                  <c:v>E.很不适应</c:v>
                </c:pt>
              </c:strCache>
            </c:strRef>
          </c:cat>
          <c:val>
            <c:numRef>
              <c:f>'C:\Users\admin\Desktop\[工作簿1.xlsx]Sheet1'!$B$17:$B$21</c:f>
              <c:numCache>
                <c:formatCode>General</c:formatCode>
                <c:ptCount val="5"/>
                <c:pt idx="0">
                  <c:v>38</c:v>
                </c:pt>
                <c:pt idx="1">
                  <c:v>103</c:v>
                </c:pt>
                <c:pt idx="2">
                  <c:v>54</c:v>
                </c:pt>
                <c:pt idx="3">
                  <c:v>4</c:v>
                </c:pt>
                <c:pt idx="4">
                  <c:v>3</c:v>
                </c:pt>
              </c:numCache>
            </c:numRef>
          </c:val>
        </c:ser>
        <c:ser>
          <c:idx val="1"/>
          <c:order val="1"/>
          <c:tx>
            <c:strRef>
              <c:f>'C:\Users\admin\Desktop\[工作簿1.xlsx]Sheet1'!$C$15:$C$16</c:f>
              <c:strCache>
                <c:ptCount val="1"/>
                <c:pt idx="0">
                  <c:v>0 比例</c:v>
                </c:pt>
              </c:strCache>
            </c:strRef>
          </c:tx>
          <c:dPt>
            <c:idx val="0"/>
            <c:bubble3D val="0"/>
          </c:dPt>
          <c:dPt>
            <c:idx val="1"/>
            <c:bubble3D val="0"/>
          </c:dPt>
          <c:dPt>
            <c:idx val="2"/>
            <c:bubble3D val="0"/>
          </c:dPt>
          <c:dPt>
            <c:idx val="3"/>
            <c:bubble3D val="0"/>
          </c:dPt>
          <c:dPt>
            <c:idx val="4"/>
            <c:bubble3D val="0"/>
          </c:dPt>
          <c:dLbls>
            <c:showLegendKey val="0"/>
            <c:showVal val="0"/>
            <c:showCatName val="1"/>
            <c:showSerName val="0"/>
            <c:showPercent val="1"/>
            <c:showBubbleSize val="0"/>
            <c:showLeaderLines val="1"/>
          </c:dLbls>
          <c:cat>
            <c:strRef>
              <c:f>'C:\Users\admin\Desktop\[工作簿1.xlsx]Sheet1'!$A$17:$A$21</c:f>
              <c:strCache>
                <c:ptCount val="5"/>
                <c:pt idx="0">
                  <c:v>A.很适应</c:v>
                </c:pt>
                <c:pt idx="1">
                  <c:v>B.比较适应</c:v>
                </c:pt>
                <c:pt idx="2">
                  <c:v>C.一般</c:v>
                </c:pt>
                <c:pt idx="3">
                  <c:v>D.比较不适应</c:v>
                </c:pt>
                <c:pt idx="4">
                  <c:v>E.很不适应</c:v>
                </c:pt>
              </c:strCache>
            </c:strRef>
          </c:cat>
          <c:val>
            <c:numRef>
              <c:f>'C:\Users\admin\Desktop\[工作簿1.xlsx]Sheet1'!$C$17:$C$21</c:f>
              <c:numCache>
                <c:formatCode>General</c:formatCode>
                <c:ptCount val="5"/>
                <c:pt idx="0">
                  <c:v>0.18809999999999999</c:v>
                </c:pt>
                <c:pt idx="1">
                  <c:v>0.50990000000000002</c:v>
                </c:pt>
                <c:pt idx="2">
                  <c:v>0.26729999999999998</c:v>
                </c:pt>
                <c:pt idx="3">
                  <c:v>1.9800000000000002E-2</c:v>
                </c:pt>
                <c:pt idx="4">
                  <c:v>1.49E-2</c:v>
                </c:pt>
              </c:numCache>
            </c:numRef>
          </c:val>
        </c:ser>
        <c:dLbls>
          <c:showLegendKey val="0"/>
          <c:showVal val="0"/>
          <c:showCatName val="0"/>
          <c:showSerName val="0"/>
          <c:showPercent val="0"/>
          <c:showBubbleSize val="0"/>
          <c:showLeaderLines val="1"/>
        </c:dLbls>
        <c:firstSliceAng val="0"/>
      </c:pieChart>
      <c:spPr>
        <a:noFill/>
        <a:ln w="25474">
          <a:noFill/>
        </a:ln>
      </c:spPr>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sz="1200"/>
                </a:pPr>
                <a:endParaRPr lang="zh-CN"/>
              </a:p>
            </c:txPr>
            <c:showLegendKey val="0"/>
            <c:showVal val="1"/>
            <c:showCatName val="0"/>
            <c:showSerName val="0"/>
            <c:showPercent val="0"/>
            <c:showBubbleSize val="0"/>
            <c:showLeaderLines val="0"/>
          </c:dLbls>
          <c:cat>
            <c:multiLvlStrRef>
              <c:f>Sheet1!$A$2:$C$3</c:f>
              <c:multiLvlStrCache>
                <c:ptCount val="3"/>
                <c:lvl>
                  <c:pt idx="0">
                    <c:v>2012年</c:v>
                  </c:pt>
                  <c:pt idx="1">
                    <c:v>2013年</c:v>
                  </c:pt>
                  <c:pt idx="2">
                    <c:v>2014年</c:v>
                  </c:pt>
                </c:lvl>
                <c:lvl>
                  <c:pt idx="0">
                    <c:v>图2-1交通路高职毕业生情况统计</c:v>
                  </c:pt>
                </c:lvl>
              </c:multiLvlStrCache>
            </c:multiLvlStrRef>
          </c:cat>
          <c:val>
            <c:numRef>
              <c:f>Sheet1!$A$4:$C$4</c:f>
              <c:numCache>
                <c:formatCode>General</c:formatCode>
                <c:ptCount val="3"/>
                <c:pt idx="0">
                  <c:v>306</c:v>
                </c:pt>
                <c:pt idx="1">
                  <c:v>440</c:v>
                </c:pt>
                <c:pt idx="2">
                  <c:v>329</c:v>
                </c:pt>
              </c:numCache>
            </c:numRef>
          </c:val>
        </c:ser>
        <c:dLbls>
          <c:showLegendKey val="0"/>
          <c:showVal val="0"/>
          <c:showCatName val="0"/>
          <c:showSerName val="0"/>
          <c:showPercent val="0"/>
          <c:showBubbleSize val="0"/>
        </c:dLbls>
        <c:gapWidth val="150"/>
        <c:axId val="177498368"/>
        <c:axId val="177504256"/>
      </c:barChart>
      <c:catAx>
        <c:axId val="177498368"/>
        <c:scaling>
          <c:orientation val="minMax"/>
        </c:scaling>
        <c:delete val="0"/>
        <c:axPos val="b"/>
        <c:numFmt formatCode="General" sourceLinked="1"/>
        <c:majorTickMark val="out"/>
        <c:minorTickMark val="none"/>
        <c:tickLblPos val="nextTo"/>
        <c:txPr>
          <a:bodyPr/>
          <a:lstStyle/>
          <a:p>
            <a:pPr>
              <a:defRPr sz="1200" b="1">
                <a:latin typeface="仿宋" pitchFamily="49" charset="-122"/>
                <a:ea typeface="仿宋" pitchFamily="49" charset="-122"/>
              </a:defRPr>
            </a:pPr>
            <a:endParaRPr lang="zh-CN"/>
          </a:p>
        </c:txPr>
        <c:crossAx val="177504256"/>
        <c:crosses val="autoZero"/>
        <c:auto val="1"/>
        <c:lblAlgn val="ctr"/>
        <c:lblOffset val="100"/>
        <c:noMultiLvlLbl val="0"/>
      </c:catAx>
      <c:valAx>
        <c:axId val="177504256"/>
        <c:scaling>
          <c:orientation val="minMax"/>
        </c:scaling>
        <c:delete val="0"/>
        <c:axPos val="l"/>
        <c:majorGridlines/>
        <c:numFmt formatCode="General" sourceLinked="1"/>
        <c:majorTickMark val="out"/>
        <c:minorTickMark val="none"/>
        <c:tickLblPos val="nextTo"/>
        <c:txPr>
          <a:bodyPr/>
          <a:lstStyle/>
          <a:p>
            <a:pPr>
              <a:defRPr sz="1200">
                <a:latin typeface="Arial Unicode MS" pitchFamily="34" charset="-122"/>
                <a:ea typeface="Arial Unicode MS" pitchFamily="34" charset="-122"/>
                <a:cs typeface="Arial Unicode MS" pitchFamily="34" charset="-122"/>
              </a:defRPr>
            </a:pPr>
            <a:endParaRPr lang="zh-CN"/>
          </a:p>
        </c:txPr>
        <c:crossAx val="177498368"/>
        <c:crosses val="autoZero"/>
        <c:crossBetween val="between"/>
      </c:valAx>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multiLvlStrRef>
              <c:f>Sheet1!$A$30:$C$31</c:f>
              <c:multiLvlStrCache>
                <c:ptCount val="3"/>
                <c:lvl>
                  <c:pt idx="0">
                    <c:v>2012年</c:v>
                  </c:pt>
                  <c:pt idx="1">
                    <c:v>2013年</c:v>
                  </c:pt>
                  <c:pt idx="2">
                    <c:v>2014年</c:v>
                  </c:pt>
                </c:lvl>
                <c:lvl>
                  <c:pt idx="0">
                    <c:v>图2-2交通路高职毕业生就业率情况趋势</c:v>
                  </c:pt>
                </c:lvl>
              </c:multiLvlStrCache>
            </c:multiLvlStrRef>
          </c:cat>
          <c:val>
            <c:numRef>
              <c:f>Sheet1!$A$32:$C$32</c:f>
              <c:numCache>
                <c:formatCode>0.00%</c:formatCode>
                <c:ptCount val="3"/>
                <c:pt idx="0">
                  <c:v>0.9869</c:v>
                </c:pt>
                <c:pt idx="1">
                  <c:v>0.98409999999999997</c:v>
                </c:pt>
                <c:pt idx="2" formatCode="0%">
                  <c:v>1</c:v>
                </c:pt>
              </c:numCache>
            </c:numRef>
          </c:val>
        </c:ser>
        <c:dLbls>
          <c:showLegendKey val="0"/>
          <c:showVal val="0"/>
          <c:showCatName val="0"/>
          <c:showSerName val="0"/>
          <c:showPercent val="0"/>
          <c:showBubbleSize val="0"/>
        </c:dLbls>
        <c:gapWidth val="150"/>
        <c:axId val="177511808"/>
        <c:axId val="175899776"/>
      </c:barChart>
      <c:catAx>
        <c:axId val="177511808"/>
        <c:scaling>
          <c:orientation val="minMax"/>
        </c:scaling>
        <c:delete val="0"/>
        <c:axPos val="b"/>
        <c:numFmt formatCode="General" sourceLinked="1"/>
        <c:majorTickMark val="out"/>
        <c:minorTickMark val="none"/>
        <c:tickLblPos val="nextTo"/>
        <c:txPr>
          <a:bodyPr/>
          <a:lstStyle/>
          <a:p>
            <a:pPr>
              <a:defRPr b="1"/>
            </a:pPr>
            <a:endParaRPr lang="zh-CN"/>
          </a:p>
        </c:txPr>
        <c:crossAx val="175899776"/>
        <c:crosses val="autoZero"/>
        <c:auto val="1"/>
        <c:lblAlgn val="ctr"/>
        <c:lblOffset val="100"/>
        <c:noMultiLvlLbl val="0"/>
      </c:catAx>
      <c:valAx>
        <c:axId val="175899776"/>
        <c:scaling>
          <c:orientation val="minMax"/>
        </c:scaling>
        <c:delete val="0"/>
        <c:axPos val="l"/>
        <c:majorGridlines/>
        <c:numFmt formatCode="0.00%" sourceLinked="1"/>
        <c:majorTickMark val="out"/>
        <c:minorTickMark val="none"/>
        <c:tickLblPos val="nextTo"/>
        <c:txPr>
          <a:bodyPr/>
          <a:lstStyle/>
          <a:p>
            <a:pPr>
              <a:defRPr>
                <a:latin typeface="Arial Unicode MS" pitchFamily="34" charset="-122"/>
                <a:ea typeface="Arial Unicode MS" pitchFamily="34" charset="-122"/>
                <a:cs typeface="Arial Unicode MS" pitchFamily="34" charset="-122"/>
              </a:defRPr>
            </a:pPr>
            <a:endParaRPr lang="zh-CN"/>
          </a:p>
        </c:txPr>
        <c:crossAx val="177511808"/>
        <c:crosses val="autoZero"/>
        <c:crossBetween val="between"/>
      </c:valAx>
    </c:plotArea>
    <c:plotVisOnly val="1"/>
    <c:dispBlanksAs val="gap"/>
    <c:showDLblsOverMax val="0"/>
  </c:chart>
  <c:txPr>
    <a:bodyPr/>
    <a:lstStyle/>
    <a:p>
      <a:pPr>
        <a:defRPr sz="1198">
          <a:latin typeface="仿宋" pitchFamily="49" charset="-122"/>
          <a:ea typeface="仿宋" pitchFamily="49" charset="-122"/>
        </a:defRPr>
      </a:pPr>
      <a:endParaRPr lang="zh-CN"/>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a:latin typeface="Arial Unicode MS" pitchFamily="34" charset="-122"/>
                    <a:ea typeface="Arial Unicode MS" pitchFamily="34" charset="-122"/>
                    <a:cs typeface="Arial Unicode MS" pitchFamily="34" charset="-122"/>
                  </a:defRPr>
                </a:pPr>
                <a:endParaRPr lang="zh-CN"/>
              </a:p>
            </c:txPr>
            <c:showLegendKey val="0"/>
            <c:showVal val="1"/>
            <c:showCatName val="0"/>
            <c:showSerName val="0"/>
            <c:showPercent val="0"/>
            <c:showBubbleSize val="0"/>
            <c:showLeaderLines val="0"/>
          </c:dLbls>
          <c:cat>
            <c:multiLvlStrRef>
              <c:f>Sheet1!$A$56:$C$57</c:f>
              <c:multiLvlStrCache>
                <c:ptCount val="3"/>
                <c:lvl>
                  <c:pt idx="0">
                    <c:v>2012年</c:v>
                  </c:pt>
                  <c:pt idx="1">
                    <c:v>2013年</c:v>
                  </c:pt>
                  <c:pt idx="2">
                    <c:v>2014年</c:v>
                  </c:pt>
                </c:lvl>
                <c:lvl>
                  <c:pt idx="0">
                    <c:v>图2-3交通路高职毕业生签约率情况趋势</c:v>
                  </c:pt>
                </c:lvl>
              </c:multiLvlStrCache>
            </c:multiLvlStrRef>
          </c:cat>
          <c:val>
            <c:numRef>
              <c:f>Sheet1!$A$58:$C$58</c:f>
              <c:numCache>
                <c:formatCode>0.00%</c:formatCode>
                <c:ptCount val="3"/>
                <c:pt idx="0">
                  <c:v>0.91500000000000004</c:v>
                </c:pt>
                <c:pt idx="1">
                  <c:v>0.96360000000000001</c:v>
                </c:pt>
                <c:pt idx="2">
                  <c:v>0.98780000000000001</c:v>
                </c:pt>
              </c:numCache>
            </c:numRef>
          </c:val>
        </c:ser>
        <c:dLbls>
          <c:showLegendKey val="0"/>
          <c:showVal val="0"/>
          <c:showCatName val="0"/>
          <c:showSerName val="0"/>
          <c:showPercent val="0"/>
          <c:showBubbleSize val="0"/>
        </c:dLbls>
        <c:gapWidth val="150"/>
        <c:axId val="177537792"/>
        <c:axId val="177539328"/>
      </c:barChart>
      <c:catAx>
        <c:axId val="177537792"/>
        <c:scaling>
          <c:orientation val="minMax"/>
        </c:scaling>
        <c:delete val="0"/>
        <c:axPos val="b"/>
        <c:numFmt formatCode="General" sourceLinked="1"/>
        <c:majorTickMark val="out"/>
        <c:minorTickMark val="none"/>
        <c:tickLblPos val="nextTo"/>
        <c:txPr>
          <a:bodyPr/>
          <a:lstStyle/>
          <a:p>
            <a:pPr>
              <a:defRPr b="1"/>
            </a:pPr>
            <a:endParaRPr lang="zh-CN"/>
          </a:p>
        </c:txPr>
        <c:crossAx val="177539328"/>
        <c:crosses val="autoZero"/>
        <c:auto val="1"/>
        <c:lblAlgn val="ctr"/>
        <c:lblOffset val="100"/>
        <c:noMultiLvlLbl val="0"/>
      </c:catAx>
      <c:valAx>
        <c:axId val="177539328"/>
        <c:scaling>
          <c:orientation val="minMax"/>
        </c:scaling>
        <c:delete val="0"/>
        <c:axPos val="l"/>
        <c:majorGridlines/>
        <c:numFmt formatCode="0.00%" sourceLinked="1"/>
        <c:majorTickMark val="out"/>
        <c:minorTickMark val="none"/>
        <c:tickLblPos val="nextTo"/>
        <c:txPr>
          <a:bodyPr/>
          <a:lstStyle/>
          <a:p>
            <a:pPr>
              <a:defRPr>
                <a:latin typeface="Arial Unicode MS" pitchFamily="34" charset="-122"/>
                <a:ea typeface="Arial Unicode MS" pitchFamily="34" charset="-122"/>
                <a:cs typeface="Arial Unicode MS" pitchFamily="34" charset="-122"/>
              </a:defRPr>
            </a:pPr>
            <a:endParaRPr lang="zh-CN"/>
          </a:p>
        </c:txPr>
        <c:crossAx val="177537792"/>
        <c:crosses val="autoZero"/>
        <c:crossBetween val="between"/>
      </c:valAx>
    </c:plotArea>
    <c:plotVisOnly val="1"/>
    <c:dispBlanksAs val="gap"/>
    <c:showDLblsOverMax val="0"/>
  </c:chart>
  <c:txPr>
    <a:bodyPr/>
    <a:lstStyle/>
    <a:p>
      <a:pPr>
        <a:defRPr sz="1198">
          <a:latin typeface="仿宋" pitchFamily="49" charset="-122"/>
          <a:ea typeface="仿宋" pitchFamily="49" charset="-122"/>
        </a:defRPr>
      </a:pPr>
      <a:endParaRPr lang="zh-CN"/>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8">
                <a:latin typeface="仿宋" pitchFamily="49" charset="-122"/>
                <a:ea typeface="仿宋" pitchFamily="49" charset="-122"/>
              </a:defRPr>
            </a:pPr>
            <a:r>
              <a:rPr lang="zh-CN" altLang="en-US" sz="978" baseline="0">
                <a:latin typeface="仿宋" pitchFamily="49" charset="-122"/>
                <a:ea typeface="仿宋" pitchFamily="49" charset="-122"/>
              </a:rPr>
              <a:t>图</a:t>
            </a:r>
            <a:r>
              <a:rPr lang="en-US" altLang="zh-CN" sz="978" baseline="0">
                <a:latin typeface="仿宋" pitchFamily="49" charset="-122"/>
                <a:ea typeface="仿宋" pitchFamily="49" charset="-122"/>
              </a:rPr>
              <a:t>2-1  </a:t>
            </a:r>
            <a:r>
              <a:rPr lang="zh-CN" altLang="en-US" sz="978" baseline="0">
                <a:latin typeface="仿宋" pitchFamily="49" charset="-122"/>
                <a:ea typeface="仿宋" pitchFamily="49" charset="-122"/>
              </a:rPr>
              <a:t>对交通路院区总体满意度</a:t>
            </a:r>
          </a:p>
        </c:rich>
      </c:tx>
      <c:overlay val="0"/>
    </c:title>
    <c:autoTitleDeleted val="0"/>
    <c:plotArea>
      <c:layout>
        <c:manualLayout>
          <c:layoutTarget val="inner"/>
          <c:xMode val="edge"/>
          <c:yMode val="edge"/>
          <c:x val="0.32901965896647023"/>
          <c:y val="0.23068789063237599"/>
          <c:w val="0.41039335314873721"/>
          <c:h val="0.76931210936762406"/>
        </c:manualLayout>
      </c:layout>
      <c:pieChart>
        <c:varyColors val="1"/>
        <c:ser>
          <c:idx val="0"/>
          <c:order val="0"/>
          <c:tx>
            <c:strRef>
              <c:f>教育教学满意度!$A$28:$B$28</c:f>
              <c:strCache>
                <c:ptCount val="1"/>
                <c:pt idx="0">
                  <c:v>人数</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dLbl>
              <c:idx val="0"/>
              <c:layout>
                <c:manualLayout>
                  <c:x val="0.13364013795796187"/>
                  <c:y val="0.14806934016968809"/>
                </c:manualLayout>
              </c:layout>
              <c:tx>
                <c:rich>
                  <a:bodyPr/>
                  <a:lstStyle/>
                  <a:p>
                    <a:r>
                      <a:rPr lang="en-US" altLang="zh-CN" sz="978">
                        <a:latin typeface="仿宋" pitchFamily="49" charset="-122"/>
                        <a:ea typeface="仿宋" pitchFamily="49" charset="-122"/>
                      </a:rPr>
                      <a:t>A.</a:t>
                    </a:r>
                    <a:r>
                      <a:rPr lang="zh-CN" altLang="en-US" sz="978">
                        <a:latin typeface="仿宋" pitchFamily="49" charset="-122"/>
                        <a:ea typeface="仿宋" pitchFamily="49" charset="-122"/>
                      </a:rPr>
                      <a:t>很满意；</a:t>
                    </a:r>
                    <a:endParaRPr lang="en-US" altLang="zh-CN" sz="1100">
                      <a:latin typeface="仿宋" pitchFamily="49" charset="-122"/>
                      <a:ea typeface="仿宋" pitchFamily="49" charset="-122"/>
                    </a:endParaRPr>
                  </a:p>
                  <a:p>
                    <a:r>
                      <a:rPr lang="en-US" altLang="zh-CN" sz="978">
                        <a:latin typeface="仿宋" pitchFamily="49" charset="-122"/>
                        <a:ea typeface="仿宋" pitchFamily="49" charset="-122"/>
                      </a:rPr>
                      <a:t>41</a:t>
                    </a:r>
                    <a:r>
                      <a:rPr lang="zh-CN" altLang="en-US" sz="978">
                        <a:latin typeface="仿宋" pitchFamily="49" charset="-122"/>
                        <a:ea typeface="仿宋" pitchFamily="49" charset="-122"/>
                      </a:rPr>
                      <a:t>人；</a:t>
                    </a:r>
                    <a:r>
                      <a:rPr lang="en-US" altLang="zh-CN" sz="978">
                        <a:latin typeface="仿宋" pitchFamily="49" charset="-122"/>
                        <a:ea typeface="仿宋" pitchFamily="49" charset="-122"/>
                      </a:rPr>
                      <a:t>17%</a:t>
                    </a:r>
                    <a:endParaRPr lang="en-US" altLang="zh-CN"/>
                  </a:p>
                </c:rich>
              </c:tx>
              <c:dLblPos val="bestFit"/>
              <c:showLegendKey val="0"/>
              <c:showVal val="0"/>
              <c:showCatName val="0"/>
              <c:showSerName val="0"/>
              <c:showPercent val="0"/>
              <c:showBubbleSize val="0"/>
            </c:dLbl>
            <c:dLbl>
              <c:idx val="4"/>
              <c:layout>
                <c:manualLayout>
                  <c:x val="7.2107503091039235E-2"/>
                  <c:y val="-0.13777116523225294"/>
                </c:manualLayout>
              </c:layout>
              <c:tx>
                <c:rich>
                  <a:bodyPr/>
                  <a:lstStyle/>
                  <a:p>
                    <a:r>
                      <a:rPr lang="zh-CN" altLang="en-US" sz="978">
                        <a:latin typeface="仿宋" pitchFamily="49" charset="-122"/>
                        <a:ea typeface="仿宋" pitchFamily="49" charset="-122"/>
                      </a:rPr>
                      <a:t>  </a:t>
                    </a:r>
                    <a:r>
                      <a:rPr lang="en-US" altLang="zh-CN" sz="978">
                        <a:latin typeface="仿宋" pitchFamily="49" charset="-122"/>
                        <a:ea typeface="仿宋" pitchFamily="49" charset="-122"/>
                      </a:rPr>
                      <a:t>B.</a:t>
                    </a:r>
                    <a:r>
                      <a:rPr lang="zh-CN" altLang="en-US" sz="978">
                        <a:latin typeface="仿宋" pitchFamily="49" charset="-122"/>
                        <a:ea typeface="仿宋" pitchFamily="49" charset="-122"/>
                      </a:rPr>
                      <a:t>比较满意；</a:t>
                    </a:r>
                    <a:endParaRPr lang="en-US" altLang="zh-CN" sz="1100">
                      <a:latin typeface="仿宋" pitchFamily="49" charset="-122"/>
                      <a:ea typeface="仿宋" pitchFamily="49" charset="-122"/>
                    </a:endParaRPr>
                  </a:p>
                  <a:p>
                    <a:r>
                      <a:rPr lang="en-US" altLang="zh-CN" sz="978">
                        <a:latin typeface="仿宋" pitchFamily="49" charset="-122"/>
                        <a:ea typeface="仿宋" pitchFamily="49" charset="-122"/>
                      </a:rPr>
                      <a:t>110</a:t>
                    </a:r>
                    <a:r>
                      <a:rPr lang="zh-CN" altLang="en-US" sz="978">
                        <a:latin typeface="仿宋" pitchFamily="49" charset="-122"/>
                        <a:ea typeface="仿宋" pitchFamily="49" charset="-122"/>
                      </a:rPr>
                      <a:t>人；</a:t>
                    </a:r>
                    <a:r>
                      <a:rPr lang="en-US" altLang="zh-CN" sz="978">
                        <a:latin typeface="仿宋" pitchFamily="49" charset="-122"/>
                        <a:ea typeface="仿宋" pitchFamily="49" charset="-122"/>
                      </a:rPr>
                      <a:t>45%</a:t>
                    </a:r>
                    <a:endParaRPr lang="en-US" altLang="zh-CN"/>
                  </a:p>
                </c:rich>
              </c:tx>
              <c:dLblPos val="bestFit"/>
              <c:showLegendKey val="0"/>
              <c:showVal val="0"/>
              <c:showCatName val="0"/>
              <c:showSerName val="0"/>
              <c:showPercent val="0"/>
              <c:showBubbleSize val="0"/>
            </c:dLbl>
            <c:dLbl>
              <c:idx val="7"/>
              <c:layout>
                <c:manualLayout>
                  <c:x val="-8.8791219279408251E-2"/>
                  <c:y val="0.1872117438808521"/>
                </c:manualLayout>
              </c:layout>
              <c:tx>
                <c:rich>
                  <a:bodyPr/>
                  <a:lstStyle/>
                  <a:p>
                    <a:r>
                      <a:rPr lang="en-US" altLang="zh-CN" sz="978">
                        <a:latin typeface="仿宋" pitchFamily="49" charset="-122"/>
                        <a:ea typeface="仿宋" pitchFamily="49" charset="-122"/>
                      </a:rPr>
                      <a:t>C.</a:t>
                    </a:r>
                    <a:r>
                      <a:rPr lang="zh-CN" altLang="en-US" sz="978">
                        <a:latin typeface="仿宋" pitchFamily="49" charset="-122"/>
                        <a:ea typeface="仿宋" pitchFamily="49" charset="-122"/>
                      </a:rPr>
                      <a:t>一般；</a:t>
                    </a:r>
                    <a:r>
                      <a:rPr lang="en-US" altLang="zh-CN" sz="978">
                        <a:latin typeface="仿宋" pitchFamily="49" charset="-122"/>
                        <a:ea typeface="仿宋" pitchFamily="49" charset="-122"/>
                      </a:rPr>
                      <a:t>86</a:t>
                    </a:r>
                    <a:r>
                      <a:rPr lang="zh-CN" altLang="en-US" sz="978">
                        <a:latin typeface="仿宋" pitchFamily="49" charset="-122"/>
                        <a:ea typeface="仿宋" pitchFamily="49" charset="-122"/>
                      </a:rPr>
                      <a:t>人；
</a:t>
                    </a:r>
                    <a:r>
                      <a:rPr lang="en-US" altLang="zh-CN" sz="978">
                        <a:latin typeface="仿宋" pitchFamily="49" charset="-122"/>
                        <a:ea typeface="仿宋" pitchFamily="49" charset="-122"/>
                      </a:rPr>
                      <a:t>35%</a:t>
                    </a:r>
                    <a:endParaRPr lang="en-US" altLang="zh-CN"/>
                  </a:p>
                </c:rich>
              </c:tx>
              <c:dLblPos val="bestFit"/>
              <c:showLegendKey val="0"/>
              <c:showVal val="0"/>
              <c:showCatName val="0"/>
              <c:showSerName val="0"/>
              <c:showPercent val="0"/>
              <c:showBubbleSize val="0"/>
            </c:dLbl>
            <c:dLbl>
              <c:idx val="10"/>
              <c:layout>
                <c:manualLayout>
                  <c:x val="-0.17173892106461899"/>
                  <c:y val="9.7621314777513277E-2"/>
                </c:manualLayout>
              </c:layout>
              <c:tx>
                <c:rich>
                  <a:bodyPr/>
                  <a:lstStyle/>
                  <a:p>
                    <a:r>
                      <a:rPr lang="en-US" altLang="zh-CN" sz="978">
                        <a:latin typeface="仿宋" pitchFamily="49" charset="-122"/>
                        <a:ea typeface="仿宋" pitchFamily="49" charset="-122"/>
                      </a:rPr>
                      <a:t>D.</a:t>
                    </a:r>
                    <a:r>
                      <a:rPr lang="zh-CN" altLang="en-US" sz="978">
                        <a:latin typeface="仿宋" pitchFamily="49" charset="-122"/>
                        <a:ea typeface="仿宋" pitchFamily="49" charset="-122"/>
                      </a:rPr>
                      <a:t>比较不满意；</a:t>
                    </a:r>
                    <a:endParaRPr lang="en-US" altLang="zh-CN" sz="1100">
                      <a:latin typeface="仿宋" pitchFamily="49" charset="-122"/>
                      <a:ea typeface="仿宋" pitchFamily="49" charset="-122"/>
                    </a:endParaRPr>
                  </a:p>
                  <a:p>
                    <a:r>
                      <a:rPr lang="en-US" altLang="zh-CN" sz="978">
                        <a:latin typeface="仿宋" pitchFamily="49" charset="-122"/>
                        <a:ea typeface="仿宋" pitchFamily="49" charset="-122"/>
                      </a:rPr>
                      <a:t>3</a:t>
                    </a:r>
                    <a:r>
                      <a:rPr lang="zh-CN" altLang="en-US" sz="978">
                        <a:latin typeface="仿宋" pitchFamily="49" charset="-122"/>
                        <a:ea typeface="仿宋" pitchFamily="49" charset="-122"/>
                      </a:rPr>
                      <a:t>人；</a:t>
                    </a:r>
                    <a:r>
                      <a:rPr lang="en-US" altLang="zh-CN" sz="978">
                        <a:latin typeface="仿宋" pitchFamily="49" charset="-122"/>
                        <a:ea typeface="仿宋" pitchFamily="49" charset="-122"/>
                      </a:rPr>
                      <a:t>1%</a:t>
                    </a:r>
                    <a:endParaRPr lang="zh-CN" altLang="en-US"/>
                  </a:p>
                </c:rich>
              </c:tx>
              <c:dLblPos val="bestFit"/>
              <c:showLegendKey val="0"/>
              <c:showVal val="0"/>
              <c:showCatName val="0"/>
              <c:showSerName val="0"/>
              <c:showPercent val="0"/>
              <c:showBubbleSize val="0"/>
            </c:dLbl>
            <c:dLbl>
              <c:idx val="13"/>
              <c:layout>
                <c:manualLayout>
                  <c:x val="0.19826849742955685"/>
                  <c:y val="1.9023377891717024E-2"/>
                </c:manualLayout>
              </c:layout>
              <c:tx>
                <c:rich>
                  <a:bodyPr/>
                  <a:lstStyle/>
                  <a:p>
                    <a:r>
                      <a:rPr lang="en-US" altLang="zh-CN" sz="978">
                        <a:latin typeface="仿宋" pitchFamily="49" charset="-122"/>
                        <a:ea typeface="仿宋" pitchFamily="49" charset="-122"/>
                      </a:rPr>
                      <a:t>E.</a:t>
                    </a:r>
                    <a:r>
                      <a:rPr lang="zh-CN" altLang="en-US" sz="978">
                        <a:latin typeface="仿宋" pitchFamily="49" charset="-122"/>
                        <a:ea typeface="仿宋" pitchFamily="49" charset="-122"/>
                      </a:rPr>
                      <a:t>很不满意；</a:t>
                    </a:r>
                    <a:endParaRPr lang="en-US" altLang="zh-CN" sz="1100">
                      <a:latin typeface="仿宋" pitchFamily="49" charset="-122"/>
                      <a:ea typeface="仿宋" pitchFamily="49" charset="-122"/>
                    </a:endParaRPr>
                  </a:p>
                  <a:p>
                    <a:r>
                      <a:rPr lang="en-US" altLang="zh-CN" sz="978">
                        <a:latin typeface="仿宋" pitchFamily="49" charset="-122"/>
                        <a:ea typeface="仿宋" pitchFamily="49" charset="-122"/>
                      </a:rPr>
                      <a:t>5</a:t>
                    </a:r>
                    <a:r>
                      <a:rPr lang="zh-CN" altLang="en-US" sz="978">
                        <a:latin typeface="仿宋" pitchFamily="49" charset="-122"/>
                        <a:ea typeface="仿宋" pitchFamily="49" charset="-122"/>
                      </a:rPr>
                      <a:t>人；</a:t>
                    </a:r>
                    <a:r>
                      <a:rPr lang="en-US" altLang="zh-CN" sz="978">
                        <a:latin typeface="仿宋" pitchFamily="49" charset="-122"/>
                        <a:ea typeface="仿宋" pitchFamily="49" charset="-122"/>
                      </a:rPr>
                      <a:t>2%</a:t>
                    </a:r>
                    <a:endParaRPr lang="zh-CN" altLang="en-US"/>
                  </a:p>
                </c:rich>
              </c:tx>
              <c:dLblPos val="bestFit"/>
              <c:showLegendKey val="0"/>
              <c:showVal val="0"/>
              <c:showCatName val="0"/>
              <c:showSerName val="0"/>
              <c:showPercent val="0"/>
              <c:showBubbleSize val="0"/>
            </c:dLbl>
            <c:txPr>
              <a:bodyPr/>
              <a:lstStyle/>
              <a:p>
                <a:pPr>
                  <a:defRPr sz="978">
                    <a:latin typeface="仿宋" pitchFamily="49" charset="-122"/>
                    <a:ea typeface="仿宋" pitchFamily="49" charset="-122"/>
                  </a:defRPr>
                </a:pPr>
                <a:endParaRPr lang="zh-CN"/>
              </a:p>
            </c:txPr>
            <c:showLegendKey val="0"/>
            <c:showVal val="0"/>
            <c:showCatName val="1"/>
            <c:showSerName val="0"/>
            <c:showPercent val="1"/>
            <c:showBubbleSize val="0"/>
            <c:showLeaderLines val="1"/>
          </c:dLbls>
          <c:cat>
            <c:strRef>
              <c:f>教育教学满意度!$C$27:$R$27</c:f>
              <c:strCache>
                <c:ptCount val="14"/>
                <c:pt idx="0">
                  <c:v>很满意</c:v>
                </c:pt>
                <c:pt idx="4">
                  <c:v>  比较满意   </c:v>
                </c:pt>
                <c:pt idx="7">
                  <c:v>一般</c:v>
                </c:pt>
                <c:pt idx="10">
                  <c:v>比较不满意</c:v>
                </c:pt>
                <c:pt idx="13">
                  <c:v>很不满意</c:v>
                </c:pt>
              </c:strCache>
            </c:strRef>
          </c:cat>
          <c:val>
            <c:numRef>
              <c:f>教育教学满意度!$C$28:$R$28</c:f>
              <c:numCache>
                <c:formatCode>General</c:formatCode>
                <c:ptCount val="16"/>
                <c:pt idx="0">
                  <c:v>41</c:v>
                </c:pt>
                <c:pt idx="4">
                  <c:v>110</c:v>
                </c:pt>
                <c:pt idx="7">
                  <c:v>86</c:v>
                </c:pt>
                <c:pt idx="10">
                  <c:v>3</c:v>
                </c:pt>
                <c:pt idx="13">
                  <c:v>5</c:v>
                </c:pt>
              </c:numCache>
            </c:numRef>
          </c:val>
        </c:ser>
        <c:ser>
          <c:idx val="1"/>
          <c:order val="1"/>
          <c:tx>
            <c:strRef>
              <c:f>教育教学满意度!$A$29:$B$29</c:f>
              <c:strCache>
                <c:ptCount val="1"/>
                <c:pt idx="0">
                  <c:v>占比</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Lbls>
            <c:showLegendKey val="0"/>
            <c:showVal val="0"/>
            <c:showCatName val="1"/>
            <c:showSerName val="0"/>
            <c:showPercent val="1"/>
            <c:showBubbleSize val="0"/>
            <c:showLeaderLines val="1"/>
          </c:dLbls>
          <c:cat>
            <c:strRef>
              <c:f>教育教学满意度!$C$27:$R$27</c:f>
              <c:strCache>
                <c:ptCount val="14"/>
                <c:pt idx="0">
                  <c:v>很满意</c:v>
                </c:pt>
                <c:pt idx="4">
                  <c:v>  比较满意   </c:v>
                </c:pt>
                <c:pt idx="7">
                  <c:v>一般</c:v>
                </c:pt>
                <c:pt idx="10">
                  <c:v>比较不满意</c:v>
                </c:pt>
                <c:pt idx="13">
                  <c:v>很不满意</c:v>
                </c:pt>
              </c:strCache>
            </c:strRef>
          </c:cat>
          <c:val>
            <c:numRef>
              <c:f>教育教学满意度!$C$29:$R$29</c:f>
              <c:numCache>
                <c:formatCode>General</c:formatCode>
                <c:ptCount val="16"/>
                <c:pt idx="0" formatCode="0%">
                  <c:v>0.16734693877551021</c:v>
                </c:pt>
                <c:pt idx="4" formatCode="0%">
                  <c:v>0.44897959183673469</c:v>
                </c:pt>
                <c:pt idx="7" formatCode="0%">
                  <c:v>0.3510204081632653</c:v>
                </c:pt>
                <c:pt idx="10" formatCode="0%">
                  <c:v>0</c:v>
                </c:pt>
                <c:pt idx="13" formatCode="0%">
                  <c:v>0</c:v>
                </c:pt>
              </c:numCache>
            </c:numRef>
          </c:val>
        </c:ser>
        <c:dLbls>
          <c:showLegendKey val="0"/>
          <c:showVal val="0"/>
          <c:showCatName val="0"/>
          <c:showSerName val="0"/>
          <c:showPercent val="0"/>
          <c:showBubbleSize val="0"/>
          <c:showLeaderLines val="1"/>
        </c:dLbls>
        <c:firstSliceAng val="0"/>
      </c:pieChart>
      <c:spPr>
        <a:noFill/>
        <a:ln w="25427">
          <a:noFill/>
        </a:ln>
      </c:spPr>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Pt>
            <c:idx val="0"/>
            <c:invertIfNegative val="0"/>
            <c:bubble3D val="0"/>
            <c:spPr>
              <a:solidFill>
                <a:schemeClr val="tx2">
                  <a:lumMod val="40000"/>
                  <a:lumOff val="60000"/>
                </a:schemeClr>
              </a:solidFill>
            </c:spPr>
          </c:dPt>
          <c:dPt>
            <c:idx val="1"/>
            <c:invertIfNegative val="0"/>
            <c:bubble3D val="0"/>
            <c:spPr>
              <a:solidFill>
                <a:srgbClr val="92D050"/>
              </a:solidFill>
            </c:spPr>
          </c:dPt>
          <c:dPt>
            <c:idx val="2"/>
            <c:invertIfNegative val="0"/>
            <c:bubble3D val="0"/>
            <c:spPr>
              <a:solidFill>
                <a:srgbClr val="FFFF00"/>
              </a:solidFill>
            </c:spPr>
          </c:dPt>
          <c:dPt>
            <c:idx val="3"/>
            <c:invertIfNegative val="0"/>
            <c:bubble3D val="0"/>
            <c:spPr>
              <a:solidFill>
                <a:srgbClr val="FF0000"/>
              </a:solidFill>
            </c:spPr>
          </c:dPt>
          <c:cat>
            <c:strRef>
              <c:f>Sheet2!$A$2:$A$5</c:f>
              <c:strCache>
                <c:ptCount val="4"/>
                <c:pt idx="0">
                  <c:v>当前工作的总体满意率</c:v>
                </c:pt>
                <c:pt idx="1">
                  <c:v>薪酬的满意度</c:v>
                </c:pt>
                <c:pt idx="2">
                  <c:v>对工作内容的满意度</c:v>
                </c:pt>
                <c:pt idx="3">
                  <c:v>当前工作的总体不满意率</c:v>
                </c:pt>
              </c:strCache>
            </c:strRef>
          </c:cat>
          <c:val>
            <c:numRef>
              <c:f>Sheet2!$B$2:$B$5</c:f>
              <c:numCache>
                <c:formatCode>0.00%</c:formatCode>
                <c:ptCount val="4"/>
                <c:pt idx="0">
                  <c:v>0.81740000000000002</c:v>
                </c:pt>
                <c:pt idx="1">
                  <c:v>0.73040000000000005</c:v>
                </c:pt>
                <c:pt idx="2">
                  <c:v>0.78269999999999995</c:v>
                </c:pt>
                <c:pt idx="3">
                  <c:v>9.4799999999999995E-2</c:v>
                </c:pt>
              </c:numCache>
            </c:numRef>
          </c:val>
        </c:ser>
        <c:dLbls>
          <c:showLegendKey val="0"/>
          <c:showVal val="0"/>
          <c:showCatName val="0"/>
          <c:showSerName val="0"/>
          <c:showPercent val="0"/>
          <c:showBubbleSize val="0"/>
        </c:dLbls>
        <c:gapWidth val="95"/>
        <c:gapDepth val="95"/>
        <c:shape val="box"/>
        <c:axId val="176667648"/>
        <c:axId val="176673536"/>
        <c:axId val="0"/>
      </c:bar3DChart>
      <c:catAx>
        <c:axId val="176667648"/>
        <c:scaling>
          <c:orientation val="minMax"/>
        </c:scaling>
        <c:delete val="0"/>
        <c:axPos val="b"/>
        <c:majorTickMark val="none"/>
        <c:minorTickMark val="none"/>
        <c:tickLblPos val="nextTo"/>
        <c:crossAx val="176673536"/>
        <c:crosses val="autoZero"/>
        <c:auto val="1"/>
        <c:lblAlgn val="ctr"/>
        <c:lblOffset val="100"/>
        <c:noMultiLvlLbl val="0"/>
      </c:catAx>
      <c:valAx>
        <c:axId val="176673536"/>
        <c:scaling>
          <c:orientation val="minMax"/>
        </c:scaling>
        <c:delete val="0"/>
        <c:axPos val="l"/>
        <c:majorGridlines/>
        <c:numFmt formatCode="0.00%" sourceLinked="1"/>
        <c:majorTickMark val="none"/>
        <c:minorTickMark val="none"/>
        <c:tickLblPos val="nextTo"/>
        <c:crossAx val="1766676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5.0925925925925923E-2"/>
          <c:w val="0.6250430883639545"/>
          <c:h val="0.89814814814814814"/>
        </c:manualLayout>
      </c:layout>
      <c:pie3DChart>
        <c:varyColors val="1"/>
        <c:ser>
          <c:idx val="0"/>
          <c:order val="0"/>
          <c:dPt>
            <c:idx val="0"/>
            <c:bubble3D val="0"/>
            <c:spPr>
              <a:solidFill>
                <a:srgbClr val="92D050"/>
              </a:solidFill>
            </c:spPr>
          </c:dPt>
          <c:dPt>
            <c:idx val="1"/>
            <c:bubble3D val="0"/>
            <c:spPr>
              <a:solidFill>
                <a:schemeClr val="tx2">
                  <a:lumMod val="60000"/>
                  <a:lumOff val="40000"/>
                </a:schemeClr>
              </a:solidFill>
            </c:spPr>
          </c:dPt>
          <c:dPt>
            <c:idx val="2"/>
            <c:bubble3D val="0"/>
            <c:spPr>
              <a:solidFill>
                <a:srgbClr val="FFC000"/>
              </a:solidFill>
            </c:spPr>
          </c:dPt>
          <c:cat>
            <c:strRef>
              <c:f>Sheet2!$A$29:$A$31</c:f>
              <c:strCache>
                <c:ptCount val="3"/>
                <c:pt idx="0">
                  <c:v>比较相关或非常相关</c:v>
                </c:pt>
                <c:pt idx="1">
                  <c:v>基本无关</c:v>
                </c:pt>
                <c:pt idx="2">
                  <c:v>一般</c:v>
                </c:pt>
              </c:strCache>
            </c:strRef>
          </c:cat>
          <c:val>
            <c:numRef>
              <c:f>Sheet2!$B$29:$B$31</c:f>
              <c:numCache>
                <c:formatCode>0.00%</c:formatCode>
                <c:ptCount val="3"/>
                <c:pt idx="0">
                  <c:v>0.74350000000000005</c:v>
                </c:pt>
                <c:pt idx="1">
                  <c:v>0.12280000000000001</c:v>
                </c:pt>
                <c:pt idx="2">
                  <c:v>0.1348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Sheet1!$H$9</c:f>
              <c:strCache>
                <c:ptCount val="1"/>
                <c:pt idx="0">
                  <c:v>高职</c:v>
                </c:pt>
              </c:strCache>
            </c:strRef>
          </c:tx>
          <c:spPr>
            <a:solidFill>
              <a:schemeClr val="accent3">
                <a:lumMod val="40000"/>
                <a:lumOff val="60000"/>
              </a:schemeClr>
            </a:solidFill>
          </c:spPr>
          <c:invertIfNegative val="0"/>
          <c:dPt>
            <c:idx val="0"/>
            <c:invertIfNegative val="0"/>
            <c:bubble3D val="0"/>
            <c:spPr>
              <a:solidFill>
                <a:schemeClr val="accent2">
                  <a:lumMod val="40000"/>
                  <a:lumOff val="60000"/>
                </a:schemeClr>
              </a:solidFill>
            </c:spPr>
          </c:dPt>
          <c:dPt>
            <c:idx val="1"/>
            <c:invertIfNegative val="0"/>
            <c:bubble3D val="0"/>
            <c:spPr>
              <a:solidFill>
                <a:schemeClr val="tx2">
                  <a:lumMod val="40000"/>
                  <a:lumOff val="60000"/>
                </a:schemeClr>
              </a:solidFill>
            </c:spPr>
          </c:dPt>
          <c:cat>
            <c:strRef>
              <c:f>Sheet1!$G$10:$G$12</c:f>
              <c:strCache>
                <c:ptCount val="3"/>
                <c:pt idx="0">
                  <c:v>2012年</c:v>
                </c:pt>
                <c:pt idx="1">
                  <c:v>2013年</c:v>
                </c:pt>
                <c:pt idx="2">
                  <c:v>2014年</c:v>
                </c:pt>
              </c:strCache>
            </c:strRef>
          </c:cat>
          <c:val>
            <c:numRef>
              <c:f>Sheet1!$H$10:$H$12</c:f>
              <c:numCache>
                <c:formatCode>General</c:formatCode>
                <c:ptCount val="3"/>
                <c:pt idx="0">
                  <c:v>302</c:v>
                </c:pt>
                <c:pt idx="1">
                  <c:v>302</c:v>
                </c:pt>
                <c:pt idx="2">
                  <c:v>76</c:v>
                </c:pt>
              </c:numCache>
            </c:numRef>
          </c:val>
        </c:ser>
        <c:dLbls>
          <c:showLegendKey val="0"/>
          <c:showVal val="0"/>
          <c:showCatName val="0"/>
          <c:showSerName val="0"/>
          <c:showPercent val="0"/>
          <c:showBubbleSize val="0"/>
        </c:dLbls>
        <c:gapWidth val="150"/>
        <c:axId val="177252608"/>
        <c:axId val="177410048"/>
      </c:barChart>
      <c:catAx>
        <c:axId val="177252608"/>
        <c:scaling>
          <c:orientation val="minMax"/>
        </c:scaling>
        <c:delete val="0"/>
        <c:axPos val="b"/>
        <c:majorTickMark val="none"/>
        <c:minorTickMark val="none"/>
        <c:tickLblPos val="nextTo"/>
        <c:crossAx val="177410048"/>
        <c:crosses val="autoZero"/>
        <c:auto val="1"/>
        <c:lblAlgn val="ctr"/>
        <c:lblOffset val="100"/>
        <c:noMultiLvlLbl val="0"/>
      </c:catAx>
      <c:valAx>
        <c:axId val="177410048"/>
        <c:scaling>
          <c:orientation val="minMax"/>
        </c:scaling>
        <c:delete val="0"/>
        <c:axPos val="l"/>
        <c:majorGridlines/>
        <c:numFmt formatCode="General" sourceLinked="1"/>
        <c:majorTickMark val="none"/>
        <c:minorTickMark val="none"/>
        <c:tickLblPos val="nextTo"/>
        <c:crossAx val="1772526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99" b="0" i="0" u="none" strike="noStrike" baseline="0">
                <a:solidFill>
                  <a:srgbClr val="000000"/>
                </a:solidFill>
                <a:latin typeface="宋体"/>
                <a:ea typeface="宋体"/>
                <a:cs typeface="宋体"/>
              </a:defRPr>
            </a:pPr>
            <a:r>
              <a:rPr lang="zh-CN" altLang="en-US"/>
              <a:t>图</a:t>
            </a:r>
            <a:r>
              <a:rPr lang="en-US" altLang="zh-CN"/>
              <a:t>2-1</a:t>
            </a:r>
            <a:r>
              <a:rPr lang="zh-CN" altLang="en-US"/>
              <a:t>毕业生情况统计</a:t>
            </a:r>
          </a:p>
        </c:rich>
      </c:tx>
      <c:layout>
        <c:manualLayout>
          <c:xMode val="edge"/>
          <c:yMode val="edge"/>
          <c:x val="0.36097560975609755"/>
          <c:y val="2.3904382470119521E-2"/>
        </c:manualLayout>
      </c:layout>
      <c:overlay val="0"/>
      <c:spPr>
        <a:noFill/>
        <a:ln w="25373">
          <a:noFill/>
        </a:ln>
      </c:spPr>
    </c:title>
    <c:autoTitleDeleted val="0"/>
    <c:plotArea>
      <c:layout>
        <c:manualLayout>
          <c:layoutTarget val="inner"/>
          <c:xMode val="edge"/>
          <c:yMode val="edge"/>
          <c:x val="0.16341463414634147"/>
          <c:y val="0.19123505976095617"/>
          <c:w val="0.82439024390243898"/>
          <c:h val="0.62151394422310757"/>
        </c:manualLayout>
      </c:layout>
      <c:barChart>
        <c:barDir val="col"/>
        <c:grouping val="clustered"/>
        <c:varyColors val="0"/>
        <c:ser>
          <c:idx val="0"/>
          <c:order val="0"/>
          <c:tx>
            <c:strRef>
              <c:f>Sheet1!$A$2</c:f>
              <c:strCache>
                <c:ptCount val="1"/>
                <c:pt idx="0">
                  <c:v>高职生</c:v>
                </c:pt>
              </c:strCache>
            </c:strRef>
          </c:tx>
          <c:spPr>
            <a:solidFill>
              <a:srgbClr val="9999FF"/>
            </a:solidFill>
            <a:ln w="12687">
              <a:solidFill>
                <a:srgbClr val="000000"/>
              </a:solidFill>
              <a:prstDash val="solid"/>
            </a:ln>
          </c:spPr>
          <c:invertIfNegative val="0"/>
          <c:cat>
            <c:numRef>
              <c:f>Sheet1!$B$1:$D$1</c:f>
              <c:numCache>
                <c:formatCode>General</c:formatCode>
                <c:ptCount val="3"/>
                <c:pt idx="0">
                  <c:v>2012</c:v>
                </c:pt>
                <c:pt idx="1">
                  <c:v>2013</c:v>
                </c:pt>
                <c:pt idx="2">
                  <c:v>2014</c:v>
                </c:pt>
              </c:numCache>
            </c:numRef>
          </c:cat>
          <c:val>
            <c:numRef>
              <c:f>Sheet1!$B$2:$D$2</c:f>
              <c:numCache>
                <c:formatCode>General</c:formatCode>
                <c:ptCount val="3"/>
                <c:pt idx="0">
                  <c:v>350</c:v>
                </c:pt>
                <c:pt idx="1">
                  <c:v>346</c:v>
                </c:pt>
                <c:pt idx="2">
                  <c:v>135</c:v>
                </c:pt>
              </c:numCache>
            </c:numRef>
          </c:val>
        </c:ser>
        <c:dLbls>
          <c:showLegendKey val="0"/>
          <c:showVal val="0"/>
          <c:showCatName val="0"/>
          <c:showSerName val="0"/>
          <c:showPercent val="0"/>
          <c:showBubbleSize val="0"/>
        </c:dLbls>
        <c:gapWidth val="150"/>
        <c:axId val="175965696"/>
        <c:axId val="175967232"/>
      </c:barChart>
      <c:catAx>
        <c:axId val="175965696"/>
        <c:scaling>
          <c:orientation val="minMax"/>
        </c:scaling>
        <c:delete val="0"/>
        <c:axPos val="b"/>
        <c:numFmt formatCode="General" sourceLinked="1"/>
        <c:majorTickMark val="in"/>
        <c:minorTickMark val="none"/>
        <c:tickLblPos val="nextTo"/>
        <c:spPr>
          <a:ln w="3172">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75967232"/>
        <c:crosses val="autoZero"/>
        <c:auto val="1"/>
        <c:lblAlgn val="ctr"/>
        <c:lblOffset val="100"/>
        <c:tickMarkSkip val="1"/>
        <c:noMultiLvlLbl val="0"/>
      </c:catAx>
      <c:valAx>
        <c:axId val="175967232"/>
        <c:scaling>
          <c:orientation val="minMax"/>
        </c:scaling>
        <c:delete val="0"/>
        <c:axPos val="l"/>
        <c:majorGridlines>
          <c:spPr>
            <a:ln w="3172">
              <a:solidFill>
                <a:srgbClr val="000000"/>
              </a:solidFill>
              <a:prstDash val="solid"/>
            </a:ln>
          </c:spPr>
        </c:majorGridlines>
        <c:numFmt formatCode="General" sourceLinked="1"/>
        <c:majorTickMark val="in"/>
        <c:minorTickMark val="none"/>
        <c:tickLblPos val="nextTo"/>
        <c:spPr>
          <a:ln w="3172">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75965696"/>
        <c:crosses val="autoZero"/>
        <c:crossBetween val="between"/>
      </c:valAx>
      <c:dTable>
        <c:showHorzBorder val="1"/>
        <c:showVertBorder val="1"/>
        <c:showOutline val="1"/>
        <c:showKeys val="1"/>
        <c:spPr>
          <a:ln w="3172">
            <a:solidFill>
              <a:srgbClr val="000000"/>
            </a:solidFill>
            <a:prstDash val="solid"/>
          </a:ln>
        </c:spPr>
        <c:txPr>
          <a:bodyPr/>
          <a:lstStyle/>
          <a:p>
            <a:pPr rtl="0">
              <a:defRPr sz="800" b="0" i="0" u="none" strike="noStrike" baseline="0">
                <a:solidFill>
                  <a:srgbClr val="000000"/>
                </a:solidFill>
                <a:latin typeface="宋体"/>
                <a:ea typeface="宋体"/>
                <a:cs typeface="宋体"/>
              </a:defRPr>
            </a:pPr>
            <a:endParaRPr lang="zh-CN"/>
          </a:p>
        </c:txPr>
      </c:dTable>
      <c:spPr>
        <a:solidFill>
          <a:srgbClr val="FFFFFF"/>
        </a:solidFill>
        <a:ln w="12687">
          <a:solidFill>
            <a:srgbClr val="00000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800" b="0" i="0" u="none" strike="noStrike" baseline="0">
          <a:solidFill>
            <a:srgbClr val="000000"/>
          </a:solidFill>
          <a:latin typeface="宋体"/>
          <a:ea typeface="宋体"/>
          <a:cs typeface="宋体"/>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73370682244091"/>
          <c:y val="3.5000299229697281E-2"/>
          <c:w val="0.71851448715969324"/>
          <c:h val="0.74672924842049571"/>
        </c:manualLayout>
      </c:layout>
      <c:barChart>
        <c:barDir val="col"/>
        <c:grouping val="clustered"/>
        <c:varyColors val="0"/>
        <c:ser>
          <c:idx val="0"/>
          <c:order val="0"/>
          <c:tx>
            <c:strRef>
              <c:f>工作适应度!$K$1</c:f>
              <c:strCache>
                <c:ptCount val="1"/>
                <c:pt idx="0">
                  <c:v>适应度</c:v>
                </c:pt>
              </c:strCache>
            </c:strRef>
          </c:tx>
          <c:spPr>
            <a:pattFill prst="dkUpDiag">
              <a:fgClr>
                <a:schemeClr val="tx2">
                  <a:lumMod val="60000"/>
                  <a:lumOff val="40000"/>
                </a:schemeClr>
              </a:fgClr>
              <a:bgClr>
                <a:schemeClr val="bg1"/>
              </a:bgClr>
            </a:pattFill>
          </c:spPr>
          <c:invertIfNegative val="0"/>
          <c:dPt>
            <c:idx val="1"/>
            <c:invertIfNegative val="0"/>
            <c:bubble3D val="0"/>
            <c:spPr>
              <a:pattFill prst="ltVert">
                <a:fgClr>
                  <a:schemeClr val="tx2">
                    <a:lumMod val="60000"/>
                    <a:lumOff val="40000"/>
                  </a:schemeClr>
                </a:fgClr>
                <a:bgClr>
                  <a:schemeClr val="bg1"/>
                </a:bgClr>
              </a:pattFill>
            </c:spPr>
          </c:dPt>
          <c:dPt>
            <c:idx val="2"/>
            <c:invertIfNegative val="0"/>
            <c:bubble3D val="0"/>
            <c:spPr/>
          </c:dPt>
          <c:dLbls>
            <c:showLegendKey val="0"/>
            <c:showVal val="1"/>
            <c:showCatName val="0"/>
            <c:showSerName val="0"/>
            <c:showPercent val="0"/>
            <c:showBubbleSize val="0"/>
            <c:showLeaderLines val="0"/>
          </c:dLbls>
          <c:cat>
            <c:strRef>
              <c:f>工作适应度!$J$2:$J$4</c:f>
              <c:strCache>
                <c:ptCount val="3"/>
                <c:pt idx="0">
                  <c:v>高职</c:v>
                </c:pt>
                <c:pt idx="1">
                  <c:v>本科</c:v>
                </c:pt>
                <c:pt idx="2">
                  <c:v>全校</c:v>
                </c:pt>
              </c:strCache>
            </c:strRef>
          </c:cat>
          <c:val>
            <c:numRef>
              <c:f>工作适应度!$K$2:$K$4</c:f>
              <c:numCache>
                <c:formatCode>0.00%</c:formatCode>
                <c:ptCount val="3"/>
                <c:pt idx="0">
                  <c:v>0.97795591182364761</c:v>
                </c:pt>
                <c:pt idx="1">
                  <c:v>0.98573281452659556</c:v>
                </c:pt>
                <c:pt idx="2">
                  <c:v>0.98267716535433058</c:v>
                </c:pt>
              </c:numCache>
            </c:numRef>
          </c:val>
        </c:ser>
        <c:dLbls>
          <c:showLegendKey val="0"/>
          <c:showVal val="0"/>
          <c:showCatName val="0"/>
          <c:showSerName val="0"/>
          <c:showPercent val="0"/>
          <c:showBubbleSize val="0"/>
        </c:dLbls>
        <c:gapWidth val="180"/>
        <c:axId val="162831360"/>
        <c:axId val="162833152"/>
      </c:barChart>
      <c:catAx>
        <c:axId val="162831360"/>
        <c:scaling>
          <c:orientation val="minMax"/>
        </c:scaling>
        <c:delete val="0"/>
        <c:axPos val="b"/>
        <c:numFmt formatCode="General" sourceLinked="1"/>
        <c:majorTickMark val="none"/>
        <c:minorTickMark val="none"/>
        <c:tickLblPos val="nextTo"/>
        <c:crossAx val="162833152"/>
        <c:crosses val="autoZero"/>
        <c:auto val="1"/>
        <c:lblAlgn val="ctr"/>
        <c:lblOffset val="100"/>
        <c:noMultiLvlLbl val="0"/>
      </c:catAx>
      <c:valAx>
        <c:axId val="162833152"/>
        <c:scaling>
          <c:orientation val="minMax"/>
          <c:min val="0.97400000000000064"/>
        </c:scaling>
        <c:delete val="0"/>
        <c:axPos val="l"/>
        <c:numFmt formatCode="0.00%" sourceLinked="1"/>
        <c:majorTickMark val="none"/>
        <c:minorTickMark val="none"/>
        <c:tickLblPos val="nextTo"/>
        <c:crossAx val="162831360"/>
        <c:crosses val="autoZero"/>
        <c:crossBetween val="between"/>
        <c:majorUnit val="2.0000000000000052E-3"/>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900">
                <a:latin typeface="微软雅黑" pitchFamily="34" charset="-122"/>
                <a:ea typeface="微软雅黑" pitchFamily="34" charset="-122"/>
              </a:rPr>
              <a:t>图</a:t>
            </a:r>
            <a:r>
              <a:rPr lang="en-US" altLang="zh-CN" sz="900">
                <a:latin typeface="微软雅黑" pitchFamily="34" charset="-122"/>
                <a:ea typeface="微软雅黑" pitchFamily="34" charset="-122"/>
              </a:rPr>
              <a:t>5-1</a:t>
            </a:r>
            <a:r>
              <a:rPr lang="en-US" altLang="zh-CN" sz="900" baseline="0">
                <a:latin typeface="微软雅黑" pitchFamily="34" charset="-122"/>
                <a:ea typeface="微软雅黑" pitchFamily="34" charset="-122"/>
              </a:rPr>
              <a:t> </a:t>
            </a:r>
            <a:r>
              <a:rPr lang="zh-CN" altLang="en-US" sz="900" baseline="0">
                <a:latin typeface="微软雅黑" pitchFamily="34" charset="-122"/>
                <a:ea typeface="微软雅黑" pitchFamily="34" charset="-122"/>
              </a:rPr>
              <a:t>近三年毕业生人数统计</a:t>
            </a:r>
            <a:endParaRPr lang="zh-CN" altLang="en-US" sz="900">
              <a:latin typeface="微软雅黑" pitchFamily="34" charset="-122"/>
              <a:ea typeface="微软雅黑" pitchFamily="34" charset="-122"/>
            </a:endParaRPr>
          </a:p>
        </c:rich>
      </c:tx>
      <c:layout>
        <c:manualLayout>
          <c:xMode val="edge"/>
          <c:yMode val="edge"/>
          <c:x val="0.35040266841644896"/>
          <c:y val="0.879432624113477"/>
        </c:manualLayout>
      </c:layout>
      <c:overlay val="0"/>
    </c:title>
    <c:autoTitleDeleted val="0"/>
    <c:plotArea>
      <c:layout>
        <c:manualLayout>
          <c:layoutTarget val="inner"/>
          <c:xMode val="edge"/>
          <c:yMode val="edge"/>
          <c:x val="0.16940135608049076"/>
          <c:y val="0.11539900597531699"/>
          <c:w val="0.80559864391951064"/>
          <c:h val="0.56217875691070562"/>
        </c:manualLayout>
      </c:layout>
      <c:barChart>
        <c:barDir val="col"/>
        <c:grouping val="stacked"/>
        <c:varyColors val="0"/>
        <c:ser>
          <c:idx val="0"/>
          <c:order val="0"/>
          <c:tx>
            <c:strRef>
              <c:f>Sheet2!$A$2</c:f>
              <c:strCache>
                <c:ptCount val="1"/>
                <c:pt idx="0">
                  <c:v>高职生</c:v>
                </c:pt>
              </c:strCache>
            </c:strRef>
          </c:tx>
          <c:spPr>
            <a:pattFill prst="dkUpDiag">
              <a:fgClr>
                <a:schemeClr val="accent1"/>
              </a:fgClr>
              <a:bgClr>
                <a:schemeClr val="bg1"/>
              </a:bgClr>
            </a:pattFill>
          </c:spPr>
          <c:invertIfNegative val="0"/>
          <c:cat>
            <c:strRef>
              <c:f>Sheet2!$B$1:$D$1</c:f>
              <c:strCache>
                <c:ptCount val="3"/>
                <c:pt idx="0">
                  <c:v>2012年</c:v>
                </c:pt>
                <c:pt idx="1">
                  <c:v>2013年</c:v>
                </c:pt>
                <c:pt idx="2">
                  <c:v>2014年</c:v>
                </c:pt>
              </c:strCache>
            </c:strRef>
          </c:cat>
          <c:val>
            <c:numRef>
              <c:f>Sheet2!$B$2:$D$2</c:f>
              <c:numCache>
                <c:formatCode>General</c:formatCode>
                <c:ptCount val="3"/>
                <c:pt idx="0">
                  <c:v>1925</c:v>
                </c:pt>
                <c:pt idx="1">
                  <c:v>1785</c:v>
                </c:pt>
                <c:pt idx="2">
                  <c:v>1172</c:v>
                </c:pt>
              </c:numCache>
            </c:numRef>
          </c:val>
        </c:ser>
        <c:ser>
          <c:idx val="1"/>
          <c:order val="1"/>
          <c:tx>
            <c:strRef>
              <c:f>Sheet2!$A$3</c:f>
              <c:strCache>
                <c:ptCount val="1"/>
                <c:pt idx="0">
                  <c:v>本科生</c:v>
                </c:pt>
              </c:strCache>
            </c:strRef>
          </c:tx>
          <c:invertIfNegative val="0"/>
          <c:cat>
            <c:strRef>
              <c:f>Sheet2!$B$1:$D$1</c:f>
              <c:strCache>
                <c:ptCount val="3"/>
                <c:pt idx="0">
                  <c:v>2012年</c:v>
                </c:pt>
                <c:pt idx="1">
                  <c:v>2013年</c:v>
                </c:pt>
                <c:pt idx="2">
                  <c:v>2014年</c:v>
                </c:pt>
              </c:strCache>
            </c:strRef>
          </c:cat>
          <c:val>
            <c:numRef>
              <c:f>Sheet2!$B$3:$D$3</c:f>
              <c:numCache>
                <c:formatCode>General</c:formatCode>
                <c:ptCount val="3"/>
                <c:pt idx="0">
                  <c:v>1238</c:v>
                </c:pt>
                <c:pt idx="1">
                  <c:v>1308</c:v>
                </c:pt>
                <c:pt idx="2">
                  <c:v>1753</c:v>
                </c:pt>
              </c:numCache>
            </c:numRef>
          </c:val>
        </c:ser>
        <c:dLbls>
          <c:showLegendKey val="0"/>
          <c:showVal val="0"/>
          <c:showCatName val="0"/>
          <c:showSerName val="0"/>
          <c:showPercent val="0"/>
          <c:showBubbleSize val="0"/>
        </c:dLbls>
        <c:gapWidth val="212"/>
        <c:overlap val="100"/>
        <c:axId val="174032000"/>
        <c:axId val="174033536"/>
      </c:barChart>
      <c:catAx>
        <c:axId val="174032000"/>
        <c:scaling>
          <c:orientation val="minMax"/>
        </c:scaling>
        <c:delete val="0"/>
        <c:axPos val="b"/>
        <c:numFmt formatCode="General" sourceLinked="1"/>
        <c:majorTickMark val="none"/>
        <c:minorTickMark val="none"/>
        <c:tickLblPos val="nextTo"/>
        <c:crossAx val="174033536"/>
        <c:crosses val="autoZero"/>
        <c:auto val="1"/>
        <c:lblAlgn val="ctr"/>
        <c:lblOffset val="100"/>
        <c:noMultiLvlLbl val="0"/>
      </c:catAx>
      <c:valAx>
        <c:axId val="174033536"/>
        <c:scaling>
          <c:orientation val="minMax"/>
        </c:scaling>
        <c:delete val="0"/>
        <c:axPos val="l"/>
        <c:majorGridlines/>
        <c:numFmt formatCode="General" sourceLinked="1"/>
        <c:majorTickMark val="none"/>
        <c:minorTickMark val="none"/>
        <c:tickLblPos val="nextTo"/>
        <c:crossAx val="174032000"/>
        <c:crosses val="autoZero"/>
        <c:crossBetween val="between"/>
      </c:valAx>
      <c:dTable>
        <c:showHorzBorder val="1"/>
        <c:showVertBorder val="1"/>
        <c:showOutline val="1"/>
        <c:showKeys val="1"/>
      </c:dTable>
    </c:plotArea>
    <c:plotVisOnly val="1"/>
    <c:dispBlanksAs val="gap"/>
    <c:showDLblsOverMax val="0"/>
  </c:chart>
  <c:spPr>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sz="898"/>
              <a:t>图</a:t>
            </a:r>
            <a:r>
              <a:rPr lang="en-US" altLang="zh-CN" sz="898"/>
              <a:t>5-2</a:t>
            </a:r>
            <a:r>
              <a:rPr lang="en-US" altLang="zh-CN" sz="898" baseline="0"/>
              <a:t> </a:t>
            </a:r>
            <a:r>
              <a:rPr lang="en-US" sz="898"/>
              <a:t> </a:t>
            </a:r>
            <a:r>
              <a:rPr lang="zh-CN" altLang="en-US" sz="898"/>
              <a:t>近三年</a:t>
            </a:r>
            <a:r>
              <a:rPr lang="zh-CN" sz="898"/>
              <a:t>毕业生就业率情况</a:t>
            </a:r>
            <a:r>
              <a:rPr lang="zh-CN" altLang="en-US" sz="898"/>
              <a:t>统计</a:t>
            </a:r>
            <a:endParaRPr lang="zh-CN" sz="898"/>
          </a:p>
        </c:rich>
      </c:tx>
      <c:layout>
        <c:manualLayout>
          <c:xMode val="edge"/>
          <c:yMode val="edge"/>
          <c:x val="0.2965179352580935"/>
          <c:y val="0.9318600368324127"/>
        </c:manualLayout>
      </c:layout>
      <c:overlay val="0"/>
    </c:title>
    <c:autoTitleDeleted val="0"/>
    <c:plotArea>
      <c:layout>
        <c:manualLayout>
          <c:layoutTarget val="inner"/>
          <c:xMode val="edge"/>
          <c:yMode val="edge"/>
          <c:x val="0.17001409855615246"/>
          <c:y val="6.0441988950276401E-2"/>
          <c:w val="0.79601562543535553"/>
          <c:h val="0.62562346833717886"/>
        </c:manualLayout>
      </c:layout>
      <c:barChart>
        <c:barDir val="col"/>
        <c:grouping val="clustered"/>
        <c:varyColors val="0"/>
        <c:ser>
          <c:idx val="0"/>
          <c:order val="0"/>
          <c:tx>
            <c:strRef>
              <c:f>就业率情况趋势!$A$2</c:f>
              <c:strCache>
                <c:ptCount val="1"/>
                <c:pt idx="0">
                  <c:v>本科生</c:v>
                </c:pt>
              </c:strCache>
            </c:strRef>
          </c:tx>
          <c:spPr>
            <a:solidFill>
              <a:srgbClr val="C0504D"/>
            </a:solidFill>
          </c:spPr>
          <c:invertIfNegative val="0"/>
          <c:cat>
            <c:strRef>
              <c:f>就业率情况趋势!$B$1:$D$1</c:f>
              <c:strCache>
                <c:ptCount val="3"/>
                <c:pt idx="0">
                  <c:v>2012年</c:v>
                </c:pt>
                <c:pt idx="1">
                  <c:v>2013年</c:v>
                </c:pt>
                <c:pt idx="2">
                  <c:v>2014年</c:v>
                </c:pt>
              </c:strCache>
            </c:strRef>
          </c:cat>
          <c:val>
            <c:numRef>
              <c:f>就业率情况趋势!$B$2:$D$2</c:f>
              <c:numCache>
                <c:formatCode>0.00%</c:formatCode>
                <c:ptCount val="3"/>
                <c:pt idx="0">
                  <c:v>0.95800000000000063</c:v>
                </c:pt>
                <c:pt idx="1">
                  <c:v>0.97700000000000065</c:v>
                </c:pt>
                <c:pt idx="2">
                  <c:v>0.97600000000000064</c:v>
                </c:pt>
              </c:numCache>
            </c:numRef>
          </c:val>
        </c:ser>
        <c:ser>
          <c:idx val="1"/>
          <c:order val="1"/>
          <c:tx>
            <c:strRef>
              <c:f>就业率情况趋势!$A$3</c:f>
              <c:strCache>
                <c:ptCount val="1"/>
                <c:pt idx="0">
                  <c:v>高职生</c:v>
                </c:pt>
              </c:strCache>
            </c:strRef>
          </c:tx>
          <c:spPr>
            <a:pattFill prst="dkUpDiag">
              <a:fgClr>
                <a:srgbClr val="1F497D">
                  <a:lumMod val="60000"/>
                  <a:lumOff val="40000"/>
                </a:srgbClr>
              </a:fgClr>
              <a:bgClr>
                <a:sysClr val="window" lastClr="FFFFFF"/>
              </a:bgClr>
            </a:pattFill>
          </c:spPr>
          <c:invertIfNegative val="0"/>
          <c:cat>
            <c:strRef>
              <c:f>就业率情况趋势!$B$1:$D$1</c:f>
              <c:strCache>
                <c:ptCount val="3"/>
                <c:pt idx="0">
                  <c:v>2012年</c:v>
                </c:pt>
                <c:pt idx="1">
                  <c:v>2013年</c:v>
                </c:pt>
                <c:pt idx="2">
                  <c:v>2014年</c:v>
                </c:pt>
              </c:strCache>
            </c:strRef>
          </c:cat>
          <c:val>
            <c:numRef>
              <c:f>就业率情况趋势!$B$3:$D$3</c:f>
              <c:numCache>
                <c:formatCode>0.00%</c:formatCode>
                <c:ptCount val="3"/>
                <c:pt idx="0">
                  <c:v>0.96960000000000179</c:v>
                </c:pt>
                <c:pt idx="1">
                  <c:v>0.97780000000000178</c:v>
                </c:pt>
                <c:pt idx="2">
                  <c:v>0.98719999999999997</c:v>
                </c:pt>
              </c:numCache>
            </c:numRef>
          </c:val>
        </c:ser>
        <c:dLbls>
          <c:showLegendKey val="0"/>
          <c:showVal val="0"/>
          <c:showCatName val="0"/>
          <c:showSerName val="0"/>
          <c:showPercent val="0"/>
          <c:showBubbleSize val="0"/>
        </c:dLbls>
        <c:gapWidth val="150"/>
        <c:axId val="174068480"/>
        <c:axId val="174070016"/>
      </c:barChart>
      <c:catAx>
        <c:axId val="174068480"/>
        <c:scaling>
          <c:orientation val="minMax"/>
        </c:scaling>
        <c:delete val="0"/>
        <c:axPos val="b"/>
        <c:numFmt formatCode="General" sourceLinked="1"/>
        <c:majorTickMark val="none"/>
        <c:minorTickMark val="none"/>
        <c:tickLblPos val="nextTo"/>
        <c:crossAx val="174070016"/>
        <c:crosses val="autoZero"/>
        <c:auto val="1"/>
        <c:lblAlgn val="ctr"/>
        <c:lblOffset val="100"/>
        <c:noMultiLvlLbl val="0"/>
      </c:catAx>
      <c:valAx>
        <c:axId val="174070016"/>
        <c:scaling>
          <c:orientation val="minMax"/>
          <c:max val="1"/>
          <c:min val="0"/>
        </c:scaling>
        <c:delete val="0"/>
        <c:axPos val="l"/>
        <c:majorGridlines/>
        <c:numFmt formatCode="0.00%" sourceLinked="1"/>
        <c:majorTickMark val="none"/>
        <c:minorTickMark val="none"/>
        <c:tickLblPos val="nextTo"/>
        <c:crossAx val="174068480"/>
        <c:crosses val="autoZero"/>
        <c:crossBetween val="between"/>
        <c:majorUnit val="0.15000000000000013"/>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ea typeface="微软雅黑" panose="020B0503020204020204" pitchFamily="34" charset="-122"/>
          <a:cs typeface="Arial" panose="020B0604020202020204"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sz="898"/>
              <a:t>图</a:t>
            </a:r>
            <a:r>
              <a:rPr lang="en-US" altLang="zh-CN" sz="898"/>
              <a:t>5</a:t>
            </a:r>
            <a:r>
              <a:rPr lang="en-US" sz="898"/>
              <a:t>-3 </a:t>
            </a:r>
            <a:r>
              <a:rPr lang="zh-CN" altLang="en-US" sz="898"/>
              <a:t>近三年</a:t>
            </a:r>
            <a:r>
              <a:rPr lang="zh-CN" sz="898"/>
              <a:t>毕业生签约率情况</a:t>
            </a:r>
            <a:r>
              <a:rPr lang="zh-CN" altLang="en-US" sz="898"/>
              <a:t>统计</a:t>
            </a:r>
            <a:endParaRPr lang="en-US" sz="900"/>
          </a:p>
        </c:rich>
      </c:tx>
      <c:layout>
        <c:manualLayout>
          <c:xMode val="edge"/>
          <c:yMode val="edge"/>
          <c:x val="0.30283038338156487"/>
          <c:y val="0.92250937957908663"/>
        </c:manualLayout>
      </c:layout>
      <c:overlay val="0"/>
    </c:title>
    <c:autoTitleDeleted val="0"/>
    <c:plotArea>
      <c:layout>
        <c:manualLayout>
          <c:layoutTarget val="inner"/>
          <c:xMode val="edge"/>
          <c:yMode val="edge"/>
          <c:x val="0.15970792112524448"/>
          <c:y val="4.1364185305057706E-2"/>
          <c:w val="0.8186728582004178"/>
          <c:h val="0.60901019274431178"/>
        </c:manualLayout>
      </c:layout>
      <c:barChart>
        <c:barDir val="col"/>
        <c:grouping val="clustered"/>
        <c:varyColors val="0"/>
        <c:ser>
          <c:idx val="0"/>
          <c:order val="0"/>
          <c:tx>
            <c:strRef>
              <c:f>签约率情况趋势!$A$2</c:f>
              <c:strCache>
                <c:ptCount val="1"/>
                <c:pt idx="0">
                  <c:v>本科生</c:v>
                </c:pt>
              </c:strCache>
            </c:strRef>
          </c:tx>
          <c:spPr>
            <a:solidFill>
              <a:srgbClr val="C0504D"/>
            </a:solidFill>
          </c:spPr>
          <c:invertIfNegative val="0"/>
          <c:cat>
            <c:strRef>
              <c:f>签约率情况趋势!$B$1:$D$1</c:f>
              <c:strCache>
                <c:ptCount val="3"/>
                <c:pt idx="0">
                  <c:v>2012年</c:v>
                </c:pt>
                <c:pt idx="1">
                  <c:v>2013年</c:v>
                </c:pt>
                <c:pt idx="2">
                  <c:v>2014年</c:v>
                </c:pt>
              </c:strCache>
            </c:strRef>
          </c:cat>
          <c:val>
            <c:numRef>
              <c:f>签约率情况趋势!$B$2:$D$2</c:f>
              <c:numCache>
                <c:formatCode>0.00%</c:formatCode>
                <c:ptCount val="3"/>
                <c:pt idx="0">
                  <c:v>0.83340000000000003</c:v>
                </c:pt>
                <c:pt idx="1">
                  <c:v>0.88349999999999951</c:v>
                </c:pt>
                <c:pt idx="2">
                  <c:v>0.86200000000000065</c:v>
                </c:pt>
              </c:numCache>
            </c:numRef>
          </c:val>
        </c:ser>
        <c:ser>
          <c:idx val="1"/>
          <c:order val="1"/>
          <c:tx>
            <c:strRef>
              <c:f>签约率情况趋势!$A$3</c:f>
              <c:strCache>
                <c:ptCount val="1"/>
                <c:pt idx="0">
                  <c:v>高职生</c:v>
                </c:pt>
              </c:strCache>
            </c:strRef>
          </c:tx>
          <c:spPr>
            <a:pattFill prst="dkUpDiag">
              <a:fgClr>
                <a:srgbClr val="1F497D">
                  <a:lumMod val="60000"/>
                  <a:lumOff val="40000"/>
                </a:srgbClr>
              </a:fgClr>
              <a:bgClr>
                <a:sysClr val="window" lastClr="FFFFFF"/>
              </a:bgClr>
            </a:pattFill>
          </c:spPr>
          <c:invertIfNegative val="0"/>
          <c:cat>
            <c:strRef>
              <c:f>签约率情况趋势!$B$1:$D$1</c:f>
              <c:strCache>
                <c:ptCount val="3"/>
                <c:pt idx="0">
                  <c:v>2012年</c:v>
                </c:pt>
                <c:pt idx="1">
                  <c:v>2013年</c:v>
                </c:pt>
                <c:pt idx="2">
                  <c:v>2014年</c:v>
                </c:pt>
              </c:strCache>
            </c:strRef>
          </c:cat>
          <c:val>
            <c:numRef>
              <c:f>签约率情况趋势!$B$3:$D$3</c:f>
              <c:numCache>
                <c:formatCode>0.00%</c:formatCode>
                <c:ptCount val="3"/>
                <c:pt idx="0">
                  <c:v>0.85780000000000178</c:v>
                </c:pt>
                <c:pt idx="1">
                  <c:v>0.93200000000000005</c:v>
                </c:pt>
                <c:pt idx="2">
                  <c:v>0.94030000000000002</c:v>
                </c:pt>
              </c:numCache>
            </c:numRef>
          </c:val>
        </c:ser>
        <c:dLbls>
          <c:showLegendKey val="0"/>
          <c:showVal val="0"/>
          <c:showCatName val="0"/>
          <c:showSerName val="0"/>
          <c:showPercent val="0"/>
          <c:showBubbleSize val="0"/>
        </c:dLbls>
        <c:gapWidth val="150"/>
        <c:axId val="174465408"/>
        <c:axId val="174466944"/>
      </c:barChart>
      <c:catAx>
        <c:axId val="174465408"/>
        <c:scaling>
          <c:orientation val="minMax"/>
        </c:scaling>
        <c:delete val="0"/>
        <c:axPos val="b"/>
        <c:numFmt formatCode="General" sourceLinked="1"/>
        <c:majorTickMark val="none"/>
        <c:minorTickMark val="none"/>
        <c:tickLblPos val="nextTo"/>
        <c:crossAx val="174466944"/>
        <c:crosses val="autoZero"/>
        <c:auto val="1"/>
        <c:lblAlgn val="ctr"/>
        <c:lblOffset val="100"/>
        <c:noMultiLvlLbl val="0"/>
      </c:catAx>
      <c:valAx>
        <c:axId val="174466944"/>
        <c:scaling>
          <c:orientation val="minMax"/>
          <c:max val="0.95000000000000062"/>
          <c:min val="0"/>
        </c:scaling>
        <c:delete val="0"/>
        <c:axPos val="l"/>
        <c:majorGridlines/>
        <c:numFmt formatCode="0.00%" sourceLinked="1"/>
        <c:majorTickMark val="none"/>
        <c:minorTickMark val="none"/>
        <c:tickLblPos val="nextTo"/>
        <c:crossAx val="174465408"/>
        <c:crosses val="autoZero"/>
        <c:crossBetween val="between"/>
        <c:majorUnit val="0.15000000000000013"/>
        <c:minorUnit val="4.0000000000000114E-3"/>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ea typeface="微软雅黑" panose="020B0503020204020204" pitchFamily="34" charset="-122"/>
          <a:cs typeface="Arial" panose="020B0604020202020204" pitchFamily="3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8365650969529"/>
          <c:y val="0.20714285714285716"/>
          <c:w val="0.86703601108033246"/>
          <c:h val="0.73571428571428577"/>
        </c:manualLayout>
      </c:layout>
      <c:barChart>
        <c:barDir val="col"/>
        <c:grouping val="clustered"/>
        <c:varyColors val="0"/>
        <c:ser>
          <c:idx val="0"/>
          <c:order val="0"/>
          <c:tx>
            <c:strRef>
              <c:f>Sheet1!$B$1</c:f>
              <c:strCache>
                <c:ptCount val="1"/>
                <c:pt idx="0">
                  <c:v>本科</c:v>
                </c:pt>
              </c:strCache>
            </c:strRef>
          </c:tx>
          <c:spPr>
            <a:solidFill>
              <a:srgbClr val="0000FF"/>
            </a:solidFill>
            <a:ln w="30362">
              <a:noFill/>
            </a:ln>
          </c:spPr>
          <c:invertIfNegative val="0"/>
          <c:dLbls>
            <c:spPr>
              <a:noFill/>
              <a:ln w="30362">
                <a:noFill/>
              </a:ln>
            </c:spPr>
            <c:txPr>
              <a:bodyPr/>
              <a:lstStyle/>
              <a:p>
                <a:pPr>
                  <a:defRPr sz="1195" b="0" i="0" u="none" strike="noStrike" baseline="0">
                    <a:solidFill>
                      <a:srgbClr val="000000"/>
                    </a:solidFill>
                    <a:latin typeface="仿宋"/>
                    <a:ea typeface="仿宋"/>
                    <a:cs typeface="仿宋"/>
                  </a:defRPr>
                </a:pPr>
                <a:endParaRPr lang="zh-CN"/>
              </a:p>
            </c:txPr>
            <c:showLegendKey val="0"/>
            <c:showVal val="1"/>
            <c:showCatName val="0"/>
            <c:showSerName val="1"/>
            <c:showPercent val="0"/>
            <c:showBubbleSize val="0"/>
            <c:separator>
</c:separator>
            <c:showLeaderLines val="0"/>
          </c:dLbls>
          <c:cat>
            <c:numRef>
              <c:f>Sheet1!$A$2:$A$2</c:f>
              <c:numCache>
                <c:formatCode>General</c:formatCode>
                <c:ptCount val="1"/>
              </c:numCache>
            </c:numRef>
          </c:cat>
          <c:val>
            <c:numRef>
              <c:f>Sheet1!$B$2:$B$2</c:f>
              <c:numCache>
                <c:formatCode>General</c:formatCode>
                <c:ptCount val="1"/>
                <c:pt idx="0">
                  <c:v>450</c:v>
                </c:pt>
              </c:numCache>
            </c:numRef>
          </c:val>
        </c:ser>
        <c:ser>
          <c:idx val="1"/>
          <c:order val="1"/>
          <c:tx>
            <c:strRef>
              <c:f>Sheet1!$C$1</c:f>
              <c:strCache>
                <c:ptCount val="1"/>
              </c:strCache>
            </c:strRef>
          </c:tx>
          <c:spPr>
            <a:solidFill>
              <a:srgbClr val="993366"/>
            </a:solidFill>
            <a:ln w="15181">
              <a:solidFill>
                <a:srgbClr val="000000"/>
              </a:solidFill>
              <a:prstDash val="solid"/>
            </a:ln>
          </c:spPr>
          <c:invertIfNegative val="0"/>
          <c:dLbls>
            <c:spPr>
              <a:noFill/>
              <a:ln w="30362">
                <a:noFill/>
              </a:ln>
            </c:spPr>
            <c:txPr>
              <a:bodyPr/>
              <a:lstStyle/>
              <a:p>
                <a:pPr>
                  <a:defRPr sz="1434" b="0" i="0" u="none" strike="noStrike" baseline="0">
                    <a:solidFill>
                      <a:srgbClr val="000000"/>
                    </a:solidFill>
                    <a:latin typeface="宋体"/>
                    <a:ea typeface="宋体"/>
                    <a:cs typeface="宋体"/>
                  </a:defRPr>
                </a:pPr>
                <a:endParaRPr lang="zh-CN"/>
              </a:p>
            </c:txPr>
            <c:showLegendKey val="0"/>
            <c:showVal val="1"/>
            <c:showCatName val="0"/>
            <c:showSerName val="1"/>
            <c:showPercent val="0"/>
            <c:showBubbleSize val="0"/>
            <c:separator>
</c:separator>
            <c:showLeaderLines val="0"/>
          </c:dLbls>
          <c:cat>
            <c:numRef>
              <c:f>Sheet1!$A$2:$A$2</c:f>
              <c:numCache>
                <c:formatCode>General</c:formatCode>
                <c:ptCount val="1"/>
              </c:numCache>
            </c:numRef>
          </c:cat>
          <c:val>
            <c:numRef>
              <c:f>Sheet1!$C$2:$C$2</c:f>
              <c:numCache>
                <c:formatCode>General</c:formatCode>
                <c:ptCount val="1"/>
              </c:numCache>
            </c:numRef>
          </c:val>
        </c:ser>
        <c:ser>
          <c:idx val="2"/>
          <c:order val="2"/>
          <c:tx>
            <c:strRef>
              <c:f>Sheet1!$D$1</c:f>
              <c:strCache>
                <c:ptCount val="1"/>
              </c:strCache>
            </c:strRef>
          </c:tx>
          <c:spPr>
            <a:solidFill>
              <a:srgbClr val="FFFFCC"/>
            </a:solidFill>
            <a:ln w="15181">
              <a:solidFill>
                <a:srgbClr val="000000"/>
              </a:solidFill>
              <a:prstDash val="solid"/>
            </a:ln>
          </c:spPr>
          <c:invertIfNegative val="0"/>
          <c:dLbls>
            <c:spPr>
              <a:noFill/>
              <a:ln w="30362">
                <a:noFill/>
              </a:ln>
            </c:spPr>
            <c:txPr>
              <a:bodyPr/>
              <a:lstStyle/>
              <a:p>
                <a:pPr>
                  <a:defRPr sz="1434" b="0" i="0" u="none" strike="noStrike" baseline="0">
                    <a:solidFill>
                      <a:srgbClr val="000000"/>
                    </a:solidFill>
                    <a:latin typeface="宋体"/>
                    <a:ea typeface="宋体"/>
                    <a:cs typeface="宋体"/>
                  </a:defRPr>
                </a:pPr>
                <a:endParaRPr lang="zh-CN"/>
              </a:p>
            </c:txPr>
            <c:showLegendKey val="0"/>
            <c:showVal val="1"/>
            <c:showCatName val="0"/>
            <c:showSerName val="1"/>
            <c:showPercent val="0"/>
            <c:showBubbleSize val="0"/>
            <c:separator>
</c:separator>
            <c:showLeaderLines val="0"/>
          </c:dLbls>
          <c:cat>
            <c:numRef>
              <c:f>Sheet1!$A$2:$A$2</c:f>
              <c:numCache>
                <c:formatCode>General</c:formatCode>
                <c:ptCount val="1"/>
              </c:numCache>
            </c:numRef>
          </c:cat>
          <c:val>
            <c:numRef>
              <c:f>Sheet1!$D$2:$D$2</c:f>
              <c:numCache>
                <c:formatCode>General</c:formatCode>
                <c:ptCount val="1"/>
              </c:numCache>
            </c:numRef>
          </c:val>
        </c:ser>
        <c:ser>
          <c:idx val="3"/>
          <c:order val="3"/>
          <c:tx>
            <c:strRef>
              <c:f>Sheet1!$E$1</c:f>
              <c:strCache>
                <c:ptCount val="1"/>
                <c:pt idx="0">
                  <c:v>高职</c:v>
                </c:pt>
              </c:strCache>
            </c:strRef>
          </c:tx>
          <c:spPr>
            <a:solidFill>
              <a:srgbClr val="FF0000"/>
            </a:solidFill>
            <a:ln w="30362">
              <a:noFill/>
            </a:ln>
          </c:spPr>
          <c:invertIfNegative val="0"/>
          <c:dLbls>
            <c:spPr>
              <a:noFill/>
              <a:ln w="30362">
                <a:noFill/>
              </a:ln>
            </c:spPr>
            <c:txPr>
              <a:bodyPr/>
              <a:lstStyle/>
              <a:p>
                <a:pPr>
                  <a:defRPr sz="1195" b="0" i="0" u="none" strike="noStrike" baseline="0">
                    <a:solidFill>
                      <a:srgbClr val="000000"/>
                    </a:solidFill>
                    <a:latin typeface="仿宋"/>
                    <a:ea typeface="仿宋"/>
                    <a:cs typeface="仿宋"/>
                  </a:defRPr>
                </a:pPr>
                <a:endParaRPr lang="zh-CN"/>
              </a:p>
            </c:txPr>
            <c:showLegendKey val="0"/>
            <c:showVal val="1"/>
            <c:showCatName val="0"/>
            <c:showSerName val="1"/>
            <c:showPercent val="0"/>
            <c:showBubbleSize val="0"/>
            <c:separator>
</c:separator>
            <c:showLeaderLines val="0"/>
          </c:dLbls>
          <c:cat>
            <c:numRef>
              <c:f>Sheet1!$A$2:$A$2</c:f>
              <c:numCache>
                <c:formatCode>General</c:formatCode>
                <c:ptCount val="1"/>
              </c:numCache>
            </c:numRef>
          </c:cat>
          <c:val>
            <c:numRef>
              <c:f>Sheet1!$E$2:$E$2</c:f>
              <c:numCache>
                <c:formatCode>General</c:formatCode>
                <c:ptCount val="1"/>
                <c:pt idx="0">
                  <c:v>50</c:v>
                </c:pt>
              </c:numCache>
            </c:numRef>
          </c:val>
        </c:ser>
        <c:dLbls>
          <c:showLegendKey val="0"/>
          <c:showVal val="1"/>
          <c:showCatName val="0"/>
          <c:showSerName val="1"/>
          <c:showPercent val="0"/>
          <c:showBubbleSize val="0"/>
          <c:separator>
</c:separator>
        </c:dLbls>
        <c:gapWidth val="150"/>
        <c:axId val="159607808"/>
        <c:axId val="159617792"/>
      </c:barChart>
      <c:catAx>
        <c:axId val="159607808"/>
        <c:scaling>
          <c:orientation val="minMax"/>
        </c:scaling>
        <c:delete val="0"/>
        <c:axPos val="b"/>
        <c:numFmt formatCode="General" sourceLinked="1"/>
        <c:majorTickMark val="in"/>
        <c:minorTickMark val="none"/>
        <c:tickLblPos val="nextTo"/>
        <c:spPr>
          <a:ln w="3795">
            <a:solidFill>
              <a:srgbClr val="000000"/>
            </a:solidFill>
            <a:prstDash val="solid"/>
          </a:ln>
        </c:spPr>
        <c:txPr>
          <a:bodyPr rot="0" vert="horz"/>
          <a:lstStyle/>
          <a:p>
            <a:pPr>
              <a:defRPr sz="1434" b="0" i="0" u="none" strike="noStrike" baseline="0">
                <a:solidFill>
                  <a:srgbClr val="000000"/>
                </a:solidFill>
                <a:latin typeface="宋体"/>
                <a:ea typeface="宋体"/>
                <a:cs typeface="宋体"/>
              </a:defRPr>
            </a:pPr>
            <a:endParaRPr lang="zh-CN"/>
          </a:p>
        </c:txPr>
        <c:crossAx val="159617792"/>
        <c:crosses val="autoZero"/>
        <c:auto val="1"/>
        <c:lblAlgn val="ctr"/>
        <c:lblOffset val="100"/>
        <c:tickLblSkip val="1"/>
        <c:tickMarkSkip val="1"/>
        <c:noMultiLvlLbl val="0"/>
      </c:catAx>
      <c:valAx>
        <c:axId val="159617792"/>
        <c:scaling>
          <c:orientation val="minMax"/>
        </c:scaling>
        <c:delete val="0"/>
        <c:axPos val="l"/>
        <c:numFmt formatCode="General" sourceLinked="1"/>
        <c:majorTickMark val="in"/>
        <c:minorTickMark val="none"/>
        <c:tickLblPos val="nextTo"/>
        <c:spPr>
          <a:ln w="3795">
            <a:solidFill>
              <a:srgbClr val="000000"/>
            </a:solidFill>
            <a:prstDash val="solid"/>
          </a:ln>
        </c:spPr>
        <c:txPr>
          <a:bodyPr rot="0" vert="horz"/>
          <a:lstStyle/>
          <a:p>
            <a:pPr>
              <a:defRPr sz="1195" b="0" i="0" u="none" strike="noStrike" baseline="0">
                <a:solidFill>
                  <a:srgbClr val="000000"/>
                </a:solidFill>
                <a:latin typeface="仿宋"/>
                <a:ea typeface="仿宋"/>
                <a:cs typeface="仿宋"/>
              </a:defRPr>
            </a:pPr>
            <a:endParaRPr lang="zh-CN"/>
          </a:p>
        </c:txPr>
        <c:crossAx val="159607808"/>
        <c:crosses val="autoZero"/>
        <c:crossBetween val="between"/>
      </c:valAx>
      <c:spPr>
        <a:solidFill>
          <a:srgbClr val="FFFFFF"/>
        </a:solidFill>
        <a:ln w="30362">
          <a:noFill/>
        </a:ln>
      </c:spPr>
    </c:plotArea>
    <c:plotVisOnly val="1"/>
    <c:dispBlanksAs val="gap"/>
    <c:showDLblsOverMax val="0"/>
  </c:chart>
  <c:spPr>
    <a:noFill/>
    <a:ln>
      <a:noFill/>
    </a:ln>
  </c:spPr>
  <c:txPr>
    <a:bodyPr/>
    <a:lstStyle/>
    <a:p>
      <a:pPr>
        <a:defRPr sz="1405" b="0" i="0" u="none" strike="noStrike" baseline="0">
          <a:solidFill>
            <a:srgbClr val="000000"/>
          </a:solidFill>
          <a:latin typeface="宋体"/>
          <a:ea typeface="宋体"/>
          <a:cs typeface="宋体"/>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0.30921</cdr:x>
      <cdr:y>0.89284</cdr:y>
    </cdr:from>
    <cdr:to>
      <cdr:x>0.7</cdr:x>
      <cdr:y>0.9772</cdr:y>
    </cdr:to>
    <cdr:sp macro="" textlink="">
      <cdr:nvSpPr>
        <cdr:cNvPr id="2" name="TextBox 1"/>
        <cdr:cNvSpPr txBox="1"/>
      </cdr:nvSpPr>
      <cdr:spPr>
        <a:xfrm xmlns:a="http://schemas.openxmlformats.org/drawingml/2006/main">
          <a:off x="1119185" y="2610820"/>
          <a:ext cx="1414465" cy="2466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zh-CN" altLang="zh-CN" sz="900" b="1" i="0" baseline="0">
              <a:effectLst/>
              <a:latin typeface="微软雅黑" pitchFamily="34" charset="-122"/>
              <a:ea typeface="微软雅黑" pitchFamily="34" charset="-122"/>
              <a:cs typeface="+mn-cs"/>
            </a:rPr>
            <a:t>图</a:t>
          </a:r>
          <a:r>
            <a:rPr lang="en-US" altLang="zh-CN" sz="900" b="1" i="0" baseline="0">
              <a:effectLst/>
              <a:latin typeface="微软雅黑" pitchFamily="34" charset="-122"/>
              <a:ea typeface="微软雅黑" pitchFamily="34" charset="-122"/>
              <a:cs typeface="+mn-cs"/>
            </a:rPr>
            <a:t>2-3 </a:t>
          </a:r>
          <a:r>
            <a:rPr lang="zh-CN" altLang="zh-CN" sz="900" b="1" i="0" baseline="0">
              <a:effectLst/>
              <a:latin typeface="微软雅黑" pitchFamily="34" charset="-122"/>
              <a:ea typeface="微软雅黑" pitchFamily="34" charset="-122"/>
              <a:cs typeface="+mn-cs"/>
            </a:rPr>
            <a:t>就业满意度统计</a:t>
          </a:r>
          <a:endParaRPr lang="zh-CN" altLang="zh-CN" sz="900">
            <a:effectLst/>
            <a:latin typeface="微软雅黑" pitchFamily="34" charset="-122"/>
            <a:ea typeface="微软雅黑" pitchFamily="34" charset="-122"/>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0.33279</cdr:x>
      <cdr:y>0.88671</cdr:y>
    </cdr:from>
    <cdr:to>
      <cdr:x>0.73495</cdr:x>
      <cdr:y>0.97482</cdr:y>
    </cdr:to>
    <cdr:sp macro="" textlink="">
      <cdr:nvSpPr>
        <cdr:cNvPr id="2" name="TextBox 1"/>
        <cdr:cNvSpPr txBox="1"/>
      </cdr:nvSpPr>
      <cdr:spPr>
        <a:xfrm xmlns:a="http://schemas.openxmlformats.org/drawingml/2006/main">
          <a:off x="1201357" y="2483099"/>
          <a:ext cx="1451788" cy="246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zh-CN" altLang="zh-CN" sz="900" b="1" i="0" baseline="0">
              <a:effectLst/>
              <a:latin typeface="微软雅黑" pitchFamily="34" charset="-122"/>
              <a:ea typeface="微软雅黑" pitchFamily="34" charset="-122"/>
              <a:cs typeface="+mn-cs"/>
            </a:rPr>
            <a:t>图</a:t>
          </a:r>
          <a:r>
            <a:rPr lang="en-US" altLang="zh-CN" sz="900" b="1" i="0" baseline="0">
              <a:effectLst/>
              <a:latin typeface="微软雅黑" pitchFamily="34" charset="-122"/>
              <a:ea typeface="微软雅黑" pitchFamily="34" charset="-122"/>
              <a:cs typeface="+mn-cs"/>
            </a:rPr>
            <a:t>2-4  </a:t>
          </a:r>
          <a:r>
            <a:rPr lang="zh-CN" altLang="zh-CN" sz="900" b="1" i="0" baseline="0">
              <a:effectLst/>
              <a:latin typeface="微软雅黑" pitchFamily="34" charset="-122"/>
              <a:ea typeface="微软雅黑" pitchFamily="34" charset="-122"/>
              <a:cs typeface="+mn-cs"/>
            </a:rPr>
            <a:t>专业对口度统计</a:t>
          </a:r>
          <a:endParaRPr lang="zh-CN" altLang="en-US" sz="900" b="1" i="0" baseline="0">
            <a:effectLst/>
            <a:latin typeface="微软雅黑" pitchFamily="34" charset="-122"/>
            <a:ea typeface="微软雅黑" pitchFamily="34" charset="-122"/>
            <a:cs typeface="+mn-cs"/>
          </a:endParaRP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endParaRPr lang="zh-CN" altLang="zh-CN" sz="900">
            <a:effectLst/>
            <a:latin typeface="微软雅黑" pitchFamily="34" charset="-122"/>
            <a:ea typeface="微软雅黑" pitchFamily="34" charset="-122"/>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0.32446</cdr:x>
      <cdr:y>0.86065</cdr:y>
    </cdr:from>
    <cdr:to>
      <cdr:x>0.71435</cdr:x>
      <cdr:y>0.95284</cdr:y>
    </cdr:to>
    <cdr:sp macro="" textlink="">
      <cdr:nvSpPr>
        <cdr:cNvPr id="2" name="TextBox 1"/>
        <cdr:cNvSpPr txBox="1"/>
      </cdr:nvSpPr>
      <cdr:spPr>
        <a:xfrm xmlns:a="http://schemas.openxmlformats.org/drawingml/2006/main">
          <a:off x="1262135" y="2724372"/>
          <a:ext cx="1516691" cy="291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zh-CN" altLang="zh-CN" sz="900" b="1" i="0" baseline="0">
              <a:effectLst/>
              <a:latin typeface="微软雅黑" pitchFamily="34" charset="-122"/>
              <a:ea typeface="微软雅黑" pitchFamily="34" charset="-122"/>
              <a:cs typeface="+mn-cs"/>
            </a:rPr>
            <a:t>图</a:t>
          </a:r>
          <a:r>
            <a:rPr lang="en-US" altLang="zh-CN" sz="900" b="1" i="0" baseline="0">
              <a:effectLst/>
              <a:latin typeface="微软雅黑" pitchFamily="34" charset="-122"/>
              <a:ea typeface="微软雅黑" pitchFamily="34" charset="-122"/>
              <a:cs typeface="+mn-cs"/>
            </a:rPr>
            <a:t>2-5  </a:t>
          </a:r>
          <a:r>
            <a:rPr lang="zh-CN" altLang="zh-CN" sz="900" b="1" i="0" baseline="0">
              <a:effectLst/>
              <a:latin typeface="微软雅黑" pitchFamily="34" charset="-122"/>
              <a:ea typeface="微软雅黑" pitchFamily="34" charset="-122"/>
              <a:cs typeface="+mn-cs"/>
            </a:rPr>
            <a:t>工作适应度统计</a:t>
          </a:r>
          <a:endParaRPr lang="zh-CN" altLang="en-US" sz="900" b="1" i="0" baseline="0">
            <a:effectLst/>
            <a:latin typeface="微软雅黑" pitchFamily="34" charset="-122"/>
            <a:ea typeface="微软雅黑" pitchFamily="34" charset="-122"/>
            <a:cs typeface="+mn-cs"/>
          </a:endParaRP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endParaRPr lang="zh-CN" altLang="zh-CN" sz="900">
            <a:effectLst/>
            <a:latin typeface="微软雅黑" pitchFamily="34" charset="-122"/>
            <a:ea typeface="微软雅黑" pitchFamily="34" charset="-122"/>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41043-AA83-4DEF-9819-E8E581943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20032</Words>
  <Characters>114188</Characters>
  <Application>Microsoft Office Word</Application>
  <DocSecurity>0</DocSecurity>
  <Lines>951</Lines>
  <Paragraphs>267</Paragraphs>
  <ScaleCrop>false</ScaleCrop>
  <Company>Microsoft</Company>
  <LinksUpToDate>false</LinksUpToDate>
  <CharactersWithSpaces>133953</CharactersWithSpaces>
  <SharedDoc>false</SharedDoc>
  <HLinks>
    <vt:vector size="246" baseType="variant">
      <vt:variant>
        <vt:i4>1114170</vt:i4>
      </vt:variant>
      <vt:variant>
        <vt:i4>242</vt:i4>
      </vt:variant>
      <vt:variant>
        <vt:i4>0</vt:i4>
      </vt:variant>
      <vt:variant>
        <vt:i4>5</vt:i4>
      </vt:variant>
      <vt:variant>
        <vt:lpwstr/>
      </vt:variant>
      <vt:variant>
        <vt:lpwstr>_Toc407096002</vt:lpwstr>
      </vt:variant>
      <vt:variant>
        <vt:i4>1114170</vt:i4>
      </vt:variant>
      <vt:variant>
        <vt:i4>236</vt:i4>
      </vt:variant>
      <vt:variant>
        <vt:i4>0</vt:i4>
      </vt:variant>
      <vt:variant>
        <vt:i4>5</vt:i4>
      </vt:variant>
      <vt:variant>
        <vt:lpwstr/>
      </vt:variant>
      <vt:variant>
        <vt:lpwstr>_Toc407096001</vt:lpwstr>
      </vt:variant>
      <vt:variant>
        <vt:i4>1114170</vt:i4>
      </vt:variant>
      <vt:variant>
        <vt:i4>230</vt:i4>
      </vt:variant>
      <vt:variant>
        <vt:i4>0</vt:i4>
      </vt:variant>
      <vt:variant>
        <vt:i4>5</vt:i4>
      </vt:variant>
      <vt:variant>
        <vt:lpwstr/>
      </vt:variant>
      <vt:variant>
        <vt:lpwstr>_Toc407096000</vt:lpwstr>
      </vt:variant>
      <vt:variant>
        <vt:i4>1769523</vt:i4>
      </vt:variant>
      <vt:variant>
        <vt:i4>224</vt:i4>
      </vt:variant>
      <vt:variant>
        <vt:i4>0</vt:i4>
      </vt:variant>
      <vt:variant>
        <vt:i4>5</vt:i4>
      </vt:variant>
      <vt:variant>
        <vt:lpwstr/>
      </vt:variant>
      <vt:variant>
        <vt:lpwstr>_Toc407095999</vt:lpwstr>
      </vt:variant>
      <vt:variant>
        <vt:i4>1769523</vt:i4>
      </vt:variant>
      <vt:variant>
        <vt:i4>218</vt:i4>
      </vt:variant>
      <vt:variant>
        <vt:i4>0</vt:i4>
      </vt:variant>
      <vt:variant>
        <vt:i4>5</vt:i4>
      </vt:variant>
      <vt:variant>
        <vt:lpwstr/>
      </vt:variant>
      <vt:variant>
        <vt:lpwstr>_Toc407095998</vt:lpwstr>
      </vt:variant>
      <vt:variant>
        <vt:i4>1769523</vt:i4>
      </vt:variant>
      <vt:variant>
        <vt:i4>212</vt:i4>
      </vt:variant>
      <vt:variant>
        <vt:i4>0</vt:i4>
      </vt:variant>
      <vt:variant>
        <vt:i4>5</vt:i4>
      </vt:variant>
      <vt:variant>
        <vt:lpwstr/>
      </vt:variant>
      <vt:variant>
        <vt:lpwstr>_Toc407095997</vt:lpwstr>
      </vt:variant>
      <vt:variant>
        <vt:i4>1769523</vt:i4>
      </vt:variant>
      <vt:variant>
        <vt:i4>206</vt:i4>
      </vt:variant>
      <vt:variant>
        <vt:i4>0</vt:i4>
      </vt:variant>
      <vt:variant>
        <vt:i4>5</vt:i4>
      </vt:variant>
      <vt:variant>
        <vt:lpwstr/>
      </vt:variant>
      <vt:variant>
        <vt:lpwstr>_Toc407095996</vt:lpwstr>
      </vt:variant>
      <vt:variant>
        <vt:i4>1769523</vt:i4>
      </vt:variant>
      <vt:variant>
        <vt:i4>200</vt:i4>
      </vt:variant>
      <vt:variant>
        <vt:i4>0</vt:i4>
      </vt:variant>
      <vt:variant>
        <vt:i4>5</vt:i4>
      </vt:variant>
      <vt:variant>
        <vt:lpwstr/>
      </vt:variant>
      <vt:variant>
        <vt:lpwstr>_Toc407095995</vt:lpwstr>
      </vt:variant>
      <vt:variant>
        <vt:i4>1769523</vt:i4>
      </vt:variant>
      <vt:variant>
        <vt:i4>194</vt:i4>
      </vt:variant>
      <vt:variant>
        <vt:i4>0</vt:i4>
      </vt:variant>
      <vt:variant>
        <vt:i4>5</vt:i4>
      </vt:variant>
      <vt:variant>
        <vt:lpwstr/>
      </vt:variant>
      <vt:variant>
        <vt:lpwstr>_Toc407095994</vt:lpwstr>
      </vt:variant>
      <vt:variant>
        <vt:i4>1769523</vt:i4>
      </vt:variant>
      <vt:variant>
        <vt:i4>188</vt:i4>
      </vt:variant>
      <vt:variant>
        <vt:i4>0</vt:i4>
      </vt:variant>
      <vt:variant>
        <vt:i4>5</vt:i4>
      </vt:variant>
      <vt:variant>
        <vt:lpwstr/>
      </vt:variant>
      <vt:variant>
        <vt:lpwstr>_Toc407095993</vt:lpwstr>
      </vt:variant>
      <vt:variant>
        <vt:i4>1769523</vt:i4>
      </vt:variant>
      <vt:variant>
        <vt:i4>182</vt:i4>
      </vt:variant>
      <vt:variant>
        <vt:i4>0</vt:i4>
      </vt:variant>
      <vt:variant>
        <vt:i4>5</vt:i4>
      </vt:variant>
      <vt:variant>
        <vt:lpwstr/>
      </vt:variant>
      <vt:variant>
        <vt:lpwstr>_Toc407095992</vt:lpwstr>
      </vt:variant>
      <vt:variant>
        <vt:i4>1769523</vt:i4>
      </vt:variant>
      <vt:variant>
        <vt:i4>176</vt:i4>
      </vt:variant>
      <vt:variant>
        <vt:i4>0</vt:i4>
      </vt:variant>
      <vt:variant>
        <vt:i4>5</vt:i4>
      </vt:variant>
      <vt:variant>
        <vt:lpwstr/>
      </vt:variant>
      <vt:variant>
        <vt:lpwstr>_Toc407095991</vt:lpwstr>
      </vt:variant>
      <vt:variant>
        <vt:i4>1769523</vt:i4>
      </vt:variant>
      <vt:variant>
        <vt:i4>170</vt:i4>
      </vt:variant>
      <vt:variant>
        <vt:i4>0</vt:i4>
      </vt:variant>
      <vt:variant>
        <vt:i4>5</vt:i4>
      </vt:variant>
      <vt:variant>
        <vt:lpwstr/>
      </vt:variant>
      <vt:variant>
        <vt:lpwstr>_Toc407095990</vt:lpwstr>
      </vt:variant>
      <vt:variant>
        <vt:i4>1703987</vt:i4>
      </vt:variant>
      <vt:variant>
        <vt:i4>164</vt:i4>
      </vt:variant>
      <vt:variant>
        <vt:i4>0</vt:i4>
      </vt:variant>
      <vt:variant>
        <vt:i4>5</vt:i4>
      </vt:variant>
      <vt:variant>
        <vt:lpwstr/>
      </vt:variant>
      <vt:variant>
        <vt:lpwstr>_Toc407095989</vt:lpwstr>
      </vt:variant>
      <vt:variant>
        <vt:i4>1703987</vt:i4>
      </vt:variant>
      <vt:variant>
        <vt:i4>158</vt:i4>
      </vt:variant>
      <vt:variant>
        <vt:i4>0</vt:i4>
      </vt:variant>
      <vt:variant>
        <vt:i4>5</vt:i4>
      </vt:variant>
      <vt:variant>
        <vt:lpwstr/>
      </vt:variant>
      <vt:variant>
        <vt:lpwstr>_Toc407095988</vt:lpwstr>
      </vt:variant>
      <vt:variant>
        <vt:i4>1703987</vt:i4>
      </vt:variant>
      <vt:variant>
        <vt:i4>152</vt:i4>
      </vt:variant>
      <vt:variant>
        <vt:i4>0</vt:i4>
      </vt:variant>
      <vt:variant>
        <vt:i4>5</vt:i4>
      </vt:variant>
      <vt:variant>
        <vt:lpwstr/>
      </vt:variant>
      <vt:variant>
        <vt:lpwstr>_Toc407095987</vt:lpwstr>
      </vt:variant>
      <vt:variant>
        <vt:i4>1703987</vt:i4>
      </vt:variant>
      <vt:variant>
        <vt:i4>146</vt:i4>
      </vt:variant>
      <vt:variant>
        <vt:i4>0</vt:i4>
      </vt:variant>
      <vt:variant>
        <vt:i4>5</vt:i4>
      </vt:variant>
      <vt:variant>
        <vt:lpwstr/>
      </vt:variant>
      <vt:variant>
        <vt:lpwstr>_Toc407095986</vt:lpwstr>
      </vt:variant>
      <vt:variant>
        <vt:i4>1703987</vt:i4>
      </vt:variant>
      <vt:variant>
        <vt:i4>140</vt:i4>
      </vt:variant>
      <vt:variant>
        <vt:i4>0</vt:i4>
      </vt:variant>
      <vt:variant>
        <vt:i4>5</vt:i4>
      </vt:variant>
      <vt:variant>
        <vt:lpwstr/>
      </vt:variant>
      <vt:variant>
        <vt:lpwstr>_Toc407095985</vt:lpwstr>
      </vt:variant>
      <vt:variant>
        <vt:i4>1703987</vt:i4>
      </vt:variant>
      <vt:variant>
        <vt:i4>134</vt:i4>
      </vt:variant>
      <vt:variant>
        <vt:i4>0</vt:i4>
      </vt:variant>
      <vt:variant>
        <vt:i4>5</vt:i4>
      </vt:variant>
      <vt:variant>
        <vt:lpwstr/>
      </vt:variant>
      <vt:variant>
        <vt:lpwstr>_Toc407095984</vt:lpwstr>
      </vt:variant>
      <vt:variant>
        <vt:i4>1703987</vt:i4>
      </vt:variant>
      <vt:variant>
        <vt:i4>128</vt:i4>
      </vt:variant>
      <vt:variant>
        <vt:i4>0</vt:i4>
      </vt:variant>
      <vt:variant>
        <vt:i4>5</vt:i4>
      </vt:variant>
      <vt:variant>
        <vt:lpwstr/>
      </vt:variant>
      <vt:variant>
        <vt:lpwstr>_Toc407095983</vt:lpwstr>
      </vt:variant>
      <vt:variant>
        <vt:i4>1703987</vt:i4>
      </vt:variant>
      <vt:variant>
        <vt:i4>122</vt:i4>
      </vt:variant>
      <vt:variant>
        <vt:i4>0</vt:i4>
      </vt:variant>
      <vt:variant>
        <vt:i4>5</vt:i4>
      </vt:variant>
      <vt:variant>
        <vt:lpwstr/>
      </vt:variant>
      <vt:variant>
        <vt:lpwstr>_Toc407095982</vt:lpwstr>
      </vt:variant>
      <vt:variant>
        <vt:i4>1703987</vt:i4>
      </vt:variant>
      <vt:variant>
        <vt:i4>116</vt:i4>
      </vt:variant>
      <vt:variant>
        <vt:i4>0</vt:i4>
      </vt:variant>
      <vt:variant>
        <vt:i4>5</vt:i4>
      </vt:variant>
      <vt:variant>
        <vt:lpwstr/>
      </vt:variant>
      <vt:variant>
        <vt:lpwstr>_Toc407095981</vt:lpwstr>
      </vt:variant>
      <vt:variant>
        <vt:i4>1703987</vt:i4>
      </vt:variant>
      <vt:variant>
        <vt:i4>110</vt:i4>
      </vt:variant>
      <vt:variant>
        <vt:i4>0</vt:i4>
      </vt:variant>
      <vt:variant>
        <vt:i4>5</vt:i4>
      </vt:variant>
      <vt:variant>
        <vt:lpwstr/>
      </vt:variant>
      <vt:variant>
        <vt:lpwstr>_Toc407095980</vt:lpwstr>
      </vt:variant>
      <vt:variant>
        <vt:i4>1376307</vt:i4>
      </vt:variant>
      <vt:variant>
        <vt:i4>104</vt:i4>
      </vt:variant>
      <vt:variant>
        <vt:i4>0</vt:i4>
      </vt:variant>
      <vt:variant>
        <vt:i4>5</vt:i4>
      </vt:variant>
      <vt:variant>
        <vt:lpwstr/>
      </vt:variant>
      <vt:variant>
        <vt:lpwstr>_Toc407095979</vt:lpwstr>
      </vt:variant>
      <vt:variant>
        <vt:i4>1376307</vt:i4>
      </vt:variant>
      <vt:variant>
        <vt:i4>98</vt:i4>
      </vt:variant>
      <vt:variant>
        <vt:i4>0</vt:i4>
      </vt:variant>
      <vt:variant>
        <vt:i4>5</vt:i4>
      </vt:variant>
      <vt:variant>
        <vt:lpwstr/>
      </vt:variant>
      <vt:variant>
        <vt:lpwstr>_Toc407095978</vt:lpwstr>
      </vt:variant>
      <vt:variant>
        <vt:i4>1376307</vt:i4>
      </vt:variant>
      <vt:variant>
        <vt:i4>92</vt:i4>
      </vt:variant>
      <vt:variant>
        <vt:i4>0</vt:i4>
      </vt:variant>
      <vt:variant>
        <vt:i4>5</vt:i4>
      </vt:variant>
      <vt:variant>
        <vt:lpwstr/>
      </vt:variant>
      <vt:variant>
        <vt:lpwstr>_Toc407095977</vt:lpwstr>
      </vt:variant>
      <vt:variant>
        <vt:i4>1376307</vt:i4>
      </vt:variant>
      <vt:variant>
        <vt:i4>86</vt:i4>
      </vt:variant>
      <vt:variant>
        <vt:i4>0</vt:i4>
      </vt:variant>
      <vt:variant>
        <vt:i4>5</vt:i4>
      </vt:variant>
      <vt:variant>
        <vt:lpwstr/>
      </vt:variant>
      <vt:variant>
        <vt:lpwstr>_Toc407095976</vt:lpwstr>
      </vt:variant>
      <vt:variant>
        <vt:i4>1376307</vt:i4>
      </vt:variant>
      <vt:variant>
        <vt:i4>80</vt:i4>
      </vt:variant>
      <vt:variant>
        <vt:i4>0</vt:i4>
      </vt:variant>
      <vt:variant>
        <vt:i4>5</vt:i4>
      </vt:variant>
      <vt:variant>
        <vt:lpwstr/>
      </vt:variant>
      <vt:variant>
        <vt:lpwstr>_Toc407095975</vt:lpwstr>
      </vt:variant>
      <vt:variant>
        <vt:i4>1376307</vt:i4>
      </vt:variant>
      <vt:variant>
        <vt:i4>74</vt:i4>
      </vt:variant>
      <vt:variant>
        <vt:i4>0</vt:i4>
      </vt:variant>
      <vt:variant>
        <vt:i4>5</vt:i4>
      </vt:variant>
      <vt:variant>
        <vt:lpwstr/>
      </vt:variant>
      <vt:variant>
        <vt:lpwstr>_Toc407095974</vt:lpwstr>
      </vt:variant>
      <vt:variant>
        <vt:i4>1376307</vt:i4>
      </vt:variant>
      <vt:variant>
        <vt:i4>68</vt:i4>
      </vt:variant>
      <vt:variant>
        <vt:i4>0</vt:i4>
      </vt:variant>
      <vt:variant>
        <vt:i4>5</vt:i4>
      </vt:variant>
      <vt:variant>
        <vt:lpwstr/>
      </vt:variant>
      <vt:variant>
        <vt:lpwstr>_Toc407095973</vt:lpwstr>
      </vt:variant>
      <vt:variant>
        <vt:i4>1376307</vt:i4>
      </vt:variant>
      <vt:variant>
        <vt:i4>62</vt:i4>
      </vt:variant>
      <vt:variant>
        <vt:i4>0</vt:i4>
      </vt:variant>
      <vt:variant>
        <vt:i4>5</vt:i4>
      </vt:variant>
      <vt:variant>
        <vt:lpwstr/>
      </vt:variant>
      <vt:variant>
        <vt:lpwstr>_Toc407095972</vt:lpwstr>
      </vt:variant>
      <vt:variant>
        <vt:i4>1376307</vt:i4>
      </vt:variant>
      <vt:variant>
        <vt:i4>56</vt:i4>
      </vt:variant>
      <vt:variant>
        <vt:i4>0</vt:i4>
      </vt:variant>
      <vt:variant>
        <vt:i4>5</vt:i4>
      </vt:variant>
      <vt:variant>
        <vt:lpwstr/>
      </vt:variant>
      <vt:variant>
        <vt:lpwstr>_Toc407095971</vt:lpwstr>
      </vt:variant>
      <vt:variant>
        <vt:i4>1376307</vt:i4>
      </vt:variant>
      <vt:variant>
        <vt:i4>50</vt:i4>
      </vt:variant>
      <vt:variant>
        <vt:i4>0</vt:i4>
      </vt:variant>
      <vt:variant>
        <vt:i4>5</vt:i4>
      </vt:variant>
      <vt:variant>
        <vt:lpwstr/>
      </vt:variant>
      <vt:variant>
        <vt:lpwstr>_Toc407095970</vt:lpwstr>
      </vt:variant>
      <vt:variant>
        <vt:i4>1310771</vt:i4>
      </vt:variant>
      <vt:variant>
        <vt:i4>44</vt:i4>
      </vt:variant>
      <vt:variant>
        <vt:i4>0</vt:i4>
      </vt:variant>
      <vt:variant>
        <vt:i4>5</vt:i4>
      </vt:variant>
      <vt:variant>
        <vt:lpwstr/>
      </vt:variant>
      <vt:variant>
        <vt:lpwstr>_Toc407095969</vt:lpwstr>
      </vt:variant>
      <vt:variant>
        <vt:i4>1310771</vt:i4>
      </vt:variant>
      <vt:variant>
        <vt:i4>38</vt:i4>
      </vt:variant>
      <vt:variant>
        <vt:i4>0</vt:i4>
      </vt:variant>
      <vt:variant>
        <vt:i4>5</vt:i4>
      </vt:variant>
      <vt:variant>
        <vt:lpwstr/>
      </vt:variant>
      <vt:variant>
        <vt:lpwstr>_Toc407095968</vt:lpwstr>
      </vt:variant>
      <vt:variant>
        <vt:i4>1310771</vt:i4>
      </vt:variant>
      <vt:variant>
        <vt:i4>32</vt:i4>
      </vt:variant>
      <vt:variant>
        <vt:i4>0</vt:i4>
      </vt:variant>
      <vt:variant>
        <vt:i4>5</vt:i4>
      </vt:variant>
      <vt:variant>
        <vt:lpwstr/>
      </vt:variant>
      <vt:variant>
        <vt:lpwstr>_Toc407095967</vt:lpwstr>
      </vt:variant>
      <vt:variant>
        <vt:i4>1310771</vt:i4>
      </vt:variant>
      <vt:variant>
        <vt:i4>26</vt:i4>
      </vt:variant>
      <vt:variant>
        <vt:i4>0</vt:i4>
      </vt:variant>
      <vt:variant>
        <vt:i4>5</vt:i4>
      </vt:variant>
      <vt:variant>
        <vt:lpwstr/>
      </vt:variant>
      <vt:variant>
        <vt:lpwstr>_Toc407095966</vt:lpwstr>
      </vt:variant>
      <vt:variant>
        <vt:i4>1310771</vt:i4>
      </vt:variant>
      <vt:variant>
        <vt:i4>20</vt:i4>
      </vt:variant>
      <vt:variant>
        <vt:i4>0</vt:i4>
      </vt:variant>
      <vt:variant>
        <vt:i4>5</vt:i4>
      </vt:variant>
      <vt:variant>
        <vt:lpwstr/>
      </vt:variant>
      <vt:variant>
        <vt:lpwstr>_Toc407095965</vt:lpwstr>
      </vt:variant>
      <vt:variant>
        <vt:i4>1310771</vt:i4>
      </vt:variant>
      <vt:variant>
        <vt:i4>14</vt:i4>
      </vt:variant>
      <vt:variant>
        <vt:i4>0</vt:i4>
      </vt:variant>
      <vt:variant>
        <vt:i4>5</vt:i4>
      </vt:variant>
      <vt:variant>
        <vt:lpwstr/>
      </vt:variant>
      <vt:variant>
        <vt:lpwstr>_Toc407095964</vt:lpwstr>
      </vt:variant>
      <vt:variant>
        <vt:i4>1310771</vt:i4>
      </vt:variant>
      <vt:variant>
        <vt:i4>8</vt:i4>
      </vt:variant>
      <vt:variant>
        <vt:i4>0</vt:i4>
      </vt:variant>
      <vt:variant>
        <vt:i4>5</vt:i4>
      </vt:variant>
      <vt:variant>
        <vt:lpwstr/>
      </vt:variant>
      <vt:variant>
        <vt:lpwstr>_Toc407095963</vt:lpwstr>
      </vt:variant>
      <vt:variant>
        <vt:i4>1310771</vt:i4>
      </vt:variant>
      <vt:variant>
        <vt:i4>2</vt:i4>
      </vt:variant>
      <vt:variant>
        <vt:i4>0</vt:i4>
      </vt:variant>
      <vt:variant>
        <vt:i4>5</vt:i4>
      </vt:variant>
      <vt:variant>
        <vt:lpwstr/>
      </vt:variant>
      <vt:variant>
        <vt:lpwstr>_Toc407095962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dadi</cp:lastModifiedBy>
  <cp:revision>37</cp:revision>
  <cp:lastPrinted>2015-03-30T07:15:00Z</cp:lastPrinted>
  <dcterms:created xsi:type="dcterms:W3CDTF">2015-03-18T01:48:00Z</dcterms:created>
  <dcterms:modified xsi:type="dcterms:W3CDTF">2015-05-05T06:46:00Z</dcterms:modified>
</cp:coreProperties>
</file>